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A36" w:rsidRPr="00EB55AD" w:rsidRDefault="009F1A36" w:rsidP="008E2E09">
      <w:pPr>
        <w:framePr w:h="12604" w:hSpace="10081" w:wrap="notBeside" w:vAnchor="text" w:hAnchor="margin" w:x="1" w:y="-269"/>
        <w:rPr>
          <w:sz w:val="24"/>
          <w:szCs w:val="24"/>
        </w:rPr>
      </w:pPr>
    </w:p>
    <w:p w:rsidR="009F1A36" w:rsidRPr="00EB55AD" w:rsidRDefault="00957BCC" w:rsidP="00EC093A">
      <w:pPr>
        <w:framePr w:w="5791" w:h="4771" w:hRule="exact" w:hSpace="10080" w:wrap="notBeside" w:vAnchor="text" w:hAnchor="margin" w:x="2156" w:y="4441"/>
        <w:spacing w:line="581" w:lineRule="exact"/>
      </w:pPr>
      <w:bookmarkStart w:id="0" w:name="_GoBack"/>
      <w:r>
        <w:rPr>
          <w:b/>
          <w:bCs/>
          <w:color w:val="FFFFFF"/>
          <w:sz w:val="48"/>
          <w:szCs w:val="48"/>
        </w:rPr>
        <w:t xml:space="preserve">Методологічне керівництво для тесту медикаментозної чутливості для препаратів, що застосовуються при лікуванні </w:t>
      </w:r>
      <w:r>
        <w:rPr>
          <w:b/>
          <w:bCs/>
          <w:i/>
          <w:color w:val="FFFFFF"/>
          <w:sz w:val="48"/>
          <w:szCs w:val="48"/>
        </w:rPr>
        <w:t>туберкульозу</w:t>
      </w:r>
    </w:p>
    <w:bookmarkEnd w:id="0"/>
    <w:p w:rsidR="009F1A36" w:rsidRPr="008E2E09" w:rsidRDefault="004B40EE" w:rsidP="008E2E09">
      <w:pPr>
        <w:framePr w:w="2120" w:h="796" w:hRule="exact" w:hSpace="10080" w:wrap="notBeside" w:vAnchor="text" w:hAnchor="page" w:x="4171" w:y="10952"/>
        <w:shd w:val="clear" w:color="auto" w:fill="8DB0D6"/>
        <w:rPr>
          <w:b/>
          <w:color w:val="FFFFFF" w:themeColor="background1"/>
          <w:sz w:val="22"/>
        </w:rPr>
      </w:pPr>
      <w:r w:rsidRPr="008E2E09">
        <w:rPr>
          <w:b/>
          <w:color w:val="FFFFFF" w:themeColor="background1"/>
          <w:sz w:val="22"/>
        </w:rPr>
        <w:t xml:space="preserve">Всесвітня організація </w:t>
      </w:r>
    </w:p>
    <w:p w:rsidR="004B40EE" w:rsidRPr="008E2E09" w:rsidRDefault="004B40EE" w:rsidP="008E2E09">
      <w:pPr>
        <w:framePr w:w="2120" w:h="796" w:hRule="exact" w:hSpace="10080" w:wrap="notBeside" w:vAnchor="text" w:hAnchor="page" w:x="4171" w:y="10952"/>
        <w:shd w:val="clear" w:color="auto" w:fill="8DB0D6"/>
        <w:rPr>
          <w:b/>
          <w:color w:val="FFFFFF" w:themeColor="background1"/>
          <w:sz w:val="22"/>
        </w:rPr>
      </w:pPr>
      <w:r w:rsidRPr="008E2E09">
        <w:rPr>
          <w:b/>
          <w:color w:val="FFFFFF" w:themeColor="background1"/>
          <w:sz w:val="22"/>
        </w:rPr>
        <w:t>охорони здоров'я</w:t>
      </w:r>
    </w:p>
    <w:p w:rsidR="009F1A36" w:rsidRPr="00C93490" w:rsidRDefault="008E2E09" w:rsidP="00C00FEA">
      <w:pPr>
        <w:spacing w:line="1" w:lineRule="exact"/>
        <w:rPr>
          <w:sz w:val="2"/>
          <w:szCs w:val="2"/>
        </w:rPr>
      </w:pPr>
      <w:r>
        <w:rPr>
          <w:noProof/>
          <w:sz w:val="24"/>
          <w:szCs w:val="24"/>
          <w:lang w:val="ru-RU"/>
        </w:rPr>
        <w:drawing>
          <wp:anchor distT="0" distB="0" distL="114300" distR="114300" simplePos="0" relativeHeight="251646976" behindDoc="1" locked="0" layoutInCell="1" allowOverlap="1" wp14:anchorId="7BA6462C" wp14:editId="34DF0F8E">
            <wp:simplePos x="0" y="0"/>
            <wp:positionH relativeFrom="column">
              <wp:posOffset>265</wp:posOffset>
            </wp:positionH>
            <wp:positionV relativeFrom="paragraph">
              <wp:posOffset>-17780</wp:posOffset>
            </wp:positionV>
            <wp:extent cx="5758815" cy="8829447"/>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8815" cy="88294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1A36" w:rsidRPr="00C93490" w:rsidRDefault="009F1A36" w:rsidP="00C00FEA">
      <w:pPr>
        <w:framePr w:h="796" w:hRule="exact" w:hSpace="10080" w:wrap="notBeside" w:vAnchor="text" w:hAnchor="margin" w:x="4124" w:y="12107"/>
        <w:sectPr w:rsidR="009F1A36" w:rsidRPr="00C93490" w:rsidSect="008E2E09">
          <w:footerReference w:type="even" r:id="rId9"/>
          <w:type w:val="continuous"/>
          <w:pgSz w:w="9072" w:h="13608"/>
          <w:pgMar w:top="0" w:right="0" w:bottom="0" w:left="0" w:header="720" w:footer="720" w:gutter="0"/>
          <w:cols w:space="720"/>
          <w:noEndnote/>
        </w:sectPr>
      </w:pPr>
    </w:p>
    <w:p w:rsidR="009F1A36" w:rsidRPr="00C93490" w:rsidRDefault="009F1A36" w:rsidP="00C00FEA"/>
    <w:p w:rsidR="009F1A36" w:rsidRPr="00C93490" w:rsidRDefault="009F1A36" w:rsidP="00C00FEA">
      <w:pPr>
        <w:sectPr w:rsidR="009F1A36" w:rsidRPr="00C93490" w:rsidSect="008E2E09">
          <w:pgSz w:w="9072" w:h="13608"/>
          <w:pgMar w:top="0" w:right="538" w:bottom="0" w:left="360" w:header="0" w:footer="0" w:gutter="0"/>
          <w:cols w:space="60"/>
          <w:noEndnote/>
        </w:sectPr>
      </w:pPr>
    </w:p>
    <w:p w:rsidR="009F1A36" w:rsidRPr="00EB55AD" w:rsidRDefault="00957BCC" w:rsidP="00EC093A">
      <w:pPr>
        <w:spacing w:line="581" w:lineRule="exact"/>
        <w:ind w:right="-835"/>
      </w:pPr>
      <w:r>
        <w:rPr>
          <w:b/>
          <w:bCs/>
          <w:color w:val="000000"/>
          <w:sz w:val="48"/>
          <w:szCs w:val="48"/>
        </w:rPr>
        <w:lastRenderedPageBreak/>
        <w:t xml:space="preserve">Методологічне керівництво для тесту медикаментозної чутливості для препаратів, що застосовуються при лікуванні </w:t>
      </w:r>
      <w:r>
        <w:rPr>
          <w:b/>
          <w:bCs/>
          <w:i/>
          <w:color w:val="000000"/>
          <w:sz w:val="48"/>
          <w:szCs w:val="48"/>
        </w:rPr>
        <w:t>туберкульозу</w:t>
      </w:r>
    </w:p>
    <w:p w:rsidR="009F1A36" w:rsidRPr="00C93490" w:rsidRDefault="009F1A36" w:rsidP="00F643E9">
      <w:pPr>
        <w:spacing w:after="4440" w:line="1" w:lineRule="exact"/>
        <w:ind w:right="-2536"/>
        <w:rPr>
          <w:sz w:val="2"/>
          <w:szCs w:val="2"/>
        </w:rPr>
      </w:pPr>
    </w:p>
    <w:tbl>
      <w:tblPr>
        <w:tblW w:w="5002" w:type="dxa"/>
        <w:tblInd w:w="1946" w:type="dxa"/>
        <w:tblLayout w:type="fixed"/>
        <w:tblCellMar>
          <w:left w:w="40" w:type="dxa"/>
          <w:right w:w="40" w:type="dxa"/>
        </w:tblCellMar>
        <w:tblLook w:val="0000" w:firstRow="0" w:lastRow="0" w:firstColumn="0" w:lastColumn="0" w:noHBand="0" w:noVBand="0"/>
      </w:tblPr>
      <w:tblGrid>
        <w:gridCol w:w="1138"/>
        <w:gridCol w:w="3864"/>
      </w:tblGrid>
      <w:tr w:rsidR="009F1A36" w:rsidRPr="00EB55AD" w:rsidTr="002F6763">
        <w:trPr>
          <w:trHeight w:hRule="exact" w:val="926"/>
        </w:trPr>
        <w:tc>
          <w:tcPr>
            <w:tcW w:w="1138" w:type="dxa"/>
            <w:tcBorders>
              <w:top w:val="nil"/>
              <w:left w:val="nil"/>
              <w:bottom w:val="nil"/>
              <w:right w:val="nil"/>
            </w:tcBorders>
            <w:shd w:val="clear" w:color="auto" w:fill="FFFFFF"/>
          </w:tcPr>
          <w:p w:rsidR="009F1A36" w:rsidRPr="00EB55AD" w:rsidRDefault="00957BCC" w:rsidP="00C00FEA">
            <w:r>
              <w:rPr>
                <w:noProof/>
                <w:lang w:val="ru-RU"/>
              </w:rPr>
              <w:drawing>
                <wp:inline distT="0" distB="0" distL="0" distR="0" wp14:anchorId="6C6480F1" wp14:editId="66B38CE4">
                  <wp:extent cx="720725" cy="589280"/>
                  <wp:effectExtent l="0" t="0" r="317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0725" cy="589280"/>
                          </a:xfrm>
                          <a:prstGeom prst="rect">
                            <a:avLst/>
                          </a:prstGeom>
                          <a:noFill/>
                          <a:ln>
                            <a:noFill/>
                          </a:ln>
                        </pic:spPr>
                      </pic:pic>
                    </a:graphicData>
                  </a:graphic>
                </wp:inline>
              </w:drawing>
            </w:r>
          </w:p>
        </w:tc>
        <w:tc>
          <w:tcPr>
            <w:tcW w:w="3864" w:type="dxa"/>
            <w:tcBorders>
              <w:top w:val="nil"/>
              <w:left w:val="nil"/>
              <w:bottom w:val="nil"/>
              <w:right w:val="nil"/>
            </w:tcBorders>
            <w:shd w:val="clear" w:color="auto" w:fill="FFFFFF"/>
          </w:tcPr>
          <w:p w:rsidR="009F1A36" w:rsidRPr="00EB55AD" w:rsidRDefault="00957BCC" w:rsidP="00C00FEA">
            <w:pPr>
              <w:spacing w:line="288" w:lineRule="exact"/>
              <w:ind w:right="110"/>
            </w:pPr>
            <w:r>
              <w:rPr>
                <w:b/>
                <w:bCs/>
                <w:color w:val="00A3D1"/>
                <w:sz w:val="28"/>
                <w:szCs w:val="28"/>
              </w:rPr>
              <w:t>Всесвітня організація охорони здоров'я</w:t>
            </w:r>
          </w:p>
        </w:tc>
      </w:tr>
    </w:tbl>
    <w:p w:rsidR="009F1A36" w:rsidRPr="00EB55AD" w:rsidRDefault="009F1A36" w:rsidP="00C00FEA">
      <w:pPr>
        <w:sectPr w:rsidR="009F1A36" w:rsidRPr="00EB55AD" w:rsidSect="00F643E9">
          <w:pgSz w:w="9072" w:h="13608"/>
          <w:pgMar w:top="3119" w:right="3072" w:bottom="0" w:left="739" w:header="0" w:footer="0" w:gutter="0"/>
          <w:cols w:space="60"/>
          <w:noEndnote/>
          <w:docGrid w:linePitch="272"/>
        </w:sectPr>
      </w:pPr>
    </w:p>
    <w:p w:rsidR="009F1A36" w:rsidRPr="002F6763" w:rsidRDefault="00957BCC" w:rsidP="00532A79">
      <w:pPr>
        <w:spacing w:line="276" w:lineRule="auto"/>
        <w:ind w:right="-114"/>
        <w:jc w:val="both"/>
        <w:rPr>
          <w:sz w:val="18"/>
          <w:szCs w:val="18"/>
        </w:rPr>
      </w:pPr>
      <w:r w:rsidRPr="002F6763">
        <w:rPr>
          <w:sz w:val="18"/>
          <w:szCs w:val="18"/>
        </w:rPr>
        <w:lastRenderedPageBreak/>
        <w:t xml:space="preserve">Методологічне керівництво для тесту медикаментозної чутливості для препаратів, що застосовуються при лікуванні </w:t>
      </w:r>
      <w:r w:rsidRPr="002F6763">
        <w:rPr>
          <w:i/>
          <w:sz w:val="18"/>
          <w:szCs w:val="18"/>
        </w:rPr>
        <w:t>туберкульозу</w:t>
      </w:r>
      <w:r w:rsidRPr="002F6763">
        <w:rPr>
          <w:sz w:val="18"/>
          <w:szCs w:val="18"/>
        </w:rPr>
        <w:t>WHO/CDS/TB/2018.24</w:t>
      </w:r>
    </w:p>
    <w:p w:rsidR="009F1A36" w:rsidRPr="002F6763" w:rsidRDefault="00957BCC" w:rsidP="00532A79">
      <w:pPr>
        <w:spacing w:line="276" w:lineRule="auto"/>
        <w:ind w:right="-114"/>
        <w:rPr>
          <w:sz w:val="18"/>
          <w:szCs w:val="18"/>
        </w:rPr>
      </w:pPr>
      <w:r w:rsidRPr="002F6763">
        <w:rPr>
          <w:b/>
          <w:bCs/>
          <w:sz w:val="18"/>
          <w:szCs w:val="18"/>
        </w:rPr>
        <w:t>© Всесвітня організація охорони здоров'я 2018</w:t>
      </w:r>
    </w:p>
    <w:p w:rsidR="009F1A36" w:rsidRPr="002F6763" w:rsidRDefault="00957BCC" w:rsidP="00532A79">
      <w:pPr>
        <w:spacing w:before="10" w:line="276" w:lineRule="auto"/>
        <w:ind w:right="-114"/>
        <w:jc w:val="both"/>
        <w:rPr>
          <w:sz w:val="18"/>
          <w:szCs w:val="18"/>
        </w:rPr>
      </w:pPr>
      <w:r w:rsidRPr="002F6763">
        <w:rPr>
          <w:sz w:val="18"/>
          <w:szCs w:val="18"/>
        </w:rPr>
        <w:t xml:space="preserve">Деякі права захищені. Це керівництво доступно під ліцензією Creative Commons Attribution-NonCommercial-ShareAlike 3.0 IGO (CC BY-NC-SA 3.0 IGO; </w:t>
      </w:r>
      <w:hyperlink r:id="rId11" w:history="1">
        <w:r w:rsidRPr="002F6763">
          <w:rPr>
            <w:sz w:val="18"/>
            <w:szCs w:val="18"/>
          </w:rPr>
          <w:t>https://creativecommons</w:t>
        </w:r>
      </w:hyperlink>
      <w:r w:rsidRPr="002F6763">
        <w:rPr>
          <w:sz w:val="18"/>
          <w:szCs w:val="18"/>
        </w:rPr>
        <w:t>. org/licenses/by-nc-sa/3.0/igo).</w:t>
      </w:r>
    </w:p>
    <w:p w:rsidR="009F1A36" w:rsidRPr="002F6763" w:rsidRDefault="00957BCC" w:rsidP="00532A79">
      <w:pPr>
        <w:spacing w:before="43" w:line="276" w:lineRule="auto"/>
        <w:ind w:right="-114"/>
        <w:jc w:val="both"/>
        <w:rPr>
          <w:sz w:val="18"/>
          <w:szCs w:val="18"/>
        </w:rPr>
      </w:pPr>
      <w:r w:rsidRPr="002F6763">
        <w:rPr>
          <w:sz w:val="18"/>
          <w:szCs w:val="18"/>
        </w:rPr>
        <w:t>Згідно з умовами цієї ліцензії дозволяється копіювати, перерозподіляти та адаптувати роботу для некомерційних цілей за умови відповідного цитування цього керівництва, як зазначено нижче. Використання цього керівництва не позначає, що ВООЗ схвалює будь-яку конкретну організацію, продукцію чи послуги. Використання логотипу ВООЗ заборонено. При адаптації роботи необхідно ліцензувати свою роботу відповідно до тієї самої або аналогічної ліцензії Creative Commons. При перекладі цього керівництва, слід додати наступну відмову разом із запропонованим цитуванням: «Цей переклад не був створений Всесвітньою організацією охорони здоров'я (ВООЗ). ВООЗ не несе відповідальності за зміст або точність цього перекладу. Оригінальне англійське видання є обов'язковим і автентичним виданням».</w:t>
      </w:r>
    </w:p>
    <w:p w:rsidR="009F1A36" w:rsidRPr="002F6763" w:rsidRDefault="00957BCC" w:rsidP="00532A79">
      <w:pPr>
        <w:spacing w:before="43" w:line="276" w:lineRule="auto"/>
        <w:ind w:right="-114"/>
        <w:jc w:val="both"/>
        <w:rPr>
          <w:sz w:val="18"/>
          <w:szCs w:val="18"/>
        </w:rPr>
      </w:pPr>
      <w:r w:rsidRPr="002F6763">
        <w:rPr>
          <w:sz w:val="18"/>
          <w:szCs w:val="18"/>
        </w:rPr>
        <w:t>Будь-яке посередництво, що стосується спорів, що виникають за ліцензією, проводиться відповідно до правил посередництва Всесвітньої організації інтелектуальної власності.</w:t>
      </w:r>
    </w:p>
    <w:p w:rsidR="009F1A36" w:rsidRPr="002F6763" w:rsidRDefault="00957BCC" w:rsidP="00532A79">
      <w:pPr>
        <w:spacing w:before="48" w:line="276" w:lineRule="auto"/>
        <w:ind w:right="-114"/>
        <w:jc w:val="both"/>
        <w:rPr>
          <w:sz w:val="18"/>
          <w:szCs w:val="18"/>
        </w:rPr>
      </w:pPr>
      <w:r w:rsidRPr="002F6763">
        <w:rPr>
          <w:b/>
          <w:bCs/>
          <w:sz w:val="18"/>
          <w:szCs w:val="18"/>
        </w:rPr>
        <w:t xml:space="preserve">Пропоноване цитування. </w:t>
      </w:r>
      <w:r w:rsidRPr="002F6763">
        <w:rPr>
          <w:sz w:val="18"/>
          <w:szCs w:val="18"/>
        </w:rPr>
        <w:t>Методологічне керівництво для тесту медикаментозної чутливості для препаратів, що застосовуються для лікування туберкульозу  Женева: Всесвітня організація охорони здоров'я; 2018 рік. Ліцензія: CC BY-NC-SA 3.0 IGO.</w:t>
      </w:r>
    </w:p>
    <w:p w:rsidR="009F1A36" w:rsidRPr="002F6763" w:rsidRDefault="00957BCC" w:rsidP="00532A79">
      <w:pPr>
        <w:spacing w:before="48" w:line="276" w:lineRule="auto"/>
        <w:ind w:right="-114"/>
        <w:rPr>
          <w:sz w:val="18"/>
          <w:szCs w:val="18"/>
        </w:rPr>
      </w:pPr>
      <w:r w:rsidRPr="002F6763">
        <w:rPr>
          <w:b/>
          <w:bCs/>
          <w:sz w:val="18"/>
          <w:szCs w:val="18"/>
        </w:rPr>
        <w:t xml:space="preserve">Бібліографічний запис (БЗ). </w:t>
      </w:r>
      <w:r w:rsidRPr="002F6763">
        <w:rPr>
          <w:sz w:val="18"/>
          <w:szCs w:val="18"/>
        </w:rPr>
        <w:t xml:space="preserve">БЗ доступний на веб-сайті </w:t>
      </w:r>
      <w:hyperlink r:id="rId12" w:history="1">
        <w:r w:rsidRPr="002F6763">
          <w:rPr>
            <w:sz w:val="18"/>
            <w:szCs w:val="18"/>
          </w:rPr>
          <w:t>http://apps.who.int/iris</w:t>
        </w:r>
      </w:hyperlink>
      <w:r w:rsidRPr="002F6763">
        <w:rPr>
          <w:sz w:val="18"/>
          <w:szCs w:val="18"/>
        </w:rPr>
        <w:t>.</w:t>
      </w:r>
    </w:p>
    <w:p w:rsidR="009F1A36" w:rsidRPr="002F6763" w:rsidRDefault="00957BCC" w:rsidP="00532A79">
      <w:pPr>
        <w:spacing w:before="14" w:line="276" w:lineRule="auto"/>
        <w:ind w:right="-114"/>
        <w:jc w:val="both"/>
        <w:rPr>
          <w:sz w:val="18"/>
          <w:szCs w:val="18"/>
        </w:rPr>
      </w:pPr>
      <w:r w:rsidRPr="002F6763">
        <w:rPr>
          <w:b/>
          <w:bCs/>
          <w:sz w:val="18"/>
          <w:szCs w:val="18"/>
        </w:rPr>
        <w:t xml:space="preserve">Продажі, права та ліцензування. </w:t>
      </w:r>
      <w:r w:rsidRPr="002F6763">
        <w:rPr>
          <w:sz w:val="18"/>
          <w:szCs w:val="18"/>
        </w:rPr>
        <w:t xml:space="preserve">Щоб </w:t>
      </w:r>
      <w:r w:rsidR="00532A79">
        <w:rPr>
          <w:sz w:val="18"/>
          <w:szCs w:val="18"/>
        </w:rPr>
        <w:t xml:space="preserve">придбати публікації ВООЗ, див. </w:t>
      </w:r>
      <w:hyperlink r:id="rId13" w:history="1">
        <w:r w:rsidRPr="002F6763">
          <w:rPr>
            <w:sz w:val="18"/>
            <w:szCs w:val="18"/>
          </w:rPr>
          <w:t>http://apps.who.int/bookorders</w:t>
        </w:r>
      </w:hyperlink>
      <w:r w:rsidRPr="002F6763">
        <w:rPr>
          <w:sz w:val="18"/>
          <w:szCs w:val="18"/>
        </w:rPr>
        <w:t xml:space="preserve">. Щоб подати запити на комерційне використання та запити щодо прав та ліцензування, див. </w:t>
      </w:r>
      <w:hyperlink r:id="rId14" w:history="1">
        <w:r w:rsidRPr="002F6763">
          <w:rPr>
            <w:sz w:val="18"/>
            <w:szCs w:val="18"/>
          </w:rPr>
          <w:t>http://www.who</w:t>
        </w:r>
      </w:hyperlink>
      <w:r w:rsidRPr="002F6763">
        <w:rPr>
          <w:sz w:val="18"/>
          <w:szCs w:val="18"/>
        </w:rPr>
        <w:t>. int/about/licensing.</w:t>
      </w:r>
    </w:p>
    <w:p w:rsidR="009F1A36" w:rsidRPr="002F6763" w:rsidRDefault="00957BCC" w:rsidP="00532A79">
      <w:pPr>
        <w:spacing w:before="48" w:line="276" w:lineRule="auto"/>
        <w:ind w:right="-114"/>
        <w:jc w:val="both"/>
        <w:rPr>
          <w:sz w:val="18"/>
          <w:szCs w:val="18"/>
        </w:rPr>
      </w:pPr>
      <w:r w:rsidRPr="002F6763">
        <w:rPr>
          <w:b/>
          <w:bCs/>
          <w:sz w:val="18"/>
          <w:szCs w:val="18"/>
        </w:rPr>
        <w:t xml:space="preserve">Сторонні матеріали. </w:t>
      </w:r>
      <w:r w:rsidRPr="002F6763">
        <w:rPr>
          <w:sz w:val="18"/>
          <w:szCs w:val="18"/>
        </w:rPr>
        <w:t>Якщо ви хочете повторно використовувати матеріали з цієї роботи, які віднесені до третьої сторони, такі як таблиці, фігури чи зображення, ви несете відповідальність за визначення того, чи потрібен дозвіл для цього повторного використання та отримання дозволу від власника авторських прав. Ризик претензій внаслідок порушення будь-якого сторонніх компонентів у роботі покладається виключно на користувача.</w:t>
      </w:r>
    </w:p>
    <w:p w:rsidR="009F1A36" w:rsidRPr="002F6763" w:rsidRDefault="00957BCC" w:rsidP="00532A79">
      <w:pPr>
        <w:spacing w:before="43" w:line="276" w:lineRule="auto"/>
        <w:ind w:right="-114"/>
        <w:jc w:val="both"/>
        <w:rPr>
          <w:sz w:val="18"/>
          <w:szCs w:val="18"/>
        </w:rPr>
      </w:pPr>
      <w:r w:rsidRPr="002F6763">
        <w:rPr>
          <w:b/>
          <w:bCs/>
          <w:sz w:val="18"/>
          <w:szCs w:val="18"/>
        </w:rPr>
        <w:t xml:space="preserve">Загальні відмови від відповідальності. </w:t>
      </w:r>
      <w:r w:rsidRPr="002F6763">
        <w:rPr>
          <w:sz w:val="18"/>
          <w:szCs w:val="18"/>
        </w:rPr>
        <w:t>Зазначені позначення та подання матеріалів у цій публікації не означають висловлення будь-якої думки з боку ВООЗ щодо правового статусу будь-якої країни, території, міста чи району чи їх органів влади, або щодо розмежування їх меж або кордонів. Пунктирні лінії на картах представляють приблизні межі, щодо яких, можливо, ще немає повної згоди.</w:t>
      </w:r>
    </w:p>
    <w:p w:rsidR="009F1A36" w:rsidRPr="002F6763" w:rsidRDefault="00957BCC" w:rsidP="00532A79">
      <w:pPr>
        <w:spacing w:before="43" w:line="276" w:lineRule="auto"/>
        <w:ind w:right="-114"/>
        <w:jc w:val="both"/>
        <w:rPr>
          <w:sz w:val="18"/>
          <w:szCs w:val="18"/>
        </w:rPr>
      </w:pPr>
      <w:r w:rsidRPr="002F6763">
        <w:rPr>
          <w:sz w:val="18"/>
          <w:szCs w:val="18"/>
        </w:rPr>
        <w:t>Згадка про конкретні компанії чи продукцію певних виробників не означає, що вони затверджуються або рекомендуються ВООЗ, надаючи перевагу іншим виробникам аналогічного характеру, які не згадуються. Виключені помилки та упущення, назви фірмових товарів відрізняються початковими великими літерами.</w:t>
      </w:r>
    </w:p>
    <w:p w:rsidR="009F1A36" w:rsidRPr="002F6763" w:rsidRDefault="00957BCC" w:rsidP="00532A79">
      <w:pPr>
        <w:spacing w:before="43" w:line="276" w:lineRule="auto"/>
        <w:ind w:right="-114"/>
        <w:jc w:val="both"/>
        <w:rPr>
          <w:sz w:val="18"/>
          <w:szCs w:val="18"/>
        </w:rPr>
      </w:pPr>
      <w:r w:rsidRPr="002F6763">
        <w:rPr>
          <w:sz w:val="18"/>
          <w:szCs w:val="18"/>
        </w:rPr>
        <w:t xml:space="preserve">ВООЗ вжила всіх розумних запобіжних заходів для перевірки інформації, що міститься в цій публікації. Однак опублікований матеріал поширюється без жодних </w:t>
      </w:r>
      <w:r w:rsidR="00FC7E21" w:rsidRPr="002F6763">
        <w:rPr>
          <w:sz w:val="18"/>
          <w:szCs w:val="18"/>
        </w:rPr>
        <w:t>явних чи неявних гарантій</w:t>
      </w:r>
      <w:r w:rsidRPr="002F6763">
        <w:rPr>
          <w:sz w:val="18"/>
          <w:szCs w:val="18"/>
        </w:rPr>
        <w:t xml:space="preserve">. Відповідальність за інтерпретацію та використання матеріалу покладається на читача. ВООЗ </w:t>
      </w:r>
      <w:r w:rsidR="00C93490" w:rsidRPr="002F6763">
        <w:rPr>
          <w:sz w:val="18"/>
          <w:szCs w:val="18"/>
        </w:rPr>
        <w:t xml:space="preserve">в жодному разі </w:t>
      </w:r>
      <w:r w:rsidRPr="002F6763">
        <w:rPr>
          <w:sz w:val="18"/>
          <w:szCs w:val="18"/>
        </w:rPr>
        <w:t xml:space="preserve">не несе відповідальності за збитки, що виникли внаслідок </w:t>
      </w:r>
      <w:r w:rsidR="00FC7E21" w:rsidRPr="002F6763">
        <w:rPr>
          <w:sz w:val="18"/>
          <w:szCs w:val="18"/>
        </w:rPr>
        <w:t>його</w:t>
      </w:r>
      <w:r w:rsidRPr="002F6763">
        <w:rPr>
          <w:sz w:val="18"/>
          <w:szCs w:val="18"/>
        </w:rPr>
        <w:t xml:space="preserve"> використання.</w:t>
      </w:r>
    </w:p>
    <w:p w:rsidR="009F1A36" w:rsidRPr="002F6763" w:rsidRDefault="00957BCC" w:rsidP="00532A79">
      <w:pPr>
        <w:spacing w:before="43" w:line="276" w:lineRule="auto"/>
        <w:ind w:right="-114"/>
      </w:pPr>
      <w:r w:rsidRPr="002F6763">
        <w:rPr>
          <w:sz w:val="18"/>
          <w:szCs w:val="18"/>
        </w:rPr>
        <w:t>Надруковано в ???</w:t>
      </w:r>
    </w:p>
    <w:p w:rsidR="009F1A36" w:rsidRPr="00C93490" w:rsidRDefault="009F1A36" w:rsidP="00C00FEA">
      <w:pPr>
        <w:spacing w:before="43"/>
        <w:rPr>
          <w:lang w:val="ru-RU"/>
        </w:rPr>
        <w:sectPr w:rsidR="009F1A36" w:rsidRPr="00C93490" w:rsidSect="00F108DF">
          <w:headerReference w:type="default" r:id="rId15"/>
          <w:pgSz w:w="9072" w:h="13608"/>
          <w:pgMar w:top="709" w:right="739" w:bottom="0" w:left="792" w:header="0" w:footer="0" w:gutter="0"/>
          <w:cols w:space="60"/>
          <w:noEndnote/>
          <w:docGrid w:linePitch="272"/>
        </w:sectPr>
      </w:pPr>
    </w:p>
    <w:tbl>
      <w:tblPr>
        <w:tblStyle w:val="aa"/>
        <w:tblW w:w="0" w:type="auto"/>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94CF"/>
        <w:tblLook w:val="04A0" w:firstRow="1" w:lastRow="0" w:firstColumn="1" w:lastColumn="0" w:noHBand="0" w:noVBand="1"/>
      </w:tblPr>
      <w:tblGrid>
        <w:gridCol w:w="7474"/>
      </w:tblGrid>
      <w:tr w:rsidR="00532A79" w:rsidRPr="00532A79" w:rsidTr="00532A79">
        <w:tc>
          <w:tcPr>
            <w:tcW w:w="7848" w:type="dxa"/>
            <w:shd w:val="clear" w:color="auto" w:fill="5994CF"/>
          </w:tcPr>
          <w:p w:rsidR="00532A79" w:rsidRPr="00532A79" w:rsidRDefault="00532A79" w:rsidP="00532A79">
            <w:pPr>
              <w:ind w:left="158"/>
              <w:rPr>
                <w:color w:val="FFFFFF" w:themeColor="background1"/>
              </w:rPr>
            </w:pPr>
            <w:r w:rsidRPr="00532A79">
              <w:rPr>
                <w:b/>
                <w:bCs/>
                <w:color w:val="FFFFFF" w:themeColor="background1"/>
                <w:sz w:val="24"/>
                <w:szCs w:val="24"/>
              </w:rPr>
              <w:lastRenderedPageBreak/>
              <w:t>Зміст</w:t>
            </w:r>
          </w:p>
        </w:tc>
      </w:tr>
    </w:tbl>
    <w:p w:rsidR="009F1A36" w:rsidRPr="007A3B9E" w:rsidRDefault="00957BCC" w:rsidP="00C00FEA">
      <w:pPr>
        <w:tabs>
          <w:tab w:val="left" w:leader="dot" w:pos="7402"/>
        </w:tabs>
        <w:spacing w:before="192" w:line="413" w:lineRule="exact"/>
        <w:ind w:left="48" w:right="-165"/>
        <w:rPr>
          <w:sz w:val="16"/>
          <w:szCs w:val="16"/>
        </w:rPr>
      </w:pPr>
      <w:r w:rsidRPr="007A3B9E">
        <w:rPr>
          <w:b/>
          <w:bCs/>
          <w:color w:val="000000"/>
          <w:sz w:val="16"/>
          <w:szCs w:val="16"/>
        </w:rPr>
        <w:t xml:space="preserve">Подяка </w:t>
      </w:r>
      <w:r w:rsidRPr="007A3B9E">
        <w:rPr>
          <w:b/>
          <w:bCs/>
          <w:color w:val="000000"/>
          <w:sz w:val="16"/>
          <w:szCs w:val="16"/>
        </w:rPr>
        <w:tab/>
        <w:t xml:space="preserve"> </w:t>
      </w:r>
      <w:hyperlink w:anchor="bookmark0" w:history="1">
        <w:r w:rsidRPr="007A3B9E">
          <w:rPr>
            <w:b/>
            <w:bCs/>
            <w:color w:val="000000"/>
            <w:sz w:val="16"/>
            <w:szCs w:val="16"/>
          </w:rPr>
          <w:t>vi</w:t>
        </w:r>
      </w:hyperlink>
    </w:p>
    <w:p w:rsidR="009F1A36" w:rsidRPr="007A3B9E" w:rsidRDefault="00957BCC" w:rsidP="00C00FEA">
      <w:pPr>
        <w:tabs>
          <w:tab w:val="left" w:leader="dot" w:pos="7354"/>
        </w:tabs>
        <w:spacing w:line="413" w:lineRule="exact"/>
        <w:ind w:left="48" w:right="-165"/>
        <w:rPr>
          <w:sz w:val="16"/>
          <w:szCs w:val="16"/>
        </w:rPr>
      </w:pPr>
      <w:r w:rsidRPr="007A3B9E">
        <w:rPr>
          <w:b/>
          <w:bCs/>
          <w:color w:val="000000"/>
          <w:sz w:val="16"/>
          <w:szCs w:val="16"/>
        </w:rPr>
        <w:t xml:space="preserve">Скорочення </w:t>
      </w:r>
      <w:r w:rsidRPr="007A3B9E">
        <w:rPr>
          <w:b/>
          <w:bCs/>
          <w:color w:val="000000"/>
          <w:sz w:val="16"/>
          <w:szCs w:val="16"/>
        </w:rPr>
        <w:tab/>
        <w:t xml:space="preserve"> </w:t>
      </w:r>
      <w:hyperlink w:anchor="bookmark1" w:history="1">
        <w:r w:rsidRPr="007A3B9E">
          <w:rPr>
            <w:b/>
            <w:bCs/>
            <w:color w:val="000000"/>
            <w:sz w:val="16"/>
            <w:szCs w:val="16"/>
          </w:rPr>
          <w:t>vii</w:t>
        </w:r>
      </w:hyperlink>
    </w:p>
    <w:p w:rsidR="009F1A36" w:rsidRPr="007A3B9E" w:rsidRDefault="00957BCC" w:rsidP="00C00FEA">
      <w:pPr>
        <w:tabs>
          <w:tab w:val="left" w:leader="dot" w:pos="7402"/>
        </w:tabs>
        <w:spacing w:line="413" w:lineRule="exact"/>
        <w:ind w:left="48" w:right="-165"/>
        <w:rPr>
          <w:sz w:val="16"/>
          <w:szCs w:val="16"/>
        </w:rPr>
      </w:pPr>
      <w:r w:rsidRPr="007A3B9E">
        <w:rPr>
          <w:b/>
          <w:bCs/>
          <w:color w:val="000000"/>
          <w:sz w:val="16"/>
          <w:szCs w:val="16"/>
        </w:rPr>
        <w:t>Глосарій термінів</w:t>
      </w:r>
      <w:r w:rsidRPr="007A3B9E">
        <w:rPr>
          <w:b/>
          <w:bCs/>
          <w:color w:val="000000"/>
          <w:sz w:val="16"/>
          <w:szCs w:val="16"/>
        </w:rPr>
        <w:tab/>
        <w:t xml:space="preserve"> </w:t>
      </w:r>
      <w:hyperlink w:anchor="bookmark2" w:history="1">
        <w:r w:rsidRPr="007A3B9E">
          <w:rPr>
            <w:b/>
            <w:bCs/>
            <w:color w:val="000000"/>
            <w:sz w:val="16"/>
            <w:szCs w:val="16"/>
          </w:rPr>
          <w:t>ix</w:t>
        </w:r>
      </w:hyperlink>
    </w:p>
    <w:p w:rsidR="009F1A36" w:rsidRPr="007A3B9E" w:rsidRDefault="00957BCC" w:rsidP="00C00FEA">
      <w:pPr>
        <w:tabs>
          <w:tab w:val="left" w:pos="245"/>
          <w:tab w:val="left" w:leader="dot" w:pos="7450"/>
        </w:tabs>
        <w:spacing w:line="413" w:lineRule="exact"/>
        <w:ind w:left="48" w:right="-165"/>
        <w:rPr>
          <w:sz w:val="16"/>
          <w:szCs w:val="16"/>
        </w:rPr>
      </w:pPr>
      <w:r w:rsidRPr="007A3B9E">
        <w:rPr>
          <w:b/>
          <w:bCs/>
          <w:color w:val="000000"/>
          <w:sz w:val="16"/>
          <w:szCs w:val="16"/>
        </w:rPr>
        <w:t>1.</w:t>
      </w:r>
      <w:r w:rsidRPr="007A3B9E">
        <w:rPr>
          <w:b/>
          <w:bCs/>
          <w:color w:val="000000"/>
          <w:sz w:val="16"/>
          <w:szCs w:val="16"/>
        </w:rPr>
        <w:tab/>
        <w:t>Вступ</w:t>
      </w:r>
      <w:r w:rsidRPr="007A3B9E">
        <w:rPr>
          <w:b/>
          <w:bCs/>
          <w:color w:val="000000"/>
          <w:sz w:val="16"/>
          <w:szCs w:val="16"/>
        </w:rPr>
        <w:tab/>
        <w:t xml:space="preserve"> </w:t>
      </w:r>
      <w:hyperlink w:anchor="bookmark3" w:history="1">
        <w:r w:rsidRPr="007A3B9E">
          <w:rPr>
            <w:b/>
            <w:bCs/>
            <w:color w:val="000000"/>
            <w:sz w:val="16"/>
            <w:szCs w:val="16"/>
          </w:rPr>
          <w:t>1</w:t>
        </w:r>
      </w:hyperlink>
    </w:p>
    <w:p w:rsidR="009F1A36" w:rsidRPr="007A3B9E" w:rsidRDefault="00957BCC" w:rsidP="00C00FEA">
      <w:pPr>
        <w:numPr>
          <w:ilvl w:val="0"/>
          <w:numId w:val="1"/>
        </w:numPr>
        <w:tabs>
          <w:tab w:val="left" w:pos="854"/>
          <w:tab w:val="left" w:leader="dot" w:pos="7450"/>
        </w:tabs>
        <w:spacing w:line="298" w:lineRule="exact"/>
        <w:ind w:left="557" w:right="-165"/>
        <w:rPr>
          <w:color w:val="000000"/>
          <w:sz w:val="16"/>
          <w:szCs w:val="16"/>
        </w:rPr>
      </w:pPr>
      <w:r w:rsidRPr="007A3B9E">
        <w:rPr>
          <w:color w:val="000000"/>
          <w:sz w:val="16"/>
          <w:szCs w:val="16"/>
        </w:rPr>
        <w:t>Передумови</w:t>
      </w:r>
      <w:r w:rsidRPr="007A3B9E">
        <w:rPr>
          <w:color w:val="000000"/>
          <w:sz w:val="16"/>
          <w:szCs w:val="16"/>
        </w:rPr>
        <w:tab/>
        <w:t xml:space="preserve"> </w:t>
      </w:r>
      <w:hyperlink w:anchor="bookmark3" w:history="1">
        <w:r w:rsidRPr="007A3B9E">
          <w:rPr>
            <w:color w:val="000000"/>
            <w:sz w:val="16"/>
            <w:szCs w:val="16"/>
          </w:rPr>
          <w:t>1</w:t>
        </w:r>
      </w:hyperlink>
    </w:p>
    <w:p w:rsidR="009F1A36" w:rsidRPr="007A3B9E" w:rsidRDefault="00957BCC" w:rsidP="00C00FEA">
      <w:pPr>
        <w:numPr>
          <w:ilvl w:val="0"/>
          <w:numId w:val="1"/>
        </w:numPr>
        <w:tabs>
          <w:tab w:val="left" w:pos="854"/>
          <w:tab w:val="left" w:leader="dot" w:pos="7450"/>
        </w:tabs>
        <w:spacing w:line="298" w:lineRule="exact"/>
        <w:ind w:left="557" w:right="-165"/>
        <w:rPr>
          <w:color w:val="000000"/>
          <w:sz w:val="16"/>
          <w:szCs w:val="16"/>
        </w:rPr>
      </w:pPr>
      <w:r w:rsidRPr="007A3B9E">
        <w:rPr>
          <w:color w:val="000000"/>
          <w:sz w:val="16"/>
          <w:szCs w:val="16"/>
        </w:rPr>
        <w:t xml:space="preserve">Загальна інформація </w:t>
      </w:r>
      <w:r w:rsidRPr="007A3B9E">
        <w:rPr>
          <w:color w:val="000000"/>
          <w:sz w:val="16"/>
          <w:szCs w:val="16"/>
        </w:rPr>
        <w:tab/>
        <w:t xml:space="preserve"> </w:t>
      </w:r>
      <w:hyperlink w:anchor="bookmark4" w:history="1">
        <w:r w:rsidRPr="007A3B9E">
          <w:rPr>
            <w:color w:val="000000"/>
            <w:sz w:val="16"/>
            <w:szCs w:val="16"/>
          </w:rPr>
          <w:t>2</w:t>
        </w:r>
      </w:hyperlink>
    </w:p>
    <w:p w:rsidR="009F1A36" w:rsidRPr="007A3B9E" w:rsidRDefault="00957BCC" w:rsidP="00C00FEA">
      <w:pPr>
        <w:numPr>
          <w:ilvl w:val="0"/>
          <w:numId w:val="1"/>
        </w:numPr>
        <w:tabs>
          <w:tab w:val="left" w:pos="854"/>
          <w:tab w:val="left" w:leader="dot" w:pos="7450"/>
        </w:tabs>
        <w:spacing w:line="298" w:lineRule="exact"/>
        <w:ind w:left="557" w:right="-165"/>
        <w:rPr>
          <w:color w:val="000000"/>
          <w:sz w:val="16"/>
          <w:szCs w:val="16"/>
        </w:rPr>
      </w:pPr>
      <w:r w:rsidRPr="007A3B9E">
        <w:rPr>
          <w:color w:val="000000"/>
          <w:sz w:val="16"/>
          <w:szCs w:val="16"/>
        </w:rPr>
        <w:t xml:space="preserve">Біобезпека </w:t>
      </w:r>
      <w:r w:rsidRPr="007A3B9E">
        <w:rPr>
          <w:color w:val="000000"/>
          <w:sz w:val="16"/>
          <w:szCs w:val="16"/>
        </w:rPr>
        <w:tab/>
        <w:t xml:space="preserve"> </w:t>
      </w:r>
      <w:hyperlink w:anchor="bookmark4" w:history="1">
        <w:r w:rsidRPr="007A3B9E">
          <w:rPr>
            <w:color w:val="000000"/>
            <w:sz w:val="16"/>
            <w:szCs w:val="16"/>
          </w:rPr>
          <w:t>2</w:t>
        </w:r>
      </w:hyperlink>
    </w:p>
    <w:p w:rsidR="009F1A36" w:rsidRPr="007A3B9E" w:rsidRDefault="009C675B" w:rsidP="00C00FEA">
      <w:pPr>
        <w:numPr>
          <w:ilvl w:val="0"/>
          <w:numId w:val="1"/>
        </w:numPr>
        <w:tabs>
          <w:tab w:val="left" w:pos="854"/>
          <w:tab w:val="left" w:leader="dot" w:pos="7450"/>
        </w:tabs>
        <w:spacing w:line="298" w:lineRule="exact"/>
        <w:ind w:left="557" w:right="-165"/>
        <w:rPr>
          <w:color w:val="000000"/>
          <w:sz w:val="16"/>
          <w:szCs w:val="16"/>
        </w:rPr>
      </w:pPr>
      <w:hyperlink w:anchor="bookmark5" w:history="1">
        <w:r w:rsidR="00C80B4D" w:rsidRPr="007A3B9E">
          <w:rPr>
            <w:color w:val="000000"/>
            <w:sz w:val="16"/>
            <w:szCs w:val="16"/>
          </w:rPr>
          <w:t>Доказова база для визначення критичних концентрацій для ТМЧ</w:t>
        </w:r>
        <w:r w:rsidR="00C80B4D" w:rsidRPr="007A3B9E">
          <w:rPr>
            <w:color w:val="000000"/>
            <w:sz w:val="16"/>
            <w:szCs w:val="16"/>
          </w:rPr>
          <w:tab/>
          <w:t xml:space="preserve"> 3</w:t>
        </w:r>
      </w:hyperlink>
    </w:p>
    <w:p w:rsidR="009F1A36" w:rsidRPr="007A3B9E" w:rsidRDefault="009C675B" w:rsidP="00C00FEA">
      <w:pPr>
        <w:numPr>
          <w:ilvl w:val="0"/>
          <w:numId w:val="1"/>
        </w:numPr>
        <w:tabs>
          <w:tab w:val="left" w:pos="854"/>
          <w:tab w:val="left" w:leader="dot" w:pos="7450"/>
        </w:tabs>
        <w:spacing w:line="298" w:lineRule="exact"/>
        <w:ind w:left="557" w:right="-165"/>
        <w:rPr>
          <w:color w:val="000000"/>
          <w:sz w:val="16"/>
          <w:szCs w:val="16"/>
        </w:rPr>
      </w:pPr>
      <w:hyperlink w:anchor="bookmark6" w:history="1">
        <w:r w:rsidR="00C80B4D" w:rsidRPr="007A3B9E">
          <w:rPr>
            <w:color w:val="000000"/>
            <w:sz w:val="16"/>
            <w:szCs w:val="16"/>
          </w:rPr>
          <w:t xml:space="preserve">Рекомендації для ТМЧ </w:t>
        </w:r>
        <w:r w:rsidR="00C80B4D" w:rsidRPr="007A3B9E">
          <w:rPr>
            <w:color w:val="000000"/>
            <w:sz w:val="16"/>
            <w:szCs w:val="16"/>
          </w:rPr>
          <w:tab/>
          <w:t xml:space="preserve"> 4</w:t>
        </w:r>
      </w:hyperlink>
    </w:p>
    <w:p w:rsidR="009F1A36" w:rsidRPr="007A3B9E" w:rsidRDefault="009C675B" w:rsidP="00C00FEA">
      <w:pPr>
        <w:numPr>
          <w:ilvl w:val="0"/>
          <w:numId w:val="2"/>
        </w:numPr>
        <w:tabs>
          <w:tab w:val="left" w:pos="1334"/>
          <w:tab w:val="left" w:leader="dot" w:pos="7450"/>
        </w:tabs>
        <w:spacing w:line="298" w:lineRule="exact"/>
        <w:ind w:left="888" w:right="-165"/>
        <w:rPr>
          <w:color w:val="000000"/>
          <w:sz w:val="16"/>
          <w:szCs w:val="16"/>
        </w:rPr>
      </w:pPr>
      <w:hyperlink w:anchor="bookmark6" w:history="1">
        <w:r w:rsidR="00C80B4D" w:rsidRPr="007A3B9E">
          <w:rPr>
            <w:color w:val="000000"/>
            <w:sz w:val="16"/>
            <w:szCs w:val="16"/>
          </w:rPr>
          <w:t>Протитуберкульозні препарати першої лінії</w:t>
        </w:r>
        <w:r w:rsidR="00C80B4D" w:rsidRPr="007A3B9E">
          <w:rPr>
            <w:color w:val="000000"/>
            <w:sz w:val="16"/>
            <w:szCs w:val="16"/>
          </w:rPr>
          <w:tab/>
          <w:t xml:space="preserve"> 4</w:t>
        </w:r>
      </w:hyperlink>
    </w:p>
    <w:p w:rsidR="009F1A36" w:rsidRPr="007A3B9E" w:rsidRDefault="009C675B" w:rsidP="00C00FEA">
      <w:pPr>
        <w:numPr>
          <w:ilvl w:val="0"/>
          <w:numId w:val="2"/>
        </w:numPr>
        <w:tabs>
          <w:tab w:val="left" w:pos="1334"/>
          <w:tab w:val="left" w:leader="dot" w:pos="7450"/>
        </w:tabs>
        <w:spacing w:line="298" w:lineRule="exact"/>
        <w:ind w:left="888" w:right="-165"/>
        <w:rPr>
          <w:color w:val="000000"/>
          <w:sz w:val="16"/>
          <w:szCs w:val="16"/>
        </w:rPr>
      </w:pPr>
      <w:hyperlink w:anchor="bookmark8" w:history="1">
        <w:r w:rsidR="00C80B4D" w:rsidRPr="007A3B9E">
          <w:rPr>
            <w:color w:val="000000"/>
            <w:sz w:val="16"/>
            <w:szCs w:val="16"/>
          </w:rPr>
          <w:t>Протитуберкульозні препарати другої лінії</w:t>
        </w:r>
        <w:r w:rsidR="00C80B4D" w:rsidRPr="007A3B9E">
          <w:rPr>
            <w:color w:val="000000"/>
            <w:sz w:val="16"/>
            <w:szCs w:val="16"/>
          </w:rPr>
          <w:tab/>
          <w:t xml:space="preserve"> 6</w:t>
        </w:r>
      </w:hyperlink>
    </w:p>
    <w:p w:rsidR="007A3B9E" w:rsidRPr="007A3B9E" w:rsidRDefault="009C675B" w:rsidP="00C00FEA">
      <w:pPr>
        <w:tabs>
          <w:tab w:val="left" w:pos="245"/>
          <w:tab w:val="left" w:leader="dot" w:pos="7354"/>
        </w:tabs>
        <w:spacing w:before="110" w:line="298" w:lineRule="exact"/>
        <w:ind w:left="48" w:right="-165"/>
        <w:rPr>
          <w:b/>
          <w:bCs/>
          <w:color w:val="000000"/>
          <w:sz w:val="16"/>
          <w:szCs w:val="16"/>
        </w:rPr>
      </w:pPr>
      <w:hyperlink w:anchor="bookmark11" w:history="1">
        <w:r w:rsidR="00C80B4D" w:rsidRPr="007A3B9E">
          <w:rPr>
            <w:b/>
            <w:bCs/>
            <w:color w:val="000000"/>
            <w:sz w:val="16"/>
            <w:szCs w:val="16"/>
          </w:rPr>
          <w:t>2.</w:t>
        </w:r>
      </w:hyperlink>
      <w:r w:rsidR="00EC093A" w:rsidRPr="007A3B9E">
        <w:rPr>
          <w:sz w:val="16"/>
          <w:szCs w:val="16"/>
        </w:rPr>
        <w:fldChar w:fldCharType="begin"/>
      </w:r>
      <w:r w:rsidR="00EC093A" w:rsidRPr="007A3B9E">
        <w:rPr>
          <w:sz w:val="16"/>
          <w:szCs w:val="16"/>
        </w:rPr>
        <w:instrText xml:space="preserve"> HYPERLINK \l "bookmark11" </w:instrText>
      </w:r>
      <w:r w:rsidR="00EC093A" w:rsidRPr="007A3B9E">
        <w:rPr>
          <w:sz w:val="16"/>
          <w:szCs w:val="16"/>
        </w:rPr>
        <w:fldChar w:fldCharType="separate"/>
      </w:r>
      <w:r w:rsidR="00C80B4D" w:rsidRPr="007A3B9E">
        <w:rPr>
          <w:b/>
          <w:bCs/>
          <w:color w:val="000000"/>
          <w:sz w:val="16"/>
          <w:szCs w:val="16"/>
        </w:rPr>
        <w:tab/>
        <w:t>Тест медикаментозної чутливості до протитуберкульозних препар</w:t>
      </w:r>
      <w:r w:rsidR="007A3B9E" w:rsidRPr="007A3B9E">
        <w:rPr>
          <w:b/>
          <w:bCs/>
          <w:color w:val="000000"/>
          <w:sz w:val="16"/>
          <w:szCs w:val="16"/>
        </w:rPr>
        <w:t>атів з</w:t>
      </w:r>
    </w:p>
    <w:p w:rsidR="009F1A36" w:rsidRPr="007A3B9E" w:rsidRDefault="00C80B4D" w:rsidP="007A3B9E">
      <w:pPr>
        <w:tabs>
          <w:tab w:val="left" w:pos="245"/>
          <w:tab w:val="left" w:leader="dot" w:pos="7354"/>
        </w:tabs>
        <w:spacing w:line="298" w:lineRule="exact"/>
        <w:ind w:left="48" w:right="-165"/>
        <w:rPr>
          <w:sz w:val="16"/>
          <w:szCs w:val="16"/>
        </w:rPr>
      </w:pPr>
      <w:r w:rsidRPr="007A3B9E">
        <w:rPr>
          <w:b/>
          <w:bCs/>
          <w:color w:val="000000"/>
          <w:sz w:val="16"/>
          <w:szCs w:val="16"/>
        </w:rPr>
        <w:t>посівом на тверде поживне середовище</w:t>
      </w:r>
      <w:r w:rsidRPr="007A3B9E">
        <w:rPr>
          <w:b/>
          <w:bCs/>
          <w:color w:val="000000"/>
          <w:sz w:val="16"/>
          <w:szCs w:val="16"/>
        </w:rPr>
        <w:tab/>
        <w:t xml:space="preserve"> 11</w:t>
      </w:r>
      <w:r w:rsidR="00EC093A" w:rsidRPr="007A3B9E">
        <w:rPr>
          <w:b/>
          <w:bCs/>
          <w:color w:val="000000"/>
          <w:sz w:val="16"/>
          <w:szCs w:val="16"/>
        </w:rPr>
        <w:fldChar w:fldCharType="end"/>
      </w:r>
    </w:p>
    <w:p w:rsidR="009F1A36" w:rsidRPr="007A3B9E" w:rsidRDefault="009C675B" w:rsidP="00C00FEA">
      <w:pPr>
        <w:tabs>
          <w:tab w:val="left" w:pos="854"/>
          <w:tab w:val="left" w:leader="dot" w:pos="7354"/>
        </w:tabs>
        <w:spacing w:line="298" w:lineRule="exact"/>
        <w:ind w:left="557" w:right="-165"/>
        <w:rPr>
          <w:sz w:val="16"/>
          <w:szCs w:val="16"/>
        </w:rPr>
      </w:pPr>
      <w:hyperlink w:anchor="bookmark11" w:history="1">
        <w:r w:rsidR="00C80B4D" w:rsidRPr="007A3B9E">
          <w:rPr>
            <w:color w:val="000000"/>
            <w:sz w:val="16"/>
            <w:szCs w:val="16"/>
          </w:rPr>
          <w:t>2.1</w:t>
        </w:r>
        <w:r w:rsidR="00C80B4D" w:rsidRPr="007A3B9E">
          <w:rPr>
            <w:color w:val="000000"/>
            <w:sz w:val="16"/>
            <w:szCs w:val="16"/>
          </w:rPr>
          <w:tab/>
          <w:t xml:space="preserve">Метод пропорції з використанням середовища Левенштайна-Йенсена  </w:t>
        </w:r>
        <w:r w:rsidR="00C80B4D" w:rsidRPr="007A3B9E">
          <w:rPr>
            <w:color w:val="000000"/>
            <w:sz w:val="16"/>
            <w:szCs w:val="16"/>
          </w:rPr>
          <w:tab/>
          <w:t xml:space="preserve"> 11</w:t>
        </w:r>
      </w:hyperlink>
    </w:p>
    <w:p w:rsidR="009F1A36" w:rsidRPr="007A3B9E" w:rsidRDefault="009C675B" w:rsidP="00C00FEA">
      <w:pPr>
        <w:numPr>
          <w:ilvl w:val="0"/>
          <w:numId w:val="3"/>
        </w:numPr>
        <w:tabs>
          <w:tab w:val="left" w:pos="1334"/>
          <w:tab w:val="left" w:leader="dot" w:pos="7354"/>
        </w:tabs>
        <w:spacing w:line="298" w:lineRule="exact"/>
        <w:ind w:left="888" w:right="-165"/>
        <w:rPr>
          <w:color w:val="000000"/>
          <w:sz w:val="16"/>
          <w:szCs w:val="16"/>
        </w:rPr>
      </w:pPr>
      <w:hyperlink w:anchor="bookmark11" w:history="1">
        <w:r w:rsidR="00C80B4D" w:rsidRPr="007A3B9E">
          <w:rPr>
            <w:color w:val="000000"/>
            <w:sz w:val="16"/>
            <w:szCs w:val="16"/>
          </w:rPr>
          <w:t xml:space="preserve">Принципи </w:t>
        </w:r>
        <w:r w:rsidR="00C80B4D" w:rsidRPr="007A3B9E">
          <w:rPr>
            <w:color w:val="000000"/>
            <w:sz w:val="16"/>
            <w:szCs w:val="16"/>
          </w:rPr>
          <w:tab/>
          <w:t xml:space="preserve"> 11</w:t>
        </w:r>
      </w:hyperlink>
    </w:p>
    <w:p w:rsidR="009F1A36" w:rsidRPr="007A3B9E" w:rsidRDefault="009C675B" w:rsidP="00C00FEA">
      <w:pPr>
        <w:numPr>
          <w:ilvl w:val="0"/>
          <w:numId w:val="3"/>
        </w:numPr>
        <w:tabs>
          <w:tab w:val="left" w:pos="1334"/>
          <w:tab w:val="left" w:leader="dot" w:pos="7354"/>
        </w:tabs>
        <w:spacing w:line="298" w:lineRule="exact"/>
        <w:ind w:left="888" w:right="-165"/>
        <w:rPr>
          <w:color w:val="000000"/>
          <w:sz w:val="16"/>
          <w:szCs w:val="16"/>
        </w:rPr>
      </w:pPr>
      <w:hyperlink w:anchor="bookmark11" w:history="1">
        <w:r w:rsidR="00C80B4D" w:rsidRPr="007A3B9E">
          <w:rPr>
            <w:color w:val="000000"/>
            <w:sz w:val="16"/>
            <w:szCs w:val="16"/>
          </w:rPr>
          <w:t xml:space="preserve">Підготовка середовища </w:t>
        </w:r>
        <w:r w:rsidR="00C80B4D" w:rsidRPr="007A3B9E">
          <w:rPr>
            <w:color w:val="000000"/>
            <w:sz w:val="16"/>
            <w:szCs w:val="16"/>
          </w:rPr>
          <w:tab/>
          <w:t xml:space="preserve"> 11</w:t>
        </w:r>
      </w:hyperlink>
    </w:p>
    <w:p w:rsidR="00B23878" w:rsidRPr="007A3B9E" w:rsidRDefault="00EC093A" w:rsidP="00C00FEA">
      <w:pPr>
        <w:numPr>
          <w:ilvl w:val="0"/>
          <w:numId w:val="3"/>
        </w:numPr>
        <w:tabs>
          <w:tab w:val="left" w:pos="1334"/>
          <w:tab w:val="left" w:leader="dot" w:pos="7354"/>
        </w:tabs>
        <w:spacing w:line="298" w:lineRule="exact"/>
        <w:ind w:left="888" w:right="-165"/>
        <w:rPr>
          <w:color w:val="000000"/>
          <w:sz w:val="16"/>
          <w:szCs w:val="16"/>
        </w:rPr>
      </w:pPr>
      <w:r w:rsidRPr="007A3B9E">
        <w:rPr>
          <w:sz w:val="16"/>
          <w:szCs w:val="16"/>
        </w:rPr>
        <w:fldChar w:fldCharType="begin"/>
      </w:r>
      <w:r w:rsidRPr="007A3B9E">
        <w:rPr>
          <w:sz w:val="16"/>
          <w:szCs w:val="16"/>
        </w:rPr>
        <w:instrText xml:space="preserve"> HYPERLINK \l "bookmark12" </w:instrText>
      </w:r>
      <w:r w:rsidRPr="007A3B9E">
        <w:rPr>
          <w:sz w:val="16"/>
          <w:szCs w:val="16"/>
        </w:rPr>
        <w:fldChar w:fldCharType="separate"/>
      </w:r>
      <w:r w:rsidR="00C80B4D" w:rsidRPr="007A3B9E">
        <w:rPr>
          <w:color w:val="000000"/>
          <w:sz w:val="16"/>
          <w:szCs w:val="16"/>
        </w:rPr>
        <w:t>Протитуберкульозні препара</w:t>
      </w:r>
      <w:r w:rsidR="00B23878" w:rsidRPr="007A3B9E">
        <w:rPr>
          <w:color w:val="000000"/>
          <w:sz w:val="16"/>
          <w:szCs w:val="16"/>
        </w:rPr>
        <w:t>ти та критичні концентрації для</w:t>
      </w:r>
    </w:p>
    <w:p w:rsidR="009F1A36" w:rsidRPr="007A3B9E" w:rsidRDefault="00C80B4D" w:rsidP="00B23878">
      <w:pPr>
        <w:tabs>
          <w:tab w:val="left" w:pos="1334"/>
          <w:tab w:val="left" w:leader="dot" w:pos="7354"/>
        </w:tabs>
        <w:spacing w:line="298" w:lineRule="exact"/>
        <w:ind w:left="888" w:right="-165" w:firstLine="530"/>
        <w:rPr>
          <w:color w:val="000000"/>
          <w:sz w:val="16"/>
          <w:szCs w:val="16"/>
        </w:rPr>
      </w:pPr>
      <w:r w:rsidRPr="007A3B9E">
        <w:rPr>
          <w:color w:val="000000"/>
          <w:sz w:val="16"/>
          <w:szCs w:val="16"/>
        </w:rPr>
        <w:t>тестування</w:t>
      </w:r>
      <w:r w:rsidR="00B23878" w:rsidRPr="007A3B9E">
        <w:rPr>
          <w:color w:val="000000"/>
          <w:sz w:val="16"/>
          <w:szCs w:val="16"/>
        </w:rPr>
        <w:t xml:space="preserve"> </w:t>
      </w:r>
      <w:r w:rsidRPr="007A3B9E">
        <w:rPr>
          <w:color w:val="000000"/>
          <w:sz w:val="16"/>
          <w:szCs w:val="16"/>
        </w:rPr>
        <w:tab/>
      </w:r>
      <w:r w:rsidR="00B23878" w:rsidRPr="007A3B9E">
        <w:rPr>
          <w:color w:val="000000"/>
          <w:sz w:val="16"/>
          <w:szCs w:val="16"/>
        </w:rPr>
        <w:t xml:space="preserve"> </w:t>
      </w:r>
      <w:r w:rsidRPr="007A3B9E">
        <w:rPr>
          <w:color w:val="000000"/>
          <w:sz w:val="16"/>
          <w:szCs w:val="16"/>
        </w:rPr>
        <w:t>12</w:t>
      </w:r>
      <w:r w:rsidR="00EC093A" w:rsidRPr="007A3B9E">
        <w:rPr>
          <w:color w:val="000000"/>
          <w:sz w:val="16"/>
          <w:szCs w:val="16"/>
        </w:rPr>
        <w:fldChar w:fldCharType="end"/>
      </w:r>
    </w:p>
    <w:p w:rsidR="009F1A36" w:rsidRPr="007A3B9E" w:rsidRDefault="009C675B" w:rsidP="00C00FEA">
      <w:pPr>
        <w:numPr>
          <w:ilvl w:val="0"/>
          <w:numId w:val="3"/>
        </w:numPr>
        <w:tabs>
          <w:tab w:val="left" w:pos="1334"/>
          <w:tab w:val="left" w:leader="dot" w:pos="7354"/>
        </w:tabs>
        <w:spacing w:line="298" w:lineRule="exact"/>
        <w:ind w:left="888" w:right="-165"/>
        <w:rPr>
          <w:color w:val="000000"/>
          <w:sz w:val="16"/>
          <w:szCs w:val="16"/>
        </w:rPr>
      </w:pPr>
      <w:hyperlink w:anchor="bookmark14" w:history="1">
        <w:r w:rsidR="00C80B4D" w:rsidRPr="007A3B9E">
          <w:rPr>
            <w:color w:val="000000"/>
            <w:sz w:val="16"/>
            <w:szCs w:val="16"/>
          </w:rPr>
          <w:t xml:space="preserve">Підготовка мікобактеріальної суспензії  </w:t>
        </w:r>
        <w:r w:rsidR="00C80B4D" w:rsidRPr="007A3B9E">
          <w:rPr>
            <w:color w:val="000000"/>
            <w:sz w:val="16"/>
            <w:szCs w:val="16"/>
          </w:rPr>
          <w:tab/>
          <w:t xml:space="preserve"> 14</w:t>
        </w:r>
      </w:hyperlink>
    </w:p>
    <w:p w:rsidR="009F1A36" w:rsidRPr="007A3B9E" w:rsidRDefault="009C675B" w:rsidP="00C00FEA">
      <w:pPr>
        <w:numPr>
          <w:ilvl w:val="0"/>
          <w:numId w:val="3"/>
        </w:numPr>
        <w:tabs>
          <w:tab w:val="left" w:pos="1334"/>
          <w:tab w:val="left" w:leader="dot" w:pos="7354"/>
        </w:tabs>
        <w:spacing w:line="298" w:lineRule="exact"/>
        <w:ind w:left="888" w:right="-165"/>
        <w:rPr>
          <w:color w:val="000000"/>
          <w:sz w:val="16"/>
          <w:szCs w:val="16"/>
        </w:rPr>
      </w:pPr>
      <w:hyperlink w:anchor="bookmark14" w:history="1">
        <w:r w:rsidR="00C80B4D" w:rsidRPr="007A3B9E">
          <w:rPr>
            <w:color w:val="000000"/>
            <w:sz w:val="16"/>
            <w:szCs w:val="16"/>
          </w:rPr>
          <w:t>Розведення суспензії та інокуляція середовища Левенштайна-Йенсена</w:t>
        </w:r>
        <w:r w:rsidR="00C80B4D" w:rsidRPr="007A3B9E">
          <w:rPr>
            <w:color w:val="000000"/>
            <w:sz w:val="16"/>
            <w:szCs w:val="16"/>
          </w:rPr>
          <w:tab/>
          <w:t xml:space="preserve"> 14</w:t>
        </w:r>
      </w:hyperlink>
    </w:p>
    <w:p w:rsidR="009F1A36" w:rsidRPr="007A3B9E" w:rsidRDefault="009C675B" w:rsidP="00C00FEA">
      <w:pPr>
        <w:numPr>
          <w:ilvl w:val="0"/>
          <w:numId w:val="4"/>
        </w:numPr>
        <w:tabs>
          <w:tab w:val="left" w:pos="1008"/>
          <w:tab w:val="left" w:leader="dot" w:pos="7354"/>
        </w:tabs>
        <w:spacing w:line="298" w:lineRule="exact"/>
        <w:ind w:left="557" w:right="-165"/>
        <w:rPr>
          <w:color w:val="000000"/>
          <w:sz w:val="16"/>
          <w:szCs w:val="16"/>
        </w:rPr>
      </w:pPr>
      <w:hyperlink w:anchor="bookmark14" w:history="1">
        <w:r w:rsidR="00C80B4D" w:rsidRPr="007A3B9E">
          <w:rPr>
            <w:color w:val="000000"/>
            <w:sz w:val="16"/>
            <w:szCs w:val="16"/>
          </w:rPr>
          <w:t>Інкубація</w:t>
        </w:r>
        <w:r w:rsidR="00C80B4D" w:rsidRPr="007A3B9E">
          <w:rPr>
            <w:color w:val="000000"/>
            <w:sz w:val="16"/>
            <w:szCs w:val="16"/>
          </w:rPr>
          <w:tab/>
          <w:t xml:space="preserve"> 14</w:t>
        </w:r>
      </w:hyperlink>
    </w:p>
    <w:p w:rsidR="009F1A36" w:rsidRPr="007A3B9E" w:rsidRDefault="009C675B" w:rsidP="00C00FEA">
      <w:pPr>
        <w:numPr>
          <w:ilvl w:val="0"/>
          <w:numId w:val="4"/>
        </w:numPr>
        <w:tabs>
          <w:tab w:val="left" w:pos="1008"/>
          <w:tab w:val="left" w:leader="dot" w:pos="7354"/>
        </w:tabs>
        <w:spacing w:line="298" w:lineRule="exact"/>
        <w:ind w:left="557" w:right="-165"/>
        <w:rPr>
          <w:color w:val="000000"/>
          <w:sz w:val="16"/>
          <w:szCs w:val="16"/>
        </w:rPr>
      </w:pPr>
      <w:hyperlink w:anchor="bookmark15" w:history="1">
        <w:r w:rsidR="00C80B4D" w:rsidRPr="007A3B9E">
          <w:rPr>
            <w:color w:val="000000"/>
            <w:sz w:val="16"/>
            <w:szCs w:val="16"/>
          </w:rPr>
          <w:t>Огляд культур</w:t>
        </w:r>
        <w:r w:rsidR="00C80B4D" w:rsidRPr="007A3B9E">
          <w:rPr>
            <w:color w:val="000000"/>
            <w:sz w:val="16"/>
            <w:szCs w:val="16"/>
          </w:rPr>
          <w:tab/>
          <w:t xml:space="preserve"> 15</w:t>
        </w:r>
      </w:hyperlink>
    </w:p>
    <w:p w:rsidR="009F1A36" w:rsidRPr="007A3B9E" w:rsidRDefault="009C675B" w:rsidP="00C00FEA">
      <w:pPr>
        <w:numPr>
          <w:ilvl w:val="0"/>
          <w:numId w:val="5"/>
        </w:numPr>
        <w:tabs>
          <w:tab w:val="left" w:pos="1334"/>
          <w:tab w:val="left" w:leader="dot" w:pos="7354"/>
        </w:tabs>
        <w:spacing w:line="298" w:lineRule="exact"/>
        <w:ind w:left="888" w:right="-165"/>
        <w:rPr>
          <w:color w:val="000000"/>
          <w:sz w:val="16"/>
          <w:szCs w:val="16"/>
        </w:rPr>
      </w:pPr>
      <w:hyperlink w:anchor="bookmark15" w:history="1">
        <w:r w:rsidR="00C80B4D" w:rsidRPr="007A3B9E">
          <w:rPr>
            <w:color w:val="000000"/>
            <w:sz w:val="16"/>
            <w:szCs w:val="16"/>
          </w:rPr>
          <w:t>Інтерпретація та звітування про результати</w:t>
        </w:r>
        <w:r w:rsidR="00C80B4D" w:rsidRPr="007A3B9E">
          <w:rPr>
            <w:color w:val="000000"/>
            <w:sz w:val="16"/>
            <w:szCs w:val="16"/>
          </w:rPr>
          <w:tab/>
          <w:t xml:space="preserve"> 15</w:t>
        </w:r>
      </w:hyperlink>
    </w:p>
    <w:p w:rsidR="009F1A36" w:rsidRPr="007A3B9E" w:rsidRDefault="009C675B" w:rsidP="00C00FEA">
      <w:pPr>
        <w:numPr>
          <w:ilvl w:val="0"/>
          <w:numId w:val="5"/>
        </w:numPr>
        <w:tabs>
          <w:tab w:val="left" w:pos="1334"/>
          <w:tab w:val="left" w:leader="dot" w:pos="7354"/>
        </w:tabs>
        <w:spacing w:line="298" w:lineRule="exact"/>
        <w:ind w:left="888" w:right="-165"/>
        <w:rPr>
          <w:color w:val="000000"/>
          <w:sz w:val="16"/>
          <w:szCs w:val="16"/>
        </w:rPr>
      </w:pPr>
      <w:hyperlink w:anchor="bookmark16" w:history="1">
        <w:r w:rsidR="00C80B4D" w:rsidRPr="007A3B9E">
          <w:rPr>
            <w:color w:val="000000"/>
            <w:sz w:val="16"/>
            <w:szCs w:val="16"/>
          </w:rPr>
          <w:t xml:space="preserve">Контроль якості </w:t>
        </w:r>
        <w:r w:rsidR="00C80B4D" w:rsidRPr="007A3B9E">
          <w:rPr>
            <w:color w:val="000000"/>
            <w:sz w:val="16"/>
            <w:szCs w:val="16"/>
          </w:rPr>
          <w:tab/>
          <w:t xml:space="preserve"> 16</w:t>
        </w:r>
      </w:hyperlink>
    </w:p>
    <w:p w:rsidR="00B23878" w:rsidRPr="007A3B9E" w:rsidRDefault="00EC093A" w:rsidP="00C00FEA">
      <w:pPr>
        <w:tabs>
          <w:tab w:val="left" w:pos="854"/>
          <w:tab w:val="left" w:leader="dot" w:pos="7354"/>
        </w:tabs>
        <w:spacing w:line="298" w:lineRule="exact"/>
        <w:ind w:left="557" w:right="-165"/>
        <w:rPr>
          <w:color w:val="000000"/>
          <w:sz w:val="16"/>
          <w:szCs w:val="16"/>
        </w:rPr>
      </w:pPr>
      <w:r w:rsidRPr="007A3B9E">
        <w:rPr>
          <w:sz w:val="16"/>
          <w:szCs w:val="16"/>
        </w:rPr>
        <w:fldChar w:fldCharType="begin"/>
      </w:r>
      <w:r w:rsidRPr="007A3B9E">
        <w:rPr>
          <w:sz w:val="16"/>
          <w:szCs w:val="16"/>
        </w:rPr>
        <w:instrText xml:space="preserve"> HYPERLINK \l "bookmark16" </w:instrText>
      </w:r>
      <w:r w:rsidRPr="007A3B9E">
        <w:rPr>
          <w:sz w:val="16"/>
          <w:szCs w:val="16"/>
        </w:rPr>
        <w:fldChar w:fldCharType="separate"/>
      </w:r>
      <w:r w:rsidR="00C80B4D" w:rsidRPr="007A3B9E">
        <w:rPr>
          <w:color w:val="000000"/>
          <w:sz w:val="16"/>
          <w:szCs w:val="16"/>
        </w:rPr>
        <w:t>2.2</w:t>
      </w:r>
      <w:r w:rsidR="00C80B4D" w:rsidRPr="007A3B9E">
        <w:rPr>
          <w:color w:val="000000"/>
          <w:sz w:val="16"/>
          <w:szCs w:val="16"/>
        </w:rPr>
        <w:tab/>
        <w:t>Спосіб пропорції з використанням а</w:t>
      </w:r>
      <w:r w:rsidR="00B23878" w:rsidRPr="007A3B9E">
        <w:rPr>
          <w:color w:val="000000"/>
          <w:sz w:val="16"/>
          <w:szCs w:val="16"/>
        </w:rPr>
        <w:t>гарового середовища Middlebrook</w:t>
      </w:r>
    </w:p>
    <w:p w:rsidR="009F1A36" w:rsidRPr="007A3B9E" w:rsidRDefault="00C80B4D" w:rsidP="00B23878">
      <w:pPr>
        <w:tabs>
          <w:tab w:val="left" w:pos="854"/>
          <w:tab w:val="left" w:leader="dot" w:pos="7354"/>
        </w:tabs>
        <w:spacing w:line="298" w:lineRule="exact"/>
        <w:ind w:left="557" w:right="-165" w:firstLine="294"/>
        <w:rPr>
          <w:sz w:val="16"/>
          <w:szCs w:val="16"/>
        </w:rPr>
      </w:pPr>
      <w:r w:rsidRPr="007A3B9E">
        <w:rPr>
          <w:color w:val="000000"/>
          <w:sz w:val="16"/>
          <w:szCs w:val="16"/>
        </w:rPr>
        <w:t>7H10 або 7H11</w:t>
      </w:r>
      <w:r w:rsidRPr="007A3B9E">
        <w:rPr>
          <w:color w:val="000000"/>
          <w:sz w:val="16"/>
          <w:szCs w:val="16"/>
        </w:rPr>
        <w:tab/>
        <w:t xml:space="preserve"> 16</w:t>
      </w:r>
      <w:r w:rsidR="00EC093A" w:rsidRPr="007A3B9E">
        <w:rPr>
          <w:color w:val="000000"/>
          <w:sz w:val="16"/>
          <w:szCs w:val="16"/>
        </w:rPr>
        <w:fldChar w:fldCharType="end"/>
      </w:r>
    </w:p>
    <w:p w:rsidR="009F1A36" w:rsidRPr="007A3B9E" w:rsidRDefault="009C675B" w:rsidP="00C00FEA">
      <w:pPr>
        <w:numPr>
          <w:ilvl w:val="0"/>
          <w:numId w:val="6"/>
        </w:numPr>
        <w:tabs>
          <w:tab w:val="left" w:pos="1334"/>
          <w:tab w:val="left" w:leader="dot" w:pos="7354"/>
        </w:tabs>
        <w:spacing w:line="298" w:lineRule="exact"/>
        <w:ind w:left="888" w:right="-165"/>
        <w:rPr>
          <w:color w:val="000000"/>
          <w:sz w:val="16"/>
          <w:szCs w:val="16"/>
        </w:rPr>
      </w:pPr>
      <w:hyperlink w:anchor="bookmark16" w:history="1">
        <w:r w:rsidR="00C80B4D" w:rsidRPr="007A3B9E">
          <w:rPr>
            <w:color w:val="000000"/>
            <w:sz w:val="16"/>
            <w:szCs w:val="16"/>
          </w:rPr>
          <w:t xml:space="preserve">Принципи </w:t>
        </w:r>
        <w:r w:rsidR="00C80B4D" w:rsidRPr="007A3B9E">
          <w:rPr>
            <w:color w:val="000000"/>
            <w:sz w:val="16"/>
            <w:szCs w:val="16"/>
          </w:rPr>
          <w:tab/>
          <w:t xml:space="preserve"> 16</w:t>
        </w:r>
      </w:hyperlink>
    </w:p>
    <w:p w:rsidR="009F1A36" w:rsidRPr="007A3B9E" w:rsidRDefault="009C675B" w:rsidP="00C00FEA">
      <w:pPr>
        <w:numPr>
          <w:ilvl w:val="0"/>
          <w:numId w:val="6"/>
        </w:numPr>
        <w:tabs>
          <w:tab w:val="left" w:pos="1334"/>
          <w:tab w:val="left" w:leader="dot" w:pos="7354"/>
        </w:tabs>
        <w:spacing w:line="298" w:lineRule="exact"/>
        <w:ind w:left="888" w:right="-165"/>
        <w:rPr>
          <w:color w:val="000000"/>
          <w:sz w:val="16"/>
          <w:szCs w:val="16"/>
        </w:rPr>
      </w:pPr>
      <w:hyperlink w:anchor="bookmark16" w:history="1">
        <w:r w:rsidR="00C80B4D" w:rsidRPr="007A3B9E">
          <w:rPr>
            <w:color w:val="000000"/>
            <w:sz w:val="16"/>
            <w:szCs w:val="16"/>
          </w:rPr>
          <w:t xml:space="preserve">Підготовка середовища </w:t>
        </w:r>
        <w:r w:rsidR="00C80B4D" w:rsidRPr="007A3B9E">
          <w:rPr>
            <w:color w:val="000000"/>
            <w:sz w:val="16"/>
            <w:szCs w:val="16"/>
          </w:rPr>
          <w:tab/>
          <w:t xml:space="preserve"> 16</w:t>
        </w:r>
      </w:hyperlink>
    </w:p>
    <w:p w:rsidR="009F1A36" w:rsidRPr="007A3B9E" w:rsidRDefault="009C675B" w:rsidP="00C00FEA">
      <w:pPr>
        <w:numPr>
          <w:ilvl w:val="0"/>
          <w:numId w:val="6"/>
        </w:numPr>
        <w:tabs>
          <w:tab w:val="left" w:pos="1334"/>
          <w:tab w:val="left" w:leader="dot" w:pos="7354"/>
        </w:tabs>
        <w:spacing w:line="298" w:lineRule="exact"/>
        <w:ind w:left="888" w:right="-165"/>
        <w:rPr>
          <w:color w:val="000000"/>
          <w:sz w:val="16"/>
          <w:szCs w:val="16"/>
        </w:rPr>
      </w:pPr>
      <w:hyperlink w:anchor="bookmark17" w:history="1">
        <w:r w:rsidR="00C80B4D" w:rsidRPr="007A3B9E">
          <w:rPr>
            <w:color w:val="000000"/>
            <w:sz w:val="16"/>
            <w:szCs w:val="16"/>
          </w:rPr>
          <w:t>Протитуберкульозні препарати та концентрації для тестування</w:t>
        </w:r>
        <w:r w:rsidR="00C80B4D" w:rsidRPr="007A3B9E">
          <w:rPr>
            <w:color w:val="000000"/>
            <w:sz w:val="16"/>
            <w:szCs w:val="16"/>
          </w:rPr>
          <w:tab/>
          <w:t xml:space="preserve"> 17</w:t>
        </w:r>
      </w:hyperlink>
    </w:p>
    <w:p w:rsidR="009F1A36" w:rsidRPr="007A3B9E" w:rsidRDefault="009C675B" w:rsidP="00C00FEA">
      <w:pPr>
        <w:numPr>
          <w:ilvl w:val="0"/>
          <w:numId w:val="6"/>
        </w:numPr>
        <w:tabs>
          <w:tab w:val="left" w:pos="1334"/>
          <w:tab w:val="left" w:leader="dot" w:pos="7354"/>
        </w:tabs>
        <w:spacing w:line="298" w:lineRule="exact"/>
        <w:ind w:left="888" w:right="-165"/>
        <w:rPr>
          <w:color w:val="000000"/>
          <w:sz w:val="16"/>
          <w:szCs w:val="16"/>
        </w:rPr>
      </w:pPr>
      <w:hyperlink w:anchor="bookmark20" w:history="1">
        <w:r w:rsidR="00C80B4D" w:rsidRPr="007A3B9E">
          <w:rPr>
            <w:color w:val="000000"/>
            <w:sz w:val="16"/>
            <w:szCs w:val="16"/>
          </w:rPr>
          <w:t xml:space="preserve">Підготовка мікобактеріальної суспензії  </w:t>
        </w:r>
        <w:r w:rsidR="00C80B4D" w:rsidRPr="007A3B9E">
          <w:rPr>
            <w:color w:val="000000"/>
            <w:sz w:val="16"/>
            <w:szCs w:val="16"/>
          </w:rPr>
          <w:tab/>
          <w:t xml:space="preserve"> 20</w:t>
        </w:r>
      </w:hyperlink>
    </w:p>
    <w:p w:rsidR="009F1A36" w:rsidRPr="007A3B9E" w:rsidRDefault="009C675B" w:rsidP="00C00FEA">
      <w:pPr>
        <w:numPr>
          <w:ilvl w:val="0"/>
          <w:numId w:val="6"/>
        </w:numPr>
        <w:tabs>
          <w:tab w:val="left" w:pos="1334"/>
          <w:tab w:val="left" w:leader="dot" w:pos="7354"/>
        </w:tabs>
        <w:spacing w:line="298" w:lineRule="exact"/>
        <w:ind w:left="888" w:right="-165"/>
        <w:rPr>
          <w:color w:val="000000"/>
          <w:sz w:val="16"/>
          <w:szCs w:val="16"/>
        </w:rPr>
      </w:pPr>
      <w:hyperlink w:anchor="bookmark20" w:history="1">
        <w:r w:rsidR="00C80B4D" w:rsidRPr="007A3B9E">
          <w:rPr>
            <w:color w:val="000000"/>
            <w:sz w:val="16"/>
            <w:szCs w:val="16"/>
          </w:rPr>
          <w:t xml:space="preserve">Розведення суспензії та інокуляція середовища </w:t>
        </w:r>
        <w:r w:rsidR="00C80B4D" w:rsidRPr="007A3B9E">
          <w:rPr>
            <w:color w:val="000000"/>
            <w:sz w:val="16"/>
            <w:szCs w:val="16"/>
          </w:rPr>
          <w:tab/>
          <w:t xml:space="preserve"> 20</w:t>
        </w:r>
      </w:hyperlink>
    </w:p>
    <w:p w:rsidR="009F1A36" w:rsidRPr="007A3B9E" w:rsidRDefault="009C675B" w:rsidP="00C00FEA">
      <w:pPr>
        <w:numPr>
          <w:ilvl w:val="0"/>
          <w:numId w:val="6"/>
        </w:numPr>
        <w:tabs>
          <w:tab w:val="left" w:pos="1334"/>
          <w:tab w:val="left" w:leader="dot" w:pos="7354"/>
        </w:tabs>
        <w:spacing w:line="298" w:lineRule="exact"/>
        <w:ind w:left="888" w:right="-165"/>
        <w:rPr>
          <w:color w:val="000000"/>
          <w:sz w:val="16"/>
          <w:szCs w:val="16"/>
        </w:rPr>
      </w:pPr>
      <w:hyperlink w:anchor="bookmark21" w:history="1">
        <w:r w:rsidR="00C80B4D" w:rsidRPr="007A3B9E">
          <w:rPr>
            <w:color w:val="000000"/>
            <w:sz w:val="16"/>
            <w:szCs w:val="16"/>
          </w:rPr>
          <w:t>Інкубація</w:t>
        </w:r>
        <w:r w:rsidR="00C80B4D" w:rsidRPr="007A3B9E">
          <w:rPr>
            <w:color w:val="000000"/>
            <w:sz w:val="16"/>
            <w:szCs w:val="16"/>
          </w:rPr>
          <w:tab/>
          <w:t xml:space="preserve"> 21</w:t>
        </w:r>
      </w:hyperlink>
    </w:p>
    <w:p w:rsidR="009F1A36" w:rsidRPr="007A3B9E" w:rsidRDefault="009C675B" w:rsidP="00C00FEA">
      <w:pPr>
        <w:numPr>
          <w:ilvl w:val="0"/>
          <w:numId w:val="6"/>
        </w:numPr>
        <w:tabs>
          <w:tab w:val="left" w:pos="1334"/>
          <w:tab w:val="left" w:leader="dot" w:pos="7354"/>
        </w:tabs>
        <w:spacing w:line="298" w:lineRule="exact"/>
        <w:ind w:left="888" w:right="-165"/>
        <w:rPr>
          <w:color w:val="000000"/>
          <w:sz w:val="16"/>
          <w:szCs w:val="16"/>
        </w:rPr>
      </w:pPr>
      <w:hyperlink w:anchor="bookmark21" w:history="1">
        <w:r w:rsidR="00C80B4D" w:rsidRPr="007A3B9E">
          <w:rPr>
            <w:color w:val="000000"/>
            <w:sz w:val="16"/>
            <w:szCs w:val="16"/>
          </w:rPr>
          <w:t>Огляд культур</w:t>
        </w:r>
        <w:r w:rsidR="00C80B4D" w:rsidRPr="007A3B9E">
          <w:rPr>
            <w:color w:val="000000"/>
            <w:sz w:val="16"/>
            <w:szCs w:val="16"/>
          </w:rPr>
          <w:tab/>
          <w:t xml:space="preserve"> 21</w:t>
        </w:r>
      </w:hyperlink>
    </w:p>
    <w:p w:rsidR="009F1A36" w:rsidRPr="007A3B9E" w:rsidRDefault="009C675B" w:rsidP="00C00FEA">
      <w:pPr>
        <w:numPr>
          <w:ilvl w:val="0"/>
          <w:numId w:val="6"/>
        </w:numPr>
        <w:tabs>
          <w:tab w:val="left" w:pos="1334"/>
          <w:tab w:val="left" w:leader="dot" w:pos="7354"/>
        </w:tabs>
        <w:spacing w:line="298" w:lineRule="exact"/>
        <w:ind w:left="888" w:right="-165"/>
        <w:rPr>
          <w:color w:val="000000"/>
          <w:sz w:val="16"/>
          <w:szCs w:val="16"/>
        </w:rPr>
      </w:pPr>
      <w:hyperlink w:anchor="bookmark21" w:history="1">
        <w:r w:rsidR="00C80B4D" w:rsidRPr="007A3B9E">
          <w:rPr>
            <w:color w:val="000000"/>
            <w:sz w:val="16"/>
            <w:szCs w:val="16"/>
          </w:rPr>
          <w:t>Інтерпретація та звітування про результати</w:t>
        </w:r>
        <w:r w:rsidR="00C80B4D" w:rsidRPr="007A3B9E">
          <w:rPr>
            <w:color w:val="000000"/>
            <w:sz w:val="16"/>
            <w:szCs w:val="16"/>
          </w:rPr>
          <w:tab/>
          <w:t xml:space="preserve"> 21</w:t>
        </w:r>
      </w:hyperlink>
    </w:p>
    <w:p w:rsidR="009F1A36" w:rsidRPr="007A3B9E" w:rsidRDefault="009C675B" w:rsidP="00C00FEA">
      <w:pPr>
        <w:numPr>
          <w:ilvl w:val="0"/>
          <w:numId w:val="6"/>
        </w:numPr>
        <w:tabs>
          <w:tab w:val="left" w:pos="1334"/>
          <w:tab w:val="left" w:leader="dot" w:pos="7354"/>
        </w:tabs>
        <w:spacing w:line="298" w:lineRule="exact"/>
        <w:ind w:left="888" w:right="-165"/>
        <w:rPr>
          <w:color w:val="000000"/>
          <w:sz w:val="16"/>
          <w:szCs w:val="16"/>
        </w:rPr>
      </w:pPr>
      <w:hyperlink w:anchor="bookmark22" w:history="1">
        <w:r w:rsidR="00C80B4D" w:rsidRPr="007A3B9E">
          <w:rPr>
            <w:color w:val="000000"/>
            <w:sz w:val="16"/>
            <w:szCs w:val="16"/>
          </w:rPr>
          <w:t xml:space="preserve">Контроль якості </w:t>
        </w:r>
        <w:r w:rsidR="00C80B4D" w:rsidRPr="007A3B9E">
          <w:rPr>
            <w:color w:val="000000"/>
            <w:sz w:val="16"/>
            <w:szCs w:val="16"/>
          </w:rPr>
          <w:tab/>
          <w:t xml:space="preserve"> 22</w:t>
        </w:r>
      </w:hyperlink>
    </w:p>
    <w:p w:rsidR="009F1A36" w:rsidRPr="00EB55AD" w:rsidRDefault="009F1A36" w:rsidP="00C00FEA">
      <w:pPr>
        <w:spacing w:line="1" w:lineRule="exact"/>
        <w:ind w:right="-165"/>
        <w:rPr>
          <w:sz w:val="2"/>
          <w:szCs w:val="2"/>
        </w:rPr>
      </w:pPr>
    </w:p>
    <w:p w:rsidR="009F1A36" w:rsidRPr="00EB55AD" w:rsidRDefault="009F1A36" w:rsidP="00C00FEA">
      <w:pPr>
        <w:sectPr w:rsidR="009F1A36" w:rsidRPr="00EB55AD" w:rsidSect="008E2E09">
          <w:headerReference w:type="even" r:id="rId16"/>
          <w:headerReference w:type="default" r:id="rId17"/>
          <w:footerReference w:type="even" r:id="rId18"/>
          <w:footerReference w:type="default" r:id="rId19"/>
          <w:pgSz w:w="9072" w:h="13608"/>
          <w:pgMar w:top="426" w:right="749" w:bottom="0" w:left="691" w:header="0" w:footer="0" w:gutter="0"/>
          <w:cols w:space="60"/>
          <w:noEndnote/>
        </w:sectPr>
      </w:pPr>
    </w:p>
    <w:p w:rsidR="009F1A36" w:rsidRPr="007A3B9E" w:rsidRDefault="009C675B" w:rsidP="00C00FEA">
      <w:pPr>
        <w:tabs>
          <w:tab w:val="left" w:pos="274"/>
          <w:tab w:val="left" w:leader="dot" w:pos="7378"/>
        </w:tabs>
        <w:spacing w:before="562" w:line="298" w:lineRule="exact"/>
        <w:ind w:left="72" w:right="-146"/>
        <w:rPr>
          <w:sz w:val="16"/>
          <w:szCs w:val="16"/>
        </w:rPr>
      </w:pPr>
      <w:hyperlink w:anchor="bookmark23" w:history="1">
        <w:r w:rsidR="00C80B4D" w:rsidRPr="007A3B9E">
          <w:rPr>
            <w:b/>
            <w:bCs/>
            <w:color w:val="000000"/>
            <w:sz w:val="16"/>
            <w:szCs w:val="16"/>
          </w:rPr>
          <w:t>3.</w:t>
        </w:r>
      </w:hyperlink>
      <w:hyperlink w:anchor="bookmark23" w:history="1">
        <w:r w:rsidR="00C80B4D" w:rsidRPr="007A3B9E">
          <w:rPr>
            <w:b/>
            <w:bCs/>
            <w:color w:val="000000"/>
            <w:sz w:val="16"/>
            <w:szCs w:val="16"/>
          </w:rPr>
          <w:tab/>
          <w:t>Тест медикаментозної чутливості до протитуберкульозних препаратів з посівом на рідке поживне середовище</w:t>
        </w:r>
        <w:r w:rsidR="00C80B4D" w:rsidRPr="007A3B9E">
          <w:rPr>
            <w:b/>
            <w:bCs/>
            <w:color w:val="000000"/>
            <w:sz w:val="16"/>
            <w:szCs w:val="16"/>
          </w:rPr>
          <w:tab/>
          <w:t xml:space="preserve"> 23</w:t>
        </w:r>
      </w:hyperlink>
    </w:p>
    <w:p w:rsidR="009F1A36" w:rsidRPr="007A3B9E" w:rsidRDefault="009C675B" w:rsidP="00C00FEA">
      <w:pPr>
        <w:numPr>
          <w:ilvl w:val="0"/>
          <w:numId w:val="7"/>
        </w:numPr>
        <w:tabs>
          <w:tab w:val="left" w:pos="883"/>
          <w:tab w:val="left" w:leader="dot" w:pos="7378"/>
        </w:tabs>
        <w:spacing w:line="298" w:lineRule="exact"/>
        <w:ind w:left="586" w:right="-146"/>
        <w:rPr>
          <w:color w:val="000000"/>
          <w:sz w:val="16"/>
          <w:szCs w:val="16"/>
        </w:rPr>
      </w:pPr>
      <w:hyperlink w:anchor="bookmark23" w:history="1">
        <w:r w:rsidR="00C80B4D" w:rsidRPr="007A3B9E">
          <w:rPr>
            <w:color w:val="000000"/>
            <w:sz w:val="16"/>
            <w:szCs w:val="16"/>
          </w:rPr>
          <w:t xml:space="preserve">Принципи </w:t>
        </w:r>
        <w:r w:rsidR="00C80B4D" w:rsidRPr="007A3B9E">
          <w:rPr>
            <w:color w:val="000000"/>
            <w:sz w:val="16"/>
            <w:szCs w:val="16"/>
          </w:rPr>
          <w:tab/>
          <w:t xml:space="preserve"> 23</w:t>
        </w:r>
      </w:hyperlink>
    </w:p>
    <w:p w:rsidR="009F1A36" w:rsidRPr="007A3B9E" w:rsidRDefault="009C675B" w:rsidP="00C00FEA">
      <w:pPr>
        <w:numPr>
          <w:ilvl w:val="0"/>
          <w:numId w:val="7"/>
        </w:numPr>
        <w:tabs>
          <w:tab w:val="left" w:pos="883"/>
          <w:tab w:val="left" w:leader="dot" w:pos="7378"/>
        </w:tabs>
        <w:spacing w:line="298" w:lineRule="exact"/>
        <w:ind w:left="586" w:right="-146"/>
        <w:rPr>
          <w:color w:val="000000"/>
          <w:sz w:val="16"/>
          <w:szCs w:val="16"/>
        </w:rPr>
      </w:pPr>
      <w:hyperlink w:anchor="bookmark23" w:history="1">
        <w:r w:rsidR="00C80B4D" w:rsidRPr="007A3B9E">
          <w:rPr>
            <w:color w:val="000000"/>
            <w:sz w:val="16"/>
            <w:szCs w:val="16"/>
          </w:rPr>
          <w:t xml:space="preserve">Підготовка середовища </w:t>
        </w:r>
        <w:r w:rsidR="00C80B4D" w:rsidRPr="007A3B9E">
          <w:rPr>
            <w:color w:val="000000"/>
            <w:sz w:val="16"/>
            <w:szCs w:val="16"/>
          </w:rPr>
          <w:tab/>
          <w:t xml:space="preserve"> 23</w:t>
        </w:r>
      </w:hyperlink>
    </w:p>
    <w:p w:rsidR="009F1A36" w:rsidRPr="007A3B9E" w:rsidRDefault="009C675B" w:rsidP="00C00FEA">
      <w:pPr>
        <w:tabs>
          <w:tab w:val="left" w:leader="dot" w:pos="7378"/>
        </w:tabs>
        <w:spacing w:line="298" w:lineRule="exact"/>
        <w:ind w:left="912" w:right="-146"/>
        <w:rPr>
          <w:sz w:val="16"/>
          <w:szCs w:val="16"/>
        </w:rPr>
      </w:pPr>
      <w:hyperlink w:anchor="bookmark23" w:history="1">
        <w:r w:rsidR="00C80B4D" w:rsidRPr="007A3B9E">
          <w:rPr>
            <w:color w:val="000000"/>
            <w:sz w:val="16"/>
            <w:szCs w:val="16"/>
          </w:rPr>
          <w:t>3.2.1 Середовище</w:t>
        </w:r>
        <w:r w:rsidR="00C80B4D" w:rsidRPr="007A3B9E">
          <w:rPr>
            <w:color w:val="000000"/>
            <w:sz w:val="16"/>
            <w:szCs w:val="16"/>
          </w:rPr>
          <w:tab/>
          <w:t xml:space="preserve"> 23</w:t>
        </w:r>
      </w:hyperlink>
    </w:p>
    <w:p w:rsidR="009F1A36" w:rsidRPr="007A3B9E" w:rsidRDefault="009C675B" w:rsidP="00C00FEA">
      <w:pPr>
        <w:numPr>
          <w:ilvl w:val="0"/>
          <w:numId w:val="8"/>
        </w:numPr>
        <w:tabs>
          <w:tab w:val="left" w:pos="883"/>
          <w:tab w:val="left" w:leader="dot" w:pos="7378"/>
        </w:tabs>
        <w:spacing w:line="298" w:lineRule="exact"/>
        <w:ind w:left="586" w:right="-146"/>
        <w:rPr>
          <w:color w:val="000000"/>
          <w:sz w:val="16"/>
          <w:szCs w:val="16"/>
        </w:rPr>
      </w:pPr>
      <w:hyperlink w:anchor="bookmark24" w:history="1">
        <w:r w:rsidR="00C80B4D" w:rsidRPr="007A3B9E">
          <w:rPr>
            <w:color w:val="000000"/>
            <w:sz w:val="16"/>
            <w:szCs w:val="16"/>
          </w:rPr>
          <w:t xml:space="preserve">Протитуберкульозні препарати та критичні концентрації для тестування  </w:t>
        </w:r>
        <w:r w:rsidR="00C80B4D" w:rsidRPr="007A3B9E">
          <w:rPr>
            <w:color w:val="000000"/>
            <w:sz w:val="16"/>
            <w:szCs w:val="16"/>
          </w:rPr>
          <w:tab/>
          <w:t xml:space="preserve"> 24</w:t>
        </w:r>
      </w:hyperlink>
    </w:p>
    <w:p w:rsidR="009F1A36" w:rsidRPr="007A3B9E" w:rsidRDefault="009C675B" w:rsidP="00C00FEA">
      <w:pPr>
        <w:numPr>
          <w:ilvl w:val="0"/>
          <w:numId w:val="8"/>
        </w:numPr>
        <w:tabs>
          <w:tab w:val="left" w:pos="883"/>
          <w:tab w:val="left" w:leader="dot" w:pos="7378"/>
        </w:tabs>
        <w:spacing w:line="298" w:lineRule="exact"/>
        <w:ind w:left="586" w:right="-146"/>
        <w:rPr>
          <w:color w:val="000000"/>
          <w:sz w:val="16"/>
          <w:szCs w:val="16"/>
        </w:rPr>
      </w:pPr>
      <w:hyperlink w:anchor="bookmark25" w:history="1">
        <w:r w:rsidR="00C80B4D" w:rsidRPr="007A3B9E">
          <w:rPr>
            <w:color w:val="000000"/>
            <w:sz w:val="16"/>
            <w:szCs w:val="16"/>
          </w:rPr>
          <w:t>Приготування розчинів протитуберкульозних препаратів</w:t>
        </w:r>
        <w:r w:rsidR="00C80B4D" w:rsidRPr="007A3B9E">
          <w:rPr>
            <w:color w:val="000000"/>
            <w:sz w:val="16"/>
            <w:szCs w:val="16"/>
          </w:rPr>
          <w:tab/>
          <w:t xml:space="preserve"> 25</w:t>
        </w:r>
      </w:hyperlink>
    </w:p>
    <w:p w:rsidR="009F1A36" w:rsidRPr="007A3B9E" w:rsidRDefault="009C675B" w:rsidP="00C00FEA">
      <w:pPr>
        <w:numPr>
          <w:ilvl w:val="0"/>
          <w:numId w:val="9"/>
        </w:numPr>
        <w:tabs>
          <w:tab w:val="left" w:pos="1363"/>
          <w:tab w:val="left" w:leader="dot" w:pos="7378"/>
        </w:tabs>
        <w:spacing w:line="298" w:lineRule="exact"/>
        <w:ind w:left="912" w:right="-146"/>
        <w:rPr>
          <w:color w:val="000000"/>
          <w:sz w:val="16"/>
          <w:szCs w:val="16"/>
        </w:rPr>
      </w:pPr>
      <w:hyperlink w:anchor="bookmark25" w:history="1">
        <w:r w:rsidR="00C80B4D" w:rsidRPr="007A3B9E">
          <w:rPr>
            <w:color w:val="000000"/>
            <w:sz w:val="16"/>
            <w:szCs w:val="16"/>
          </w:rPr>
          <w:t>Використання ліофілізованих препаратів</w:t>
        </w:r>
        <w:r w:rsidR="00C80B4D" w:rsidRPr="007A3B9E">
          <w:rPr>
            <w:color w:val="000000"/>
            <w:sz w:val="16"/>
            <w:szCs w:val="16"/>
          </w:rPr>
          <w:tab/>
          <w:t xml:space="preserve"> 25</w:t>
        </w:r>
      </w:hyperlink>
    </w:p>
    <w:p w:rsidR="009F1A36" w:rsidRPr="007A3B9E" w:rsidRDefault="009C675B" w:rsidP="00C00FEA">
      <w:pPr>
        <w:numPr>
          <w:ilvl w:val="0"/>
          <w:numId w:val="9"/>
        </w:numPr>
        <w:tabs>
          <w:tab w:val="left" w:pos="1363"/>
          <w:tab w:val="left" w:leader="dot" w:pos="7378"/>
        </w:tabs>
        <w:spacing w:line="298" w:lineRule="exact"/>
        <w:ind w:left="912" w:right="-146"/>
        <w:rPr>
          <w:color w:val="000000"/>
          <w:sz w:val="16"/>
          <w:szCs w:val="16"/>
        </w:rPr>
      </w:pPr>
      <w:hyperlink w:anchor="bookmark25" w:history="1">
        <w:r w:rsidR="00C80B4D" w:rsidRPr="007A3B9E">
          <w:rPr>
            <w:color w:val="000000"/>
            <w:sz w:val="16"/>
            <w:szCs w:val="16"/>
          </w:rPr>
          <w:t xml:space="preserve">Використання чистих лікарських порошків </w:t>
        </w:r>
        <w:r w:rsidR="00C80B4D" w:rsidRPr="007A3B9E">
          <w:rPr>
            <w:color w:val="000000"/>
            <w:sz w:val="16"/>
            <w:szCs w:val="16"/>
          </w:rPr>
          <w:tab/>
          <w:t xml:space="preserve"> 25</w:t>
        </w:r>
      </w:hyperlink>
    </w:p>
    <w:p w:rsidR="009F1A36" w:rsidRPr="007A3B9E" w:rsidRDefault="009C675B" w:rsidP="00C00FEA">
      <w:pPr>
        <w:numPr>
          <w:ilvl w:val="0"/>
          <w:numId w:val="10"/>
        </w:numPr>
        <w:tabs>
          <w:tab w:val="left" w:pos="883"/>
          <w:tab w:val="left" w:leader="dot" w:pos="7378"/>
        </w:tabs>
        <w:spacing w:line="298" w:lineRule="exact"/>
        <w:ind w:left="586" w:right="-146"/>
        <w:rPr>
          <w:color w:val="000000"/>
          <w:sz w:val="16"/>
          <w:szCs w:val="16"/>
        </w:rPr>
      </w:pPr>
      <w:hyperlink w:anchor="bookmark28" w:history="1">
        <w:r w:rsidR="00C80B4D" w:rsidRPr="007A3B9E">
          <w:rPr>
            <w:color w:val="000000"/>
            <w:sz w:val="16"/>
            <w:szCs w:val="16"/>
          </w:rPr>
          <w:t>Розрахунок коефіцієнта розведення для середовища МТІР</w:t>
        </w:r>
        <w:r w:rsidR="00C80B4D" w:rsidRPr="007A3B9E">
          <w:rPr>
            <w:color w:val="000000"/>
            <w:sz w:val="16"/>
            <w:szCs w:val="16"/>
          </w:rPr>
          <w:tab/>
          <w:t xml:space="preserve"> 29</w:t>
        </w:r>
      </w:hyperlink>
    </w:p>
    <w:p w:rsidR="009F1A36" w:rsidRPr="007A3B9E" w:rsidRDefault="009C675B" w:rsidP="00C00FEA">
      <w:pPr>
        <w:numPr>
          <w:ilvl w:val="0"/>
          <w:numId w:val="10"/>
        </w:numPr>
        <w:tabs>
          <w:tab w:val="left" w:pos="883"/>
          <w:tab w:val="left" w:leader="dot" w:pos="7378"/>
        </w:tabs>
        <w:spacing w:line="298" w:lineRule="exact"/>
        <w:ind w:left="586" w:right="-146"/>
        <w:rPr>
          <w:color w:val="000000"/>
          <w:sz w:val="16"/>
          <w:szCs w:val="16"/>
        </w:rPr>
      </w:pPr>
      <w:hyperlink w:anchor="bookmark28" w:history="1">
        <w:r w:rsidR="00C80B4D" w:rsidRPr="007A3B9E">
          <w:rPr>
            <w:color w:val="000000"/>
            <w:sz w:val="16"/>
            <w:szCs w:val="16"/>
          </w:rPr>
          <w:t xml:space="preserve">Додавання протитуберкульозного препарату до середовища </w:t>
        </w:r>
        <w:r w:rsidR="00C80B4D" w:rsidRPr="007A3B9E">
          <w:rPr>
            <w:color w:val="000000"/>
            <w:sz w:val="16"/>
            <w:szCs w:val="16"/>
          </w:rPr>
          <w:tab/>
          <w:t xml:space="preserve"> 29</w:t>
        </w:r>
      </w:hyperlink>
    </w:p>
    <w:p w:rsidR="009F1A36" w:rsidRPr="007A3B9E" w:rsidRDefault="009C675B" w:rsidP="00C00FEA">
      <w:pPr>
        <w:numPr>
          <w:ilvl w:val="0"/>
          <w:numId w:val="10"/>
        </w:numPr>
        <w:tabs>
          <w:tab w:val="left" w:pos="883"/>
          <w:tab w:val="left" w:leader="dot" w:pos="7378"/>
        </w:tabs>
        <w:spacing w:line="298" w:lineRule="exact"/>
        <w:ind w:left="586" w:right="-146"/>
        <w:rPr>
          <w:color w:val="000000"/>
          <w:sz w:val="16"/>
          <w:szCs w:val="16"/>
        </w:rPr>
      </w:pPr>
      <w:hyperlink w:anchor="bookmark28" w:history="1">
        <w:r w:rsidR="00C80B4D" w:rsidRPr="007A3B9E">
          <w:rPr>
            <w:color w:val="000000"/>
            <w:sz w:val="16"/>
            <w:szCs w:val="16"/>
          </w:rPr>
          <w:t xml:space="preserve">Підготовка мікобактеріальної інокуляції </w:t>
        </w:r>
        <w:r w:rsidR="00C80B4D" w:rsidRPr="007A3B9E">
          <w:rPr>
            <w:color w:val="000000"/>
            <w:sz w:val="16"/>
            <w:szCs w:val="16"/>
          </w:rPr>
          <w:tab/>
          <w:t xml:space="preserve"> 29</w:t>
        </w:r>
      </w:hyperlink>
    </w:p>
    <w:p w:rsidR="009F1A36" w:rsidRPr="007A3B9E" w:rsidRDefault="009C675B" w:rsidP="00C00FEA">
      <w:pPr>
        <w:numPr>
          <w:ilvl w:val="0"/>
          <w:numId w:val="11"/>
        </w:numPr>
        <w:tabs>
          <w:tab w:val="left" w:pos="1363"/>
          <w:tab w:val="left" w:leader="dot" w:pos="7378"/>
        </w:tabs>
        <w:spacing w:line="298" w:lineRule="exact"/>
        <w:ind w:left="912" w:right="-146"/>
        <w:rPr>
          <w:color w:val="000000"/>
          <w:sz w:val="16"/>
          <w:szCs w:val="16"/>
        </w:rPr>
      </w:pPr>
      <w:hyperlink w:anchor="bookmark28" w:history="1">
        <w:r w:rsidR="00C80B4D" w:rsidRPr="007A3B9E">
          <w:rPr>
            <w:color w:val="000000"/>
            <w:sz w:val="16"/>
            <w:szCs w:val="16"/>
          </w:rPr>
          <w:t xml:space="preserve">Використання інокуляту з трубки МТІР </w:t>
        </w:r>
        <w:r w:rsidR="00C80B4D" w:rsidRPr="007A3B9E">
          <w:rPr>
            <w:color w:val="000000"/>
            <w:sz w:val="16"/>
            <w:szCs w:val="16"/>
          </w:rPr>
          <w:tab/>
          <w:t xml:space="preserve"> 29</w:t>
        </w:r>
      </w:hyperlink>
    </w:p>
    <w:p w:rsidR="009F1A36" w:rsidRPr="007A3B9E" w:rsidRDefault="009C675B" w:rsidP="00C00FEA">
      <w:pPr>
        <w:numPr>
          <w:ilvl w:val="0"/>
          <w:numId w:val="11"/>
        </w:numPr>
        <w:tabs>
          <w:tab w:val="left" w:pos="1363"/>
          <w:tab w:val="left" w:leader="dot" w:pos="7378"/>
        </w:tabs>
        <w:spacing w:line="298" w:lineRule="exact"/>
        <w:ind w:left="912" w:right="-146"/>
        <w:rPr>
          <w:color w:val="000000"/>
          <w:sz w:val="16"/>
          <w:szCs w:val="16"/>
        </w:rPr>
      </w:pPr>
      <w:hyperlink w:anchor="bookmark29" w:history="1">
        <w:r w:rsidR="00C80B4D" w:rsidRPr="007A3B9E">
          <w:rPr>
            <w:color w:val="000000"/>
            <w:sz w:val="16"/>
            <w:szCs w:val="16"/>
          </w:rPr>
          <w:t>Використання інокуляту для росту в твердому середовищі</w:t>
        </w:r>
        <w:r w:rsidR="00C80B4D" w:rsidRPr="007A3B9E">
          <w:rPr>
            <w:color w:val="000000"/>
            <w:sz w:val="16"/>
            <w:szCs w:val="16"/>
          </w:rPr>
          <w:tab/>
          <w:t xml:space="preserve"> 30</w:t>
        </w:r>
      </w:hyperlink>
    </w:p>
    <w:p w:rsidR="009F1A36" w:rsidRPr="007A3B9E" w:rsidRDefault="009C675B" w:rsidP="00C00FEA">
      <w:pPr>
        <w:numPr>
          <w:ilvl w:val="0"/>
          <w:numId w:val="11"/>
        </w:numPr>
        <w:tabs>
          <w:tab w:val="left" w:pos="1363"/>
          <w:tab w:val="left" w:leader="dot" w:pos="7378"/>
        </w:tabs>
        <w:spacing w:line="298" w:lineRule="exact"/>
        <w:ind w:left="912" w:right="-146"/>
        <w:rPr>
          <w:color w:val="000000"/>
          <w:sz w:val="16"/>
          <w:szCs w:val="16"/>
        </w:rPr>
      </w:pPr>
      <w:hyperlink w:anchor="bookmark30" w:history="1">
        <w:r w:rsidR="00C80B4D" w:rsidRPr="007A3B9E">
          <w:rPr>
            <w:color w:val="000000"/>
            <w:sz w:val="16"/>
            <w:szCs w:val="16"/>
          </w:rPr>
          <w:t xml:space="preserve">Інокуляція та інкубація  </w:t>
        </w:r>
        <w:r w:rsidR="00C80B4D" w:rsidRPr="007A3B9E">
          <w:rPr>
            <w:color w:val="000000"/>
            <w:sz w:val="16"/>
            <w:szCs w:val="16"/>
          </w:rPr>
          <w:tab/>
          <w:t xml:space="preserve"> 31</w:t>
        </w:r>
      </w:hyperlink>
    </w:p>
    <w:p w:rsidR="009F1A36" w:rsidRPr="007A3B9E" w:rsidRDefault="009C675B" w:rsidP="00C00FEA">
      <w:pPr>
        <w:numPr>
          <w:ilvl w:val="0"/>
          <w:numId w:val="11"/>
        </w:numPr>
        <w:tabs>
          <w:tab w:val="left" w:pos="1363"/>
          <w:tab w:val="left" w:leader="dot" w:pos="7378"/>
        </w:tabs>
        <w:spacing w:line="298" w:lineRule="exact"/>
        <w:ind w:left="912" w:right="-146"/>
        <w:rPr>
          <w:color w:val="000000"/>
          <w:sz w:val="16"/>
          <w:szCs w:val="16"/>
        </w:rPr>
      </w:pPr>
      <w:hyperlink w:anchor="bookmark30" w:history="1">
        <w:r w:rsidR="00C80B4D" w:rsidRPr="007A3B9E">
          <w:rPr>
            <w:color w:val="000000"/>
            <w:sz w:val="16"/>
            <w:szCs w:val="16"/>
          </w:rPr>
          <w:t xml:space="preserve">Додавання та інокуляція середовища МТІР </w:t>
        </w:r>
        <w:r w:rsidR="00C80B4D" w:rsidRPr="007A3B9E">
          <w:rPr>
            <w:color w:val="000000"/>
            <w:sz w:val="16"/>
            <w:szCs w:val="16"/>
          </w:rPr>
          <w:tab/>
          <w:t xml:space="preserve"> 31</w:t>
        </w:r>
      </w:hyperlink>
    </w:p>
    <w:p w:rsidR="009F1A36" w:rsidRPr="007A3B9E" w:rsidRDefault="009C675B" w:rsidP="00C00FEA">
      <w:pPr>
        <w:tabs>
          <w:tab w:val="left" w:leader="dot" w:pos="7378"/>
        </w:tabs>
        <w:spacing w:line="298" w:lineRule="exact"/>
        <w:ind w:left="586" w:right="-146"/>
        <w:rPr>
          <w:sz w:val="16"/>
          <w:szCs w:val="16"/>
        </w:rPr>
      </w:pPr>
      <w:hyperlink w:anchor="bookmark30" w:history="1">
        <w:r w:rsidR="00C80B4D" w:rsidRPr="007A3B9E">
          <w:rPr>
            <w:color w:val="000000"/>
            <w:sz w:val="16"/>
            <w:szCs w:val="16"/>
          </w:rPr>
          <w:t>3.8.</w:t>
        </w:r>
      </w:hyperlink>
      <w:hyperlink w:anchor="bookmark30" w:history="1">
        <w:r w:rsidR="00C80B4D" w:rsidRPr="007A3B9E">
          <w:rPr>
            <w:color w:val="000000"/>
            <w:sz w:val="16"/>
            <w:szCs w:val="16"/>
          </w:rPr>
          <w:t xml:space="preserve">Носії ТМЧ  </w:t>
        </w:r>
        <w:r w:rsidR="00C80B4D" w:rsidRPr="007A3B9E">
          <w:rPr>
            <w:color w:val="000000"/>
            <w:sz w:val="16"/>
            <w:szCs w:val="16"/>
          </w:rPr>
          <w:tab/>
          <w:t xml:space="preserve"> 31</w:t>
        </w:r>
      </w:hyperlink>
    </w:p>
    <w:p w:rsidR="009F1A36" w:rsidRPr="007A3B9E" w:rsidRDefault="009C675B" w:rsidP="00C00FEA">
      <w:pPr>
        <w:tabs>
          <w:tab w:val="left" w:leader="dot" w:pos="7378"/>
        </w:tabs>
        <w:spacing w:line="298" w:lineRule="exact"/>
        <w:ind w:left="912" w:right="-146"/>
        <w:rPr>
          <w:sz w:val="16"/>
          <w:szCs w:val="16"/>
        </w:rPr>
      </w:pPr>
      <w:hyperlink w:anchor="bookmark30" w:history="1">
        <w:r w:rsidR="00C80B4D" w:rsidRPr="007A3B9E">
          <w:rPr>
            <w:color w:val="000000"/>
            <w:sz w:val="16"/>
            <w:szCs w:val="16"/>
          </w:rPr>
          <w:t>3.8.1 Введення носія ТМЧ в прилад МТІР</w:t>
        </w:r>
        <w:r w:rsidR="00C80B4D" w:rsidRPr="007A3B9E">
          <w:rPr>
            <w:color w:val="000000"/>
            <w:sz w:val="16"/>
            <w:szCs w:val="16"/>
          </w:rPr>
          <w:tab/>
          <w:t xml:space="preserve"> 31</w:t>
        </w:r>
      </w:hyperlink>
    </w:p>
    <w:p w:rsidR="009F1A36" w:rsidRPr="007A3B9E" w:rsidRDefault="009C675B" w:rsidP="00C00FEA">
      <w:pPr>
        <w:tabs>
          <w:tab w:val="left" w:pos="883"/>
          <w:tab w:val="left" w:leader="dot" w:pos="7378"/>
        </w:tabs>
        <w:spacing w:line="298" w:lineRule="exact"/>
        <w:ind w:left="586" w:right="-146"/>
        <w:rPr>
          <w:sz w:val="16"/>
          <w:szCs w:val="16"/>
        </w:rPr>
      </w:pPr>
      <w:hyperlink w:anchor="bookmark31" w:history="1">
        <w:r w:rsidR="00C80B4D" w:rsidRPr="007A3B9E">
          <w:rPr>
            <w:color w:val="000000"/>
            <w:sz w:val="16"/>
            <w:szCs w:val="16"/>
          </w:rPr>
          <w:t>3.9</w:t>
        </w:r>
        <w:r w:rsidR="00C80B4D" w:rsidRPr="007A3B9E">
          <w:rPr>
            <w:color w:val="000000"/>
            <w:sz w:val="16"/>
            <w:szCs w:val="16"/>
          </w:rPr>
          <w:tab/>
          <w:t xml:space="preserve">Тривалість тестування </w:t>
        </w:r>
        <w:r w:rsidR="00C80B4D" w:rsidRPr="007A3B9E">
          <w:rPr>
            <w:color w:val="000000"/>
            <w:sz w:val="16"/>
            <w:szCs w:val="16"/>
          </w:rPr>
          <w:tab/>
          <w:t xml:space="preserve"> 32</w:t>
        </w:r>
      </w:hyperlink>
    </w:p>
    <w:p w:rsidR="009F1A36" w:rsidRPr="007A3B9E" w:rsidRDefault="009C675B" w:rsidP="00C00FEA">
      <w:pPr>
        <w:tabs>
          <w:tab w:val="left" w:pos="984"/>
          <w:tab w:val="left" w:leader="dot" w:pos="7378"/>
        </w:tabs>
        <w:spacing w:line="298" w:lineRule="exact"/>
        <w:ind w:left="586" w:right="-146"/>
        <w:rPr>
          <w:sz w:val="16"/>
          <w:szCs w:val="16"/>
        </w:rPr>
      </w:pPr>
      <w:hyperlink w:anchor="bookmark31" w:history="1">
        <w:r w:rsidR="00C80B4D" w:rsidRPr="007A3B9E">
          <w:rPr>
            <w:color w:val="000000"/>
            <w:sz w:val="16"/>
            <w:szCs w:val="16"/>
          </w:rPr>
          <w:t>3.10</w:t>
        </w:r>
        <w:r w:rsidR="00C80B4D" w:rsidRPr="007A3B9E">
          <w:rPr>
            <w:color w:val="000000"/>
            <w:sz w:val="16"/>
            <w:szCs w:val="16"/>
          </w:rPr>
          <w:tab/>
          <w:t>Інтерпретація та звітування про результати</w:t>
        </w:r>
        <w:r w:rsidR="00C80B4D" w:rsidRPr="007A3B9E">
          <w:rPr>
            <w:color w:val="000000"/>
            <w:sz w:val="16"/>
            <w:szCs w:val="16"/>
          </w:rPr>
          <w:tab/>
          <w:t xml:space="preserve"> 32</w:t>
        </w:r>
      </w:hyperlink>
    </w:p>
    <w:p w:rsidR="009F1A36" w:rsidRPr="007A3B9E" w:rsidRDefault="009C675B" w:rsidP="00C00FEA">
      <w:pPr>
        <w:tabs>
          <w:tab w:val="left" w:leader="dot" w:pos="7378"/>
        </w:tabs>
        <w:spacing w:line="298" w:lineRule="exact"/>
        <w:ind w:left="912" w:right="-146"/>
        <w:rPr>
          <w:sz w:val="16"/>
          <w:szCs w:val="16"/>
        </w:rPr>
      </w:pPr>
      <w:hyperlink w:anchor="bookmark31" w:history="1">
        <w:r w:rsidR="00C80B4D" w:rsidRPr="007A3B9E">
          <w:rPr>
            <w:color w:val="000000"/>
            <w:sz w:val="16"/>
            <w:szCs w:val="16"/>
          </w:rPr>
          <w:t xml:space="preserve">3.10.1 Важливі міркування  </w:t>
        </w:r>
        <w:r w:rsidR="00C80B4D" w:rsidRPr="007A3B9E">
          <w:rPr>
            <w:color w:val="000000"/>
            <w:sz w:val="16"/>
            <w:szCs w:val="16"/>
          </w:rPr>
          <w:tab/>
          <w:t xml:space="preserve"> 32</w:t>
        </w:r>
      </w:hyperlink>
    </w:p>
    <w:p w:rsidR="009F1A36" w:rsidRPr="007A3B9E" w:rsidRDefault="009C675B" w:rsidP="00C00FEA">
      <w:pPr>
        <w:tabs>
          <w:tab w:val="left" w:pos="984"/>
          <w:tab w:val="left" w:leader="dot" w:pos="7378"/>
        </w:tabs>
        <w:spacing w:line="298" w:lineRule="exact"/>
        <w:ind w:left="586" w:right="-146"/>
        <w:rPr>
          <w:sz w:val="16"/>
          <w:szCs w:val="16"/>
        </w:rPr>
      </w:pPr>
      <w:hyperlink w:anchor="bookmark32" w:history="1">
        <w:r w:rsidR="00C80B4D" w:rsidRPr="007A3B9E">
          <w:rPr>
            <w:color w:val="000000"/>
            <w:sz w:val="16"/>
            <w:szCs w:val="16"/>
          </w:rPr>
          <w:t>3.11</w:t>
        </w:r>
        <w:r w:rsidR="00C80B4D" w:rsidRPr="007A3B9E">
          <w:rPr>
            <w:color w:val="000000"/>
            <w:sz w:val="16"/>
            <w:szCs w:val="16"/>
          </w:rPr>
          <w:tab/>
          <w:t>Контроль якості</w:t>
        </w:r>
        <w:r w:rsidR="00C80B4D" w:rsidRPr="007A3B9E">
          <w:rPr>
            <w:color w:val="000000"/>
            <w:sz w:val="16"/>
            <w:szCs w:val="16"/>
          </w:rPr>
          <w:tab/>
          <w:t xml:space="preserve"> 33</w:t>
        </w:r>
      </w:hyperlink>
    </w:p>
    <w:p w:rsidR="009F1A36" w:rsidRPr="007A3B9E" w:rsidRDefault="009C675B" w:rsidP="00C00FEA">
      <w:pPr>
        <w:tabs>
          <w:tab w:val="left" w:pos="274"/>
          <w:tab w:val="left" w:leader="dot" w:pos="7378"/>
        </w:tabs>
        <w:spacing w:before="110" w:line="298" w:lineRule="exact"/>
        <w:ind w:left="72" w:right="-146"/>
        <w:rPr>
          <w:sz w:val="16"/>
          <w:szCs w:val="16"/>
        </w:rPr>
      </w:pPr>
      <w:hyperlink w:anchor="bookmark33" w:history="1">
        <w:r w:rsidR="00C80B4D" w:rsidRPr="007A3B9E">
          <w:rPr>
            <w:b/>
            <w:bCs/>
            <w:color w:val="000000"/>
            <w:sz w:val="16"/>
            <w:szCs w:val="16"/>
          </w:rPr>
          <w:t>4.</w:t>
        </w:r>
      </w:hyperlink>
      <w:hyperlink w:anchor="bookmark33" w:history="1">
        <w:r w:rsidR="00C80B4D" w:rsidRPr="007A3B9E">
          <w:rPr>
            <w:b/>
            <w:bCs/>
            <w:color w:val="000000"/>
            <w:sz w:val="16"/>
            <w:szCs w:val="16"/>
          </w:rPr>
          <w:tab/>
          <w:t>Додатки</w:t>
        </w:r>
        <w:r w:rsidR="00C80B4D" w:rsidRPr="007A3B9E">
          <w:rPr>
            <w:b/>
            <w:bCs/>
            <w:color w:val="000000"/>
            <w:sz w:val="16"/>
            <w:szCs w:val="16"/>
          </w:rPr>
          <w:tab/>
          <w:t xml:space="preserve"> 34</w:t>
        </w:r>
      </w:hyperlink>
    </w:p>
    <w:p w:rsidR="009F1A36" w:rsidRPr="007A3B9E" w:rsidRDefault="009C675B" w:rsidP="00C00FEA">
      <w:pPr>
        <w:tabs>
          <w:tab w:val="left" w:leader="dot" w:pos="7378"/>
        </w:tabs>
        <w:spacing w:line="298" w:lineRule="exact"/>
        <w:ind w:left="586" w:right="-146"/>
        <w:rPr>
          <w:sz w:val="16"/>
          <w:szCs w:val="16"/>
        </w:rPr>
      </w:pPr>
      <w:hyperlink w:anchor="bookmark33" w:history="1">
        <w:r w:rsidR="00C80B4D" w:rsidRPr="007A3B9E">
          <w:rPr>
            <w:color w:val="000000"/>
            <w:sz w:val="16"/>
            <w:szCs w:val="16"/>
          </w:rPr>
          <w:t>Додаток А. Зберігання вихідних культур</w:t>
        </w:r>
        <w:r w:rsidR="00C80B4D" w:rsidRPr="007A3B9E">
          <w:rPr>
            <w:color w:val="000000"/>
            <w:sz w:val="16"/>
            <w:szCs w:val="16"/>
          </w:rPr>
          <w:tab/>
          <w:t xml:space="preserve"> 34</w:t>
        </w:r>
      </w:hyperlink>
    </w:p>
    <w:p w:rsidR="009F1A36" w:rsidRPr="007A3B9E" w:rsidRDefault="009C675B" w:rsidP="00C00FEA">
      <w:pPr>
        <w:tabs>
          <w:tab w:val="left" w:leader="dot" w:pos="7378"/>
        </w:tabs>
        <w:spacing w:line="298" w:lineRule="exact"/>
        <w:ind w:left="586" w:right="-146"/>
        <w:rPr>
          <w:sz w:val="16"/>
          <w:szCs w:val="16"/>
        </w:rPr>
      </w:pPr>
      <w:hyperlink w:anchor="bookmark33" w:history="1">
        <w:r w:rsidR="00C80B4D" w:rsidRPr="007A3B9E">
          <w:rPr>
            <w:color w:val="000000"/>
            <w:sz w:val="16"/>
            <w:szCs w:val="16"/>
          </w:rPr>
          <w:t>Додаток B. Стандарти помутніння Макфарленда</w:t>
        </w:r>
        <w:r w:rsidR="00C80B4D" w:rsidRPr="007A3B9E">
          <w:rPr>
            <w:color w:val="000000"/>
            <w:sz w:val="16"/>
            <w:szCs w:val="16"/>
          </w:rPr>
          <w:tab/>
          <w:t xml:space="preserve"> 34</w:t>
        </w:r>
      </w:hyperlink>
    </w:p>
    <w:p w:rsidR="009F1A36" w:rsidRPr="007A3B9E" w:rsidRDefault="009C675B" w:rsidP="00C00FEA">
      <w:pPr>
        <w:tabs>
          <w:tab w:val="left" w:leader="dot" w:pos="7378"/>
        </w:tabs>
        <w:spacing w:line="298" w:lineRule="exact"/>
        <w:ind w:left="586" w:right="-146"/>
        <w:rPr>
          <w:sz w:val="16"/>
          <w:szCs w:val="16"/>
        </w:rPr>
      </w:pPr>
      <w:hyperlink w:anchor="bookmark34" w:history="1">
        <w:r w:rsidR="00C80B4D" w:rsidRPr="007A3B9E">
          <w:rPr>
            <w:color w:val="000000"/>
            <w:sz w:val="16"/>
            <w:szCs w:val="16"/>
          </w:rPr>
          <w:t xml:space="preserve">Додаток C. Тестування контролю якості </w:t>
        </w:r>
        <w:r w:rsidR="00C80B4D" w:rsidRPr="007A3B9E">
          <w:rPr>
            <w:color w:val="000000"/>
            <w:sz w:val="16"/>
            <w:szCs w:val="16"/>
          </w:rPr>
          <w:tab/>
          <w:t xml:space="preserve"> 35</w:t>
        </w:r>
      </w:hyperlink>
    </w:p>
    <w:p w:rsidR="009F1A36" w:rsidRPr="00C93490" w:rsidRDefault="009F1A36" w:rsidP="00C00FEA">
      <w:pPr>
        <w:tabs>
          <w:tab w:val="left" w:leader="dot" w:pos="7378"/>
        </w:tabs>
        <w:spacing w:line="298" w:lineRule="exact"/>
        <w:ind w:left="586"/>
        <w:rPr>
          <w:lang w:val="ru-RU"/>
        </w:rPr>
        <w:sectPr w:rsidR="009F1A36" w:rsidRPr="00C93490" w:rsidSect="00F108DF">
          <w:headerReference w:type="default" r:id="rId20"/>
          <w:footerReference w:type="even" r:id="rId21"/>
          <w:footerReference w:type="default" r:id="rId22"/>
          <w:pgSz w:w="9072" w:h="13608"/>
          <w:pgMar w:top="0" w:right="701" w:bottom="0" w:left="720" w:header="0" w:footer="0" w:gutter="0"/>
          <w:cols w:space="60"/>
          <w:noEndnote/>
          <w:docGrid w:linePitch="272"/>
        </w:sectPr>
      </w:pPr>
    </w:p>
    <w:tbl>
      <w:tblPr>
        <w:tblStyle w:val="a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3"/>
      </w:tblGrid>
      <w:tr w:rsidR="007A3B9E" w:rsidRPr="007A3B9E" w:rsidTr="007A3B9E">
        <w:tc>
          <w:tcPr>
            <w:tcW w:w="7243" w:type="dxa"/>
            <w:shd w:val="clear" w:color="auto" w:fill="5994CF"/>
          </w:tcPr>
          <w:p w:rsidR="007A3B9E" w:rsidRPr="007A3B9E" w:rsidRDefault="007A3B9E" w:rsidP="007A3B9E">
            <w:pPr>
              <w:rPr>
                <w:color w:val="FFFFFF" w:themeColor="background1"/>
                <w:sz w:val="24"/>
                <w:szCs w:val="24"/>
              </w:rPr>
            </w:pPr>
            <w:r w:rsidRPr="007A3B9E">
              <w:rPr>
                <w:color w:val="FFFFFF" w:themeColor="background1"/>
                <w:sz w:val="24"/>
                <w:szCs w:val="24"/>
              </w:rPr>
              <w:lastRenderedPageBreak/>
              <w:t>Список таблиць</w:t>
            </w:r>
          </w:p>
        </w:tc>
      </w:tr>
    </w:tbl>
    <w:p w:rsidR="007A3B9E" w:rsidRDefault="007A3B9E" w:rsidP="00C00FEA">
      <w:pPr>
        <w:spacing w:before="202"/>
        <w:ind w:left="398" w:right="-88"/>
      </w:pPr>
    </w:p>
    <w:p w:rsidR="009F1A36" w:rsidRPr="007A3B9E" w:rsidRDefault="00C80B4D" w:rsidP="007A3B9E">
      <w:pPr>
        <w:spacing w:line="276" w:lineRule="auto"/>
        <w:ind w:left="398" w:right="-88"/>
        <w:rPr>
          <w:sz w:val="16"/>
          <w:szCs w:val="16"/>
        </w:rPr>
      </w:pPr>
      <w:r w:rsidRPr="007A3B9E">
        <w:rPr>
          <w:sz w:val="16"/>
          <w:szCs w:val="16"/>
        </w:rPr>
        <w:t>Таблиця 1.</w:t>
      </w:r>
      <w:hyperlink w:anchor="bookmark5" w:history="1">
        <w:r w:rsidRPr="007A3B9E">
          <w:rPr>
            <w:color w:val="000000"/>
            <w:sz w:val="16"/>
            <w:szCs w:val="16"/>
          </w:rPr>
          <w:t xml:space="preserve"> Критичні концентрації (КК) для лікарських засобів першої лінії, </w:t>
        </w:r>
      </w:hyperlink>
    </w:p>
    <w:p w:rsidR="009F1A36" w:rsidRPr="007A3B9E" w:rsidRDefault="009C675B" w:rsidP="007A3B9E">
      <w:pPr>
        <w:tabs>
          <w:tab w:val="left" w:leader="dot" w:pos="7291"/>
        </w:tabs>
        <w:spacing w:line="276" w:lineRule="auto"/>
        <w:ind w:left="398" w:right="-88"/>
        <w:rPr>
          <w:sz w:val="16"/>
          <w:szCs w:val="16"/>
        </w:rPr>
      </w:pPr>
      <w:hyperlink w:anchor="bookmark5" w:history="1">
        <w:r w:rsidR="00C80B4D" w:rsidRPr="007A3B9E">
          <w:rPr>
            <w:color w:val="000000"/>
            <w:sz w:val="16"/>
            <w:szCs w:val="16"/>
          </w:rPr>
          <w:t>рекомендованих для лікування лікарсько-чутливого туберкульозу.</w:t>
        </w:r>
      </w:hyperlink>
      <w:hyperlink w:anchor="bookmark5" w:history="1">
        <w:r w:rsidR="00C80B4D" w:rsidRPr="007A3B9E">
          <w:rPr>
            <w:color w:val="000000"/>
            <w:sz w:val="16"/>
            <w:szCs w:val="16"/>
          </w:rPr>
          <w:t xml:space="preserve"> .</w:t>
        </w:r>
      </w:hyperlink>
      <w:hyperlink w:anchor="bookmark5" w:history="1">
        <w:r w:rsidR="00C80B4D" w:rsidRPr="007A3B9E">
          <w:rPr>
            <w:color w:val="000000"/>
            <w:sz w:val="16"/>
            <w:szCs w:val="16"/>
          </w:rPr>
          <w:t xml:space="preserve"> </w:t>
        </w:r>
        <w:r w:rsidR="00C80B4D" w:rsidRPr="007A3B9E">
          <w:rPr>
            <w:color w:val="000000"/>
            <w:sz w:val="16"/>
            <w:szCs w:val="16"/>
          </w:rPr>
          <w:tab/>
          <w:t xml:space="preserve"> 3</w:t>
        </w:r>
      </w:hyperlink>
    </w:p>
    <w:p w:rsidR="009F1A36" w:rsidRPr="007A3B9E" w:rsidRDefault="00C80B4D" w:rsidP="007A3B9E">
      <w:pPr>
        <w:tabs>
          <w:tab w:val="left" w:leader="dot" w:pos="7291"/>
        </w:tabs>
        <w:spacing w:line="276" w:lineRule="auto"/>
        <w:ind w:left="398" w:right="-88"/>
        <w:rPr>
          <w:sz w:val="16"/>
          <w:szCs w:val="16"/>
        </w:rPr>
      </w:pPr>
      <w:r w:rsidRPr="007A3B9E">
        <w:rPr>
          <w:sz w:val="16"/>
          <w:szCs w:val="16"/>
        </w:rPr>
        <w:t>Таблиця 2.</w:t>
      </w:r>
      <w:hyperlink w:anchor="bookmark7" w:history="1">
        <w:r w:rsidRPr="007A3B9E">
          <w:rPr>
            <w:color w:val="000000"/>
            <w:sz w:val="16"/>
            <w:szCs w:val="16"/>
          </w:rPr>
          <w:t xml:space="preserve"> Таблиця клінічної інтерпретації протитуберкульозних препаратів першої лінії </w:t>
        </w:r>
        <w:r w:rsidRPr="007A3B9E">
          <w:rPr>
            <w:color w:val="000000"/>
            <w:sz w:val="16"/>
            <w:szCs w:val="16"/>
          </w:rPr>
          <w:tab/>
          <w:t xml:space="preserve"> 5</w:t>
        </w:r>
      </w:hyperlink>
    </w:p>
    <w:p w:rsidR="009F1A36" w:rsidRPr="007A3B9E" w:rsidRDefault="00C80B4D" w:rsidP="007A3B9E">
      <w:pPr>
        <w:spacing w:line="276" w:lineRule="auto"/>
        <w:ind w:left="398" w:right="-88"/>
        <w:rPr>
          <w:sz w:val="16"/>
          <w:szCs w:val="16"/>
        </w:rPr>
      </w:pPr>
      <w:r w:rsidRPr="007A3B9E">
        <w:rPr>
          <w:sz w:val="16"/>
          <w:szCs w:val="16"/>
        </w:rPr>
        <w:t>Таблиця 3.</w:t>
      </w:r>
      <w:hyperlink w:anchor="bookmark9" w:history="1">
        <w:r w:rsidRPr="007A3B9E">
          <w:rPr>
            <w:color w:val="000000"/>
            <w:sz w:val="16"/>
            <w:szCs w:val="16"/>
          </w:rPr>
          <w:t xml:space="preserve"> Критичні концентрації (КК) та клінічна критична точка (ККТ) для лікарських засобів,</w:t>
        </w:r>
      </w:hyperlink>
    </w:p>
    <w:p w:rsidR="009F1A36" w:rsidRPr="007A3B9E" w:rsidRDefault="009C675B" w:rsidP="007A3B9E">
      <w:pPr>
        <w:spacing w:line="276" w:lineRule="auto"/>
        <w:ind w:left="398" w:right="-88"/>
        <w:rPr>
          <w:sz w:val="16"/>
          <w:szCs w:val="16"/>
        </w:rPr>
      </w:pPr>
      <w:hyperlink w:anchor="bookmark9" w:history="1">
        <w:r w:rsidR="00C80B4D" w:rsidRPr="007A3B9E">
          <w:rPr>
            <w:color w:val="000000"/>
            <w:sz w:val="16"/>
            <w:szCs w:val="16"/>
          </w:rPr>
          <w:t>рекомендованих для лікування туберкульозу, стійкий до рифампіцину туберкульоз (СРТБ), та ТБМЛ).</w:t>
        </w:r>
      </w:hyperlink>
    </w:p>
    <w:p w:rsidR="009F1A36" w:rsidRPr="007A3B9E" w:rsidRDefault="009C675B" w:rsidP="007A3B9E">
      <w:pPr>
        <w:tabs>
          <w:tab w:val="left" w:leader="dot" w:pos="7291"/>
        </w:tabs>
        <w:spacing w:line="276" w:lineRule="auto"/>
        <w:ind w:left="398" w:right="-88"/>
        <w:rPr>
          <w:sz w:val="16"/>
          <w:szCs w:val="16"/>
        </w:rPr>
      </w:pPr>
      <w:hyperlink w:anchor="bookmark9" w:history="1">
        <w:r w:rsidR="00C80B4D" w:rsidRPr="007A3B9E">
          <w:rPr>
            <w:color w:val="000000"/>
            <w:sz w:val="16"/>
            <w:szCs w:val="16"/>
          </w:rPr>
          <w:t xml:space="preserve">(Проміжні КК виділені червоним кольором) </w:t>
        </w:r>
        <w:r w:rsidR="00C80B4D" w:rsidRPr="007A3B9E">
          <w:rPr>
            <w:color w:val="000000"/>
            <w:sz w:val="16"/>
            <w:szCs w:val="16"/>
          </w:rPr>
          <w:tab/>
          <w:t xml:space="preserve"> 8</w:t>
        </w:r>
      </w:hyperlink>
    </w:p>
    <w:p w:rsidR="009F1A36" w:rsidRPr="007A3B9E" w:rsidRDefault="00C80B4D" w:rsidP="007A3B9E">
      <w:pPr>
        <w:tabs>
          <w:tab w:val="left" w:leader="dot" w:pos="7291"/>
        </w:tabs>
        <w:spacing w:line="276" w:lineRule="auto"/>
        <w:ind w:left="398" w:right="-88"/>
        <w:rPr>
          <w:sz w:val="16"/>
          <w:szCs w:val="16"/>
        </w:rPr>
      </w:pPr>
      <w:r w:rsidRPr="007A3B9E">
        <w:rPr>
          <w:sz w:val="16"/>
          <w:szCs w:val="16"/>
        </w:rPr>
        <w:t>Таблиця 4.</w:t>
      </w:r>
      <w:hyperlink w:anchor="bookmark10" w:history="1">
        <w:r w:rsidRPr="007A3B9E">
          <w:rPr>
            <w:color w:val="000000"/>
            <w:sz w:val="16"/>
            <w:szCs w:val="16"/>
          </w:rPr>
          <w:t xml:space="preserve"> Таблиця клінічної інтерпретації протитуберкульозних препаратів другої лінії</w:t>
        </w:r>
        <w:r w:rsidRPr="007A3B9E">
          <w:rPr>
            <w:color w:val="000000"/>
            <w:sz w:val="16"/>
            <w:szCs w:val="16"/>
          </w:rPr>
          <w:tab/>
          <w:t xml:space="preserve"> 9</w:t>
        </w:r>
      </w:hyperlink>
    </w:p>
    <w:p w:rsidR="009F1A36" w:rsidRPr="007A3B9E" w:rsidRDefault="00C80B4D" w:rsidP="007A3B9E">
      <w:pPr>
        <w:tabs>
          <w:tab w:val="left" w:leader="dot" w:pos="7195"/>
        </w:tabs>
        <w:spacing w:line="276" w:lineRule="auto"/>
        <w:ind w:left="398" w:right="-88"/>
        <w:rPr>
          <w:sz w:val="16"/>
          <w:szCs w:val="16"/>
        </w:rPr>
      </w:pPr>
      <w:r w:rsidRPr="007A3B9E">
        <w:rPr>
          <w:sz w:val="16"/>
          <w:szCs w:val="16"/>
        </w:rPr>
        <w:t>Таблиця 5.</w:t>
      </w:r>
      <w:hyperlink w:anchor="bookmark13" w:history="1">
        <w:r w:rsidRPr="007A3B9E">
          <w:rPr>
            <w:color w:val="000000"/>
            <w:sz w:val="16"/>
            <w:szCs w:val="16"/>
          </w:rPr>
          <w:t xml:space="preserve">  Концентрації та розчини, необхідні для приготування протитуберкульозних препаратів першої та другої лінії для використання з 500 мл середовища Левенштайна-</w:t>
        </w:r>
        <w:r w:rsidR="007A3B9E">
          <w:rPr>
            <w:color w:val="000000"/>
            <w:sz w:val="16"/>
            <w:szCs w:val="16"/>
          </w:rPr>
          <w:br/>
        </w:r>
        <w:r w:rsidRPr="007A3B9E">
          <w:rPr>
            <w:color w:val="000000"/>
            <w:sz w:val="16"/>
            <w:szCs w:val="16"/>
          </w:rPr>
          <w:t xml:space="preserve">Йенсена  </w:t>
        </w:r>
        <w:r w:rsidRPr="007A3B9E">
          <w:rPr>
            <w:color w:val="000000"/>
            <w:sz w:val="16"/>
            <w:szCs w:val="16"/>
          </w:rPr>
          <w:tab/>
          <w:t xml:space="preserve"> 13</w:t>
        </w:r>
      </w:hyperlink>
    </w:p>
    <w:p w:rsidR="009F1A36" w:rsidRPr="007A3B9E" w:rsidRDefault="00C80B4D" w:rsidP="007A3B9E">
      <w:pPr>
        <w:tabs>
          <w:tab w:val="left" w:leader="dot" w:pos="7195"/>
        </w:tabs>
        <w:spacing w:line="276" w:lineRule="auto"/>
        <w:ind w:left="398" w:right="-88"/>
        <w:rPr>
          <w:sz w:val="16"/>
          <w:szCs w:val="16"/>
        </w:rPr>
      </w:pPr>
      <w:r w:rsidRPr="007A3B9E">
        <w:rPr>
          <w:sz w:val="16"/>
          <w:szCs w:val="16"/>
        </w:rPr>
        <w:t>Таблиця 6.</w:t>
      </w:r>
      <w:hyperlink w:anchor="bookmark18" w:history="1">
        <w:r w:rsidRPr="007A3B9E">
          <w:rPr>
            <w:color w:val="000000"/>
            <w:sz w:val="16"/>
            <w:szCs w:val="16"/>
          </w:rPr>
          <w:t xml:space="preserve">  Концентрації та розчини, необхідні для приготування протитуберкульозних препаратів першої та другої лінії для використання з 500 мл середовища 7H10  </w:t>
        </w:r>
        <w:r w:rsidRPr="007A3B9E">
          <w:rPr>
            <w:color w:val="000000"/>
            <w:sz w:val="16"/>
            <w:szCs w:val="16"/>
          </w:rPr>
          <w:tab/>
          <w:t xml:space="preserve"> 18</w:t>
        </w:r>
      </w:hyperlink>
    </w:p>
    <w:p w:rsidR="009F1A36" w:rsidRPr="007A3B9E" w:rsidRDefault="00C80B4D" w:rsidP="007A3B9E">
      <w:pPr>
        <w:tabs>
          <w:tab w:val="left" w:leader="dot" w:pos="7195"/>
        </w:tabs>
        <w:spacing w:line="276" w:lineRule="auto"/>
        <w:ind w:left="398" w:right="-88"/>
        <w:rPr>
          <w:sz w:val="16"/>
          <w:szCs w:val="16"/>
        </w:rPr>
      </w:pPr>
      <w:r w:rsidRPr="007A3B9E">
        <w:rPr>
          <w:sz w:val="16"/>
          <w:szCs w:val="16"/>
        </w:rPr>
        <w:t>Таблиця 7.</w:t>
      </w:r>
      <w:hyperlink w:anchor="bookmark19" w:history="1">
        <w:r w:rsidRPr="007A3B9E">
          <w:rPr>
            <w:color w:val="000000"/>
            <w:sz w:val="16"/>
            <w:szCs w:val="16"/>
          </w:rPr>
          <w:t xml:space="preserve">  Концентрації та розчини, необхідні для приготування протитуберкульозних препаратів першої та другої лінії для використання з 500 мл середовища 7H11  </w:t>
        </w:r>
        <w:r w:rsidRPr="007A3B9E">
          <w:rPr>
            <w:color w:val="000000"/>
            <w:sz w:val="16"/>
            <w:szCs w:val="16"/>
          </w:rPr>
          <w:tab/>
          <w:t xml:space="preserve"> 19</w:t>
        </w:r>
      </w:hyperlink>
    </w:p>
    <w:p w:rsidR="009F1A36" w:rsidRPr="007A3B9E" w:rsidRDefault="009C675B" w:rsidP="007A3B9E">
      <w:pPr>
        <w:tabs>
          <w:tab w:val="left" w:leader="dot" w:pos="7195"/>
        </w:tabs>
        <w:spacing w:line="276" w:lineRule="auto"/>
        <w:ind w:left="398" w:right="-88"/>
        <w:rPr>
          <w:sz w:val="16"/>
          <w:szCs w:val="16"/>
        </w:rPr>
      </w:pPr>
      <w:hyperlink w:anchor="bookmark21" w:history="1">
        <w:r w:rsidR="00C80B4D" w:rsidRPr="007A3B9E">
          <w:rPr>
            <w:color w:val="000000"/>
            <w:sz w:val="16"/>
            <w:szCs w:val="16"/>
          </w:rPr>
          <w:t xml:space="preserve">Таблиця 8 Кількісне визначення та повідомлення про ріст бактерій на культуральних </w:t>
        </w:r>
        <w:r w:rsidR="007A3B9E">
          <w:rPr>
            <w:color w:val="000000"/>
            <w:sz w:val="16"/>
            <w:szCs w:val="16"/>
          </w:rPr>
          <w:br/>
          <w:t>планшетах</w:t>
        </w:r>
        <w:r w:rsidR="007A3B9E">
          <w:rPr>
            <w:color w:val="000000"/>
            <w:sz w:val="16"/>
            <w:szCs w:val="16"/>
          </w:rPr>
          <w:tab/>
        </w:r>
        <w:r w:rsidR="00C80B4D" w:rsidRPr="007A3B9E">
          <w:rPr>
            <w:color w:val="000000"/>
            <w:sz w:val="16"/>
            <w:szCs w:val="16"/>
          </w:rPr>
          <w:t>21</w:t>
        </w:r>
      </w:hyperlink>
    </w:p>
    <w:p w:rsidR="009F1A36" w:rsidRPr="007A3B9E" w:rsidRDefault="00C80B4D" w:rsidP="007A3B9E">
      <w:pPr>
        <w:tabs>
          <w:tab w:val="left" w:leader="dot" w:pos="7195"/>
        </w:tabs>
        <w:spacing w:line="276" w:lineRule="auto"/>
        <w:ind w:left="398" w:right="-88"/>
        <w:rPr>
          <w:sz w:val="16"/>
          <w:szCs w:val="16"/>
        </w:rPr>
      </w:pPr>
      <w:r w:rsidRPr="007A3B9E">
        <w:rPr>
          <w:sz w:val="16"/>
          <w:szCs w:val="16"/>
        </w:rPr>
        <w:t>Таблиця 9.</w:t>
      </w:r>
      <w:hyperlink w:anchor="bookmark24" w:history="1">
        <w:r w:rsidRPr="007A3B9E">
          <w:rPr>
            <w:color w:val="000000"/>
            <w:sz w:val="16"/>
            <w:szCs w:val="16"/>
          </w:rPr>
          <w:t xml:space="preserve"> Об'єм відновлення та кінцеві концентрації для протитуберкульозних препаратів першої лінії</w:t>
        </w:r>
        <w:r w:rsidRPr="007A3B9E">
          <w:rPr>
            <w:color w:val="000000"/>
            <w:sz w:val="16"/>
            <w:szCs w:val="16"/>
          </w:rPr>
          <w:tab/>
          <w:t xml:space="preserve"> 24</w:t>
        </w:r>
      </w:hyperlink>
    </w:p>
    <w:p w:rsidR="009F1A36" w:rsidRPr="007A3B9E" w:rsidRDefault="00C80B4D" w:rsidP="007A3B9E">
      <w:pPr>
        <w:spacing w:line="276" w:lineRule="auto"/>
        <w:ind w:left="398" w:right="-88"/>
        <w:rPr>
          <w:sz w:val="16"/>
          <w:szCs w:val="16"/>
        </w:rPr>
      </w:pPr>
      <w:r w:rsidRPr="007A3B9E">
        <w:rPr>
          <w:sz w:val="16"/>
          <w:szCs w:val="16"/>
        </w:rPr>
        <w:t>Таблиця 10.</w:t>
      </w:r>
      <w:hyperlink w:anchor="bookmark25" w:history="1">
        <w:r w:rsidRPr="007A3B9E">
          <w:rPr>
            <w:color w:val="000000"/>
            <w:sz w:val="16"/>
            <w:szCs w:val="16"/>
          </w:rPr>
          <w:t xml:space="preserve"> Об'єм відновлення та кінцеві концентрації для ліофілізу </w:t>
        </w:r>
      </w:hyperlink>
    </w:p>
    <w:p w:rsidR="009F1A36" w:rsidRPr="007A3B9E" w:rsidRDefault="009C675B" w:rsidP="007A3B9E">
      <w:pPr>
        <w:tabs>
          <w:tab w:val="left" w:leader="dot" w:pos="7195"/>
        </w:tabs>
        <w:spacing w:line="276" w:lineRule="auto"/>
        <w:ind w:left="398" w:right="-88"/>
        <w:rPr>
          <w:sz w:val="16"/>
          <w:szCs w:val="16"/>
        </w:rPr>
      </w:pPr>
      <w:hyperlink w:anchor="bookmark25" w:history="1">
        <w:r w:rsidR="00C80B4D" w:rsidRPr="007A3B9E">
          <w:rPr>
            <w:color w:val="000000"/>
            <w:sz w:val="16"/>
            <w:szCs w:val="16"/>
          </w:rPr>
          <w:t xml:space="preserve">протитуберкульозних препаратів другої лінії, доступних із BD </w:t>
        </w:r>
        <w:r w:rsidR="00C80B4D" w:rsidRPr="007A3B9E">
          <w:rPr>
            <w:color w:val="000000"/>
            <w:sz w:val="16"/>
            <w:szCs w:val="16"/>
          </w:rPr>
          <w:tab/>
          <w:t xml:space="preserve"> 25</w:t>
        </w:r>
      </w:hyperlink>
    </w:p>
    <w:p w:rsidR="009F1A36" w:rsidRPr="007A3B9E" w:rsidRDefault="00C80B4D" w:rsidP="007A3B9E">
      <w:pPr>
        <w:tabs>
          <w:tab w:val="left" w:leader="dot" w:pos="7195"/>
        </w:tabs>
        <w:spacing w:line="276" w:lineRule="auto"/>
        <w:ind w:left="398" w:right="-88"/>
        <w:rPr>
          <w:sz w:val="16"/>
          <w:szCs w:val="16"/>
        </w:rPr>
      </w:pPr>
      <w:r w:rsidRPr="007A3B9E">
        <w:rPr>
          <w:sz w:val="16"/>
          <w:szCs w:val="16"/>
        </w:rPr>
        <w:t>Таблиця 11.</w:t>
      </w:r>
      <w:hyperlink w:anchor="bookmark26" w:history="1">
        <w:r w:rsidRPr="007A3B9E">
          <w:rPr>
            <w:color w:val="000000"/>
            <w:sz w:val="16"/>
            <w:szCs w:val="16"/>
          </w:rPr>
          <w:t xml:space="preserve">  Наявність чистих порошків від GDF та інших виробників</w:t>
        </w:r>
        <w:r w:rsidRPr="007A3B9E">
          <w:rPr>
            <w:color w:val="000000"/>
            <w:sz w:val="16"/>
            <w:szCs w:val="16"/>
          </w:rPr>
          <w:tab/>
          <w:t xml:space="preserve"> 26</w:t>
        </w:r>
      </w:hyperlink>
    </w:p>
    <w:p w:rsidR="009F1A36" w:rsidRPr="007A3B9E" w:rsidRDefault="00C80B4D" w:rsidP="007A3B9E">
      <w:pPr>
        <w:spacing w:line="276" w:lineRule="auto"/>
        <w:ind w:left="398" w:right="-88"/>
        <w:rPr>
          <w:sz w:val="16"/>
          <w:szCs w:val="16"/>
        </w:rPr>
      </w:pPr>
      <w:r w:rsidRPr="007A3B9E">
        <w:rPr>
          <w:sz w:val="16"/>
          <w:szCs w:val="16"/>
        </w:rPr>
        <w:t>Таблиця 12.</w:t>
      </w:r>
      <w:hyperlink w:anchor="bookmark27" w:history="1">
        <w:r w:rsidRPr="007A3B9E">
          <w:rPr>
            <w:color w:val="000000"/>
            <w:sz w:val="16"/>
            <w:szCs w:val="16"/>
          </w:rPr>
          <w:t xml:space="preserve"> Концентрації та розчини, необхідні для підготовки протитуберкульозних </w:t>
        </w:r>
      </w:hyperlink>
    </w:p>
    <w:p w:rsidR="009F1A36" w:rsidRPr="00EB55AD" w:rsidRDefault="009C675B" w:rsidP="007A3B9E">
      <w:pPr>
        <w:tabs>
          <w:tab w:val="left" w:leader="dot" w:pos="7195"/>
        </w:tabs>
        <w:spacing w:line="276" w:lineRule="auto"/>
        <w:ind w:left="398" w:right="-88"/>
      </w:pPr>
      <w:hyperlink w:anchor="bookmark27" w:history="1">
        <w:r w:rsidR="00C80B4D" w:rsidRPr="007A3B9E">
          <w:rPr>
            <w:color w:val="000000"/>
            <w:sz w:val="16"/>
            <w:szCs w:val="16"/>
          </w:rPr>
          <w:t xml:space="preserve">препаратів другої лінії для використання із системою BACTEC МТІР 960 </w:t>
        </w:r>
        <w:r w:rsidR="00C80B4D" w:rsidRPr="007A3B9E">
          <w:rPr>
            <w:color w:val="000000"/>
            <w:sz w:val="16"/>
            <w:szCs w:val="16"/>
          </w:rPr>
          <w:tab/>
          <w:t xml:space="preserve"> 27</w:t>
        </w:r>
      </w:hyperlink>
    </w:p>
    <w:p w:rsidR="009F1A36" w:rsidRPr="00EB55AD" w:rsidRDefault="009F1A36" w:rsidP="00C00FEA">
      <w:pPr>
        <w:tabs>
          <w:tab w:val="left" w:leader="dot" w:pos="7195"/>
        </w:tabs>
        <w:ind w:left="398"/>
        <w:rPr>
          <w:lang w:val="en-US"/>
        </w:rPr>
        <w:sectPr w:rsidR="009F1A36" w:rsidRPr="00EB55AD" w:rsidSect="00F108DF">
          <w:headerReference w:type="even" r:id="rId23"/>
          <w:headerReference w:type="default" r:id="rId24"/>
          <w:footerReference w:type="even" r:id="rId25"/>
          <w:footerReference w:type="default" r:id="rId26"/>
          <w:pgSz w:w="9072" w:h="13608"/>
          <w:pgMar w:top="709" w:right="797" w:bottom="0" w:left="850" w:header="0" w:footer="0" w:gutter="0"/>
          <w:cols w:space="60"/>
          <w:noEndnote/>
          <w:docGrid w:linePitch="272"/>
        </w:sectPr>
      </w:pPr>
    </w:p>
    <w:p w:rsidR="009F1A36" w:rsidRPr="00EF3EB3" w:rsidRDefault="009C675B" w:rsidP="00DC1024">
      <w:pPr>
        <w:shd w:val="clear" w:color="auto" w:fill="5994CF"/>
        <w:ind w:left="115"/>
      </w:pPr>
      <w:hyperlink w:anchor="bookmark1" w:history="1">
        <w:bookmarkStart w:id="1" w:name="bookmark0"/>
        <w:bookmarkEnd w:id="1"/>
        <w:r w:rsidR="00C80B4D" w:rsidRPr="00EF3EB3">
          <w:rPr>
            <w:b/>
            <w:bCs/>
            <w:color w:val="FFFFFF"/>
          </w:rPr>
          <w:t>Подяка</w:t>
        </w:r>
      </w:hyperlink>
    </w:p>
    <w:p w:rsidR="009F1A36" w:rsidRPr="00EF3EB3" w:rsidRDefault="00957BCC" w:rsidP="007A3B9E">
      <w:pPr>
        <w:spacing w:before="235" w:line="221" w:lineRule="exact"/>
        <w:ind w:left="142"/>
        <w:jc w:val="both"/>
        <w:rPr>
          <w:sz w:val="14"/>
          <w:szCs w:val="14"/>
        </w:rPr>
      </w:pPr>
      <w:r w:rsidRPr="00EF3EB3">
        <w:rPr>
          <w:color w:val="000000"/>
          <w:sz w:val="14"/>
          <w:szCs w:val="14"/>
        </w:rPr>
        <w:t>Розробкою цього документа керував Christopher Gilpin з внесками Alexei Korobitsyn, Lice Gonzales Angulo та Karin Weye(Глобальна програма протитуберкульозної системи ВООЗ) на основі проекту документа, підготовленого Salman Siddiqi (науковий співробітник BD, США).</w:t>
      </w:r>
    </w:p>
    <w:p w:rsidR="009F1A36" w:rsidRPr="00EF3EB3" w:rsidRDefault="009C675B" w:rsidP="00DC1024">
      <w:pPr>
        <w:shd w:val="clear" w:color="auto" w:fill="5994CF"/>
        <w:spacing w:before="499"/>
        <w:ind w:left="115"/>
      </w:pPr>
      <w:hyperlink w:anchor="bookmark1" w:history="1">
        <w:r w:rsidR="00C80B4D" w:rsidRPr="00EF3EB3">
          <w:rPr>
            <w:b/>
            <w:bCs/>
            <w:color w:val="FFFFFF"/>
          </w:rPr>
          <w:t>Група зовнішнього огляду</w:t>
        </w:r>
      </w:hyperlink>
    </w:p>
    <w:p w:rsidR="009F1A36" w:rsidRPr="00EF3EB3" w:rsidRDefault="00957BCC" w:rsidP="007A3B9E">
      <w:pPr>
        <w:spacing w:before="235" w:line="216" w:lineRule="exact"/>
        <w:ind w:left="142"/>
        <w:jc w:val="both"/>
        <w:rPr>
          <w:sz w:val="14"/>
          <w:szCs w:val="14"/>
        </w:rPr>
      </w:pPr>
      <w:r w:rsidRPr="00EF3EB3">
        <w:rPr>
          <w:color w:val="000000"/>
          <w:sz w:val="14"/>
          <w:szCs w:val="14"/>
        </w:rPr>
        <w:t>Daniela Cirillo (San Raffaele Scientific Institute, Milan, Italy); Soudeh Ehsani (WHO Regional Office For Europe, Copenhagen, Denmark); Ramona Groenheit ( Public Health Agency of Sweden, Stockholm, Sweden); Rumina Hasan (The Aga Khan University, Karachi, Pakistan); Sven Hoffner (Karolinska Institutet, Stockholm, Sweden); Nazir Ismail (National Institute of Communicable Diseases, Johannesburg, South Africa); Claudio Köser ( University of Cambridge, Cambridge, United Kingdom); Florian Maurer (National та Supranational Reference Center for Mycobacteria Research Center Borstel, Germany); Leen Rigouts (Institute of Tropical Medicine, Antwerp, Belgium); Thomas Shinnick (t, USA); Elisa Tagliani (San Raffaele Scientific Institute, Milan, Italy); Jim Werngren (Public Health Agency of Sweden, Stockholm, Sweden).</w:t>
      </w:r>
    </w:p>
    <w:p w:rsidR="00E905E6" w:rsidRDefault="009C675B" w:rsidP="00E905E6">
      <w:pPr>
        <w:tabs>
          <w:tab w:val="left" w:pos="7513"/>
        </w:tabs>
        <w:spacing w:before="499"/>
        <w:ind w:left="115"/>
        <w:rPr>
          <w:b/>
          <w:bCs/>
          <w:color w:val="FFFFFF"/>
          <w:shd w:val="clear" w:color="auto" w:fill="5994CF"/>
        </w:rPr>
      </w:pPr>
      <w:hyperlink w:anchor="bookmark1" w:history="1">
        <w:r w:rsidR="00C80B4D" w:rsidRPr="00EF3EB3">
          <w:rPr>
            <w:b/>
            <w:bCs/>
            <w:color w:val="FFFFFF"/>
            <w:shd w:val="clear" w:color="auto" w:fill="5994CF"/>
          </w:rPr>
          <w:t>Подяка за фінансову підтримку</w:t>
        </w:r>
      </w:hyperlink>
      <w:r w:rsidR="00E905E6">
        <w:rPr>
          <w:b/>
          <w:bCs/>
          <w:color w:val="FFFFFF"/>
          <w:shd w:val="clear" w:color="auto" w:fill="5994CF"/>
        </w:rPr>
        <w:tab/>
      </w:r>
    </w:p>
    <w:p w:rsidR="00E905E6" w:rsidRPr="00E905E6" w:rsidRDefault="00E905E6" w:rsidP="00E905E6">
      <w:pPr>
        <w:tabs>
          <w:tab w:val="left" w:pos="7513"/>
        </w:tabs>
        <w:ind w:left="115"/>
        <w:rPr>
          <w:b/>
          <w:bCs/>
          <w:color w:val="FFFFFF"/>
          <w:shd w:val="clear" w:color="auto" w:fill="5994CF"/>
        </w:rPr>
      </w:pPr>
    </w:p>
    <w:p w:rsidR="009F1A36" w:rsidRPr="00EF3EB3" w:rsidRDefault="00957BCC" w:rsidP="007A3B9E">
      <w:pPr>
        <w:spacing w:before="235" w:line="221" w:lineRule="exact"/>
        <w:ind w:left="142"/>
        <w:jc w:val="both"/>
        <w:rPr>
          <w:sz w:val="14"/>
          <w:szCs w:val="14"/>
        </w:rPr>
      </w:pPr>
      <w:r w:rsidRPr="00EF3EB3">
        <w:rPr>
          <w:color w:val="000000"/>
          <w:sz w:val="14"/>
          <w:szCs w:val="14"/>
        </w:rPr>
        <w:t>Також виказуємо подяку за фінансування  з боку Агентства США з міжнародного розвитку через Консолідований грант USAID-WHO № GHA-G-00-09-00003 / US2014-741.</w:t>
      </w:r>
    </w:p>
    <w:p w:rsidR="009F1A36" w:rsidRPr="00C93490" w:rsidRDefault="009F1A36" w:rsidP="00C00FEA">
      <w:pPr>
        <w:spacing w:before="235" w:line="221" w:lineRule="exact"/>
        <w:jc w:val="both"/>
        <w:sectPr w:rsidR="009F1A36" w:rsidRPr="00C93490" w:rsidSect="008E2E09">
          <w:headerReference w:type="default" r:id="rId27"/>
          <w:footerReference w:type="default" r:id="rId28"/>
          <w:pgSz w:w="9072" w:h="13608"/>
          <w:pgMar w:top="0" w:right="739" w:bottom="0" w:left="792"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850"/>
        <w:gridCol w:w="6811"/>
      </w:tblGrid>
      <w:tr w:rsidR="009F1A36" w:rsidRPr="00EF3EB3" w:rsidTr="00C00FEA">
        <w:trPr>
          <w:trHeight w:hRule="exact" w:val="317"/>
        </w:trPr>
        <w:tc>
          <w:tcPr>
            <w:tcW w:w="7661" w:type="dxa"/>
            <w:gridSpan w:val="2"/>
            <w:tcBorders>
              <w:top w:val="nil"/>
              <w:left w:val="nil"/>
              <w:bottom w:val="single" w:sz="6" w:space="0" w:color="auto"/>
              <w:right w:val="nil"/>
            </w:tcBorders>
            <w:shd w:val="clear" w:color="auto" w:fill="5994C8"/>
          </w:tcPr>
          <w:p w:rsidR="009F1A36" w:rsidRPr="00EF3EB3" w:rsidRDefault="009C675B" w:rsidP="00C00FEA">
            <w:pPr>
              <w:ind w:left="24"/>
            </w:pPr>
            <w:hyperlink w:anchor="bookmark1" w:history="1">
              <w:bookmarkStart w:id="2" w:name="bookmark1"/>
              <w:bookmarkEnd w:id="2"/>
              <w:r w:rsidR="00C80B4D" w:rsidRPr="00EF3EB3">
                <w:rPr>
                  <w:b/>
                  <w:bCs/>
                  <w:color w:val="FFFFFF"/>
                </w:rPr>
                <w:t>Скорочення</w:t>
              </w:r>
            </w:hyperlink>
          </w:p>
        </w:tc>
      </w:tr>
      <w:tr w:rsidR="009F1A36" w:rsidRPr="00EB55AD" w:rsidTr="007A3B9E">
        <w:trPr>
          <w:trHeight w:val="283"/>
        </w:trPr>
        <w:tc>
          <w:tcPr>
            <w:tcW w:w="850" w:type="dxa"/>
            <w:tcBorders>
              <w:top w:val="single" w:sz="6" w:space="0" w:color="auto"/>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7H10</w:t>
            </w:r>
          </w:p>
        </w:tc>
        <w:tc>
          <w:tcPr>
            <w:tcW w:w="6811" w:type="dxa"/>
            <w:tcBorders>
              <w:top w:val="single" w:sz="6" w:space="0" w:color="auto"/>
              <w:left w:val="nil"/>
              <w:bottom w:val="nil"/>
              <w:right w:val="nil"/>
            </w:tcBorders>
            <w:shd w:val="clear" w:color="auto" w:fill="FFFFFF"/>
          </w:tcPr>
          <w:p w:rsidR="009F1A36" w:rsidRPr="00EF3EB3" w:rsidRDefault="00957BCC" w:rsidP="00C00FEA">
            <w:pPr>
              <w:ind w:left="202"/>
              <w:rPr>
                <w:sz w:val="14"/>
                <w:szCs w:val="14"/>
              </w:rPr>
            </w:pPr>
            <w:r w:rsidRPr="00EF3EB3">
              <w:rPr>
                <w:color w:val="000000"/>
                <w:sz w:val="14"/>
                <w:szCs w:val="14"/>
              </w:rPr>
              <w:t>Середовище Middlebrook 7H10</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7H11</w:t>
            </w:r>
          </w:p>
        </w:tc>
        <w:tc>
          <w:tcPr>
            <w:tcW w:w="6811" w:type="dxa"/>
            <w:tcBorders>
              <w:top w:val="nil"/>
              <w:left w:val="nil"/>
              <w:bottom w:val="nil"/>
              <w:right w:val="nil"/>
            </w:tcBorders>
            <w:shd w:val="clear" w:color="auto" w:fill="FFFFFF"/>
          </w:tcPr>
          <w:p w:rsidR="009F1A36" w:rsidRPr="00EF3EB3" w:rsidRDefault="00957BCC" w:rsidP="00C00FEA">
            <w:pPr>
              <w:ind w:left="202"/>
              <w:rPr>
                <w:sz w:val="14"/>
                <w:szCs w:val="14"/>
              </w:rPr>
            </w:pPr>
            <w:r w:rsidRPr="00EF3EB3">
              <w:rPr>
                <w:color w:val="000000"/>
                <w:sz w:val="14"/>
                <w:szCs w:val="14"/>
              </w:rPr>
              <w:t>Середовище Middlebrook 7H11</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АМК</w:t>
            </w:r>
          </w:p>
        </w:tc>
        <w:tc>
          <w:tcPr>
            <w:tcW w:w="6811" w:type="dxa"/>
            <w:tcBorders>
              <w:top w:val="nil"/>
              <w:left w:val="nil"/>
              <w:bottom w:val="nil"/>
              <w:right w:val="nil"/>
            </w:tcBorders>
            <w:shd w:val="clear" w:color="auto" w:fill="FFFFFF"/>
          </w:tcPr>
          <w:p w:rsidR="009F1A36" w:rsidRPr="00EF3EB3" w:rsidRDefault="00957BCC" w:rsidP="00C00FEA">
            <w:pPr>
              <w:ind w:left="206"/>
              <w:rPr>
                <w:sz w:val="14"/>
                <w:szCs w:val="14"/>
              </w:rPr>
            </w:pPr>
            <w:r w:rsidRPr="00EF3EB3">
              <w:rPr>
                <w:color w:val="000000"/>
                <w:sz w:val="14"/>
                <w:szCs w:val="14"/>
              </w:rPr>
              <w:t>амікацин</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БДК</w:t>
            </w:r>
          </w:p>
        </w:tc>
        <w:tc>
          <w:tcPr>
            <w:tcW w:w="6811" w:type="dxa"/>
            <w:tcBorders>
              <w:top w:val="nil"/>
              <w:left w:val="nil"/>
              <w:bottom w:val="nil"/>
              <w:right w:val="nil"/>
            </w:tcBorders>
            <w:shd w:val="clear" w:color="auto" w:fill="FFFFFF"/>
          </w:tcPr>
          <w:p w:rsidR="009F1A36" w:rsidRPr="00EF3EB3" w:rsidRDefault="00957BCC" w:rsidP="00C00FEA">
            <w:pPr>
              <w:ind w:left="211"/>
              <w:rPr>
                <w:sz w:val="14"/>
                <w:szCs w:val="14"/>
              </w:rPr>
            </w:pPr>
            <w:r w:rsidRPr="00EF3EB3">
              <w:rPr>
                <w:color w:val="000000"/>
                <w:sz w:val="14"/>
                <w:szCs w:val="14"/>
              </w:rPr>
              <w:t>бедаквілін</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КАП</w:t>
            </w:r>
          </w:p>
        </w:tc>
        <w:tc>
          <w:tcPr>
            <w:tcW w:w="6811" w:type="dxa"/>
            <w:tcBorders>
              <w:top w:val="nil"/>
              <w:left w:val="nil"/>
              <w:bottom w:val="nil"/>
              <w:right w:val="nil"/>
            </w:tcBorders>
            <w:shd w:val="clear" w:color="auto" w:fill="FFFFFF"/>
          </w:tcPr>
          <w:p w:rsidR="009F1A36" w:rsidRPr="00EF3EB3" w:rsidRDefault="00DC1024" w:rsidP="00C00FEA">
            <w:pPr>
              <w:ind w:left="206"/>
              <w:rPr>
                <w:sz w:val="14"/>
                <w:szCs w:val="14"/>
              </w:rPr>
            </w:pPr>
            <w:r w:rsidRPr="00EF3EB3">
              <w:rPr>
                <w:color w:val="000000"/>
                <w:sz w:val="14"/>
                <w:szCs w:val="14"/>
              </w:rPr>
              <w:t>капреоміцин</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ККТ</w:t>
            </w:r>
          </w:p>
        </w:tc>
        <w:tc>
          <w:tcPr>
            <w:tcW w:w="6811" w:type="dxa"/>
            <w:tcBorders>
              <w:top w:val="nil"/>
              <w:left w:val="nil"/>
              <w:bottom w:val="nil"/>
              <w:right w:val="nil"/>
            </w:tcBorders>
            <w:shd w:val="clear" w:color="auto" w:fill="FFFFFF"/>
          </w:tcPr>
          <w:p w:rsidR="009F1A36" w:rsidRPr="00EF3EB3" w:rsidRDefault="00957BCC" w:rsidP="00C00FEA">
            <w:pPr>
              <w:ind w:left="202"/>
              <w:rPr>
                <w:sz w:val="14"/>
                <w:szCs w:val="14"/>
              </w:rPr>
            </w:pPr>
            <w:r w:rsidRPr="00EF3EB3">
              <w:rPr>
                <w:color w:val="000000"/>
                <w:sz w:val="14"/>
                <w:szCs w:val="14"/>
              </w:rPr>
              <w:t>клінічна критична точка</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bCs/>
                <w:color w:val="000000"/>
                <w:sz w:val="14"/>
                <w:szCs w:val="14"/>
              </w:rPr>
              <w:t>КК</w:t>
            </w:r>
          </w:p>
        </w:tc>
        <w:tc>
          <w:tcPr>
            <w:tcW w:w="6811" w:type="dxa"/>
            <w:tcBorders>
              <w:top w:val="nil"/>
              <w:left w:val="nil"/>
              <w:bottom w:val="nil"/>
              <w:right w:val="nil"/>
            </w:tcBorders>
            <w:shd w:val="clear" w:color="auto" w:fill="FFFFFF"/>
          </w:tcPr>
          <w:p w:rsidR="009F1A36" w:rsidRPr="00EF3EB3" w:rsidRDefault="00957BCC" w:rsidP="00C00FEA">
            <w:pPr>
              <w:ind w:left="202"/>
              <w:rPr>
                <w:sz w:val="14"/>
                <w:szCs w:val="14"/>
              </w:rPr>
            </w:pPr>
            <w:r w:rsidRPr="00EF3EB3">
              <w:rPr>
                <w:color w:val="000000"/>
                <w:sz w:val="14"/>
                <w:szCs w:val="14"/>
              </w:rPr>
              <w:t>критична концентрація</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КФЗ</w:t>
            </w:r>
          </w:p>
        </w:tc>
        <w:tc>
          <w:tcPr>
            <w:tcW w:w="6811" w:type="dxa"/>
            <w:tcBorders>
              <w:top w:val="nil"/>
              <w:left w:val="nil"/>
              <w:bottom w:val="nil"/>
              <w:right w:val="nil"/>
            </w:tcBorders>
            <w:shd w:val="clear" w:color="auto" w:fill="FFFFFF"/>
          </w:tcPr>
          <w:p w:rsidR="009F1A36" w:rsidRPr="00EF3EB3" w:rsidRDefault="00957BCC" w:rsidP="00C00FEA">
            <w:pPr>
              <w:ind w:left="206"/>
              <w:rPr>
                <w:sz w:val="14"/>
                <w:szCs w:val="14"/>
              </w:rPr>
            </w:pPr>
            <w:r w:rsidRPr="00EF3EB3">
              <w:rPr>
                <w:color w:val="000000"/>
                <w:sz w:val="14"/>
                <w:szCs w:val="14"/>
              </w:rPr>
              <w:t>клофазимін</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ІКЛС</w:t>
            </w:r>
          </w:p>
        </w:tc>
        <w:tc>
          <w:tcPr>
            <w:tcW w:w="6811" w:type="dxa"/>
            <w:tcBorders>
              <w:top w:val="nil"/>
              <w:left w:val="nil"/>
              <w:bottom w:val="nil"/>
              <w:right w:val="nil"/>
            </w:tcBorders>
            <w:shd w:val="clear" w:color="auto" w:fill="FFFFFF"/>
          </w:tcPr>
          <w:p w:rsidR="009F1A36" w:rsidRPr="00EF3EB3" w:rsidRDefault="00957BCC" w:rsidP="00C00FEA">
            <w:pPr>
              <w:ind w:left="202"/>
              <w:rPr>
                <w:sz w:val="14"/>
                <w:szCs w:val="14"/>
              </w:rPr>
            </w:pPr>
            <w:r w:rsidRPr="00EF3EB3">
              <w:rPr>
                <w:color w:val="000000"/>
                <w:sz w:val="14"/>
                <w:szCs w:val="14"/>
              </w:rPr>
              <w:t>Інститут клінічних та лабораторних стандартів</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D-ЦС</w:t>
            </w:r>
          </w:p>
        </w:tc>
        <w:tc>
          <w:tcPr>
            <w:tcW w:w="6811" w:type="dxa"/>
            <w:tcBorders>
              <w:top w:val="nil"/>
              <w:left w:val="nil"/>
              <w:bottom w:val="nil"/>
              <w:right w:val="nil"/>
            </w:tcBorders>
            <w:shd w:val="clear" w:color="auto" w:fill="FFFFFF"/>
          </w:tcPr>
          <w:p w:rsidR="009F1A36" w:rsidRPr="00EF3EB3" w:rsidRDefault="00DC1024" w:rsidP="00C00FEA">
            <w:pPr>
              <w:ind w:left="216"/>
              <w:rPr>
                <w:sz w:val="14"/>
                <w:szCs w:val="14"/>
              </w:rPr>
            </w:pPr>
            <w:r w:rsidRPr="00EF3EB3">
              <w:rPr>
                <w:color w:val="000000"/>
                <w:sz w:val="14"/>
                <w:szCs w:val="14"/>
              </w:rPr>
              <w:t>D-циклосерин</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ДЛМ</w:t>
            </w:r>
          </w:p>
        </w:tc>
        <w:tc>
          <w:tcPr>
            <w:tcW w:w="6811" w:type="dxa"/>
            <w:tcBorders>
              <w:top w:val="nil"/>
              <w:left w:val="nil"/>
              <w:bottom w:val="nil"/>
              <w:right w:val="nil"/>
            </w:tcBorders>
            <w:shd w:val="clear" w:color="auto" w:fill="FFFFFF"/>
          </w:tcPr>
          <w:p w:rsidR="009F1A36" w:rsidRPr="00EF3EB3" w:rsidRDefault="00957BCC" w:rsidP="00C00FEA">
            <w:pPr>
              <w:ind w:left="206"/>
              <w:rPr>
                <w:sz w:val="14"/>
                <w:szCs w:val="14"/>
              </w:rPr>
            </w:pPr>
            <w:r w:rsidRPr="00EF3EB3">
              <w:rPr>
                <w:color w:val="000000"/>
                <w:sz w:val="14"/>
                <w:szCs w:val="14"/>
              </w:rPr>
              <w:t>деламанід</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ДМСО</w:t>
            </w:r>
          </w:p>
        </w:tc>
        <w:tc>
          <w:tcPr>
            <w:tcW w:w="6811" w:type="dxa"/>
            <w:tcBorders>
              <w:top w:val="nil"/>
              <w:left w:val="nil"/>
              <w:bottom w:val="nil"/>
              <w:right w:val="nil"/>
            </w:tcBorders>
            <w:shd w:val="clear" w:color="auto" w:fill="FFFFFF"/>
          </w:tcPr>
          <w:p w:rsidR="009F1A36" w:rsidRPr="00EF3EB3" w:rsidRDefault="00957BCC" w:rsidP="00C00FEA">
            <w:pPr>
              <w:ind w:left="202"/>
              <w:rPr>
                <w:sz w:val="14"/>
                <w:szCs w:val="14"/>
              </w:rPr>
            </w:pPr>
            <w:r w:rsidRPr="00EF3EB3">
              <w:rPr>
                <w:color w:val="000000"/>
                <w:sz w:val="14"/>
                <w:szCs w:val="14"/>
              </w:rPr>
              <w:t>диметилсульфоксид</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ЛСТБ</w:t>
            </w:r>
          </w:p>
        </w:tc>
        <w:tc>
          <w:tcPr>
            <w:tcW w:w="6811" w:type="dxa"/>
            <w:tcBorders>
              <w:top w:val="nil"/>
              <w:left w:val="nil"/>
              <w:bottom w:val="nil"/>
              <w:right w:val="nil"/>
            </w:tcBorders>
            <w:shd w:val="clear" w:color="auto" w:fill="FFFFFF"/>
          </w:tcPr>
          <w:p w:rsidR="009F1A36" w:rsidRPr="00EF3EB3" w:rsidRDefault="00957BCC" w:rsidP="00C00FEA">
            <w:pPr>
              <w:ind w:left="202"/>
              <w:rPr>
                <w:sz w:val="14"/>
                <w:szCs w:val="14"/>
              </w:rPr>
            </w:pPr>
            <w:r w:rsidRPr="00EF3EB3">
              <w:rPr>
                <w:color w:val="000000"/>
                <w:sz w:val="14"/>
                <w:szCs w:val="14"/>
              </w:rPr>
              <w:t>лікарсько-стійкий туберкульоз</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ТМЧ</w:t>
            </w:r>
          </w:p>
        </w:tc>
        <w:tc>
          <w:tcPr>
            <w:tcW w:w="6811" w:type="dxa"/>
            <w:tcBorders>
              <w:top w:val="nil"/>
              <w:left w:val="nil"/>
              <w:bottom w:val="nil"/>
              <w:right w:val="nil"/>
            </w:tcBorders>
            <w:shd w:val="clear" w:color="auto" w:fill="FFFFFF"/>
          </w:tcPr>
          <w:p w:rsidR="009F1A36" w:rsidRPr="00EF3EB3" w:rsidRDefault="00957BCC" w:rsidP="00C00FEA">
            <w:pPr>
              <w:ind w:left="202"/>
              <w:rPr>
                <w:sz w:val="14"/>
                <w:szCs w:val="14"/>
              </w:rPr>
            </w:pPr>
            <w:r w:rsidRPr="00EF3EB3">
              <w:rPr>
                <w:color w:val="000000"/>
                <w:sz w:val="14"/>
                <w:szCs w:val="14"/>
              </w:rPr>
              <w:t>тест медикаментозної чутливості</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ECOFF</w:t>
            </w:r>
          </w:p>
        </w:tc>
        <w:tc>
          <w:tcPr>
            <w:tcW w:w="6811" w:type="dxa"/>
            <w:tcBorders>
              <w:top w:val="nil"/>
              <w:left w:val="nil"/>
              <w:bottom w:val="nil"/>
              <w:right w:val="nil"/>
            </w:tcBorders>
            <w:shd w:val="clear" w:color="auto" w:fill="FFFFFF"/>
          </w:tcPr>
          <w:p w:rsidR="009F1A36" w:rsidRPr="00EF3EB3" w:rsidRDefault="00957BCC" w:rsidP="00C00FEA">
            <w:pPr>
              <w:ind w:left="202"/>
              <w:rPr>
                <w:sz w:val="14"/>
                <w:szCs w:val="14"/>
              </w:rPr>
            </w:pPr>
            <w:r w:rsidRPr="00EF3EB3">
              <w:rPr>
                <w:color w:val="000000"/>
                <w:sz w:val="14"/>
                <w:szCs w:val="14"/>
              </w:rPr>
              <w:t>Епідеміологічні точки відсікання</w:t>
            </w:r>
          </w:p>
        </w:tc>
      </w:tr>
      <w:tr w:rsidR="009F1A36" w:rsidRPr="00C80B4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ФХ</w:t>
            </w:r>
          </w:p>
        </w:tc>
        <w:tc>
          <w:tcPr>
            <w:tcW w:w="6811" w:type="dxa"/>
            <w:tcBorders>
              <w:top w:val="nil"/>
              <w:left w:val="nil"/>
              <w:bottom w:val="nil"/>
              <w:right w:val="nil"/>
            </w:tcBorders>
            <w:shd w:val="clear" w:color="auto" w:fill="FFFFFF"/>
          </w:tcPr>
          <w:p w:rsidR="009F1A36" w:rsidRPr="00EF3EB3" w:rsidRDefault="00957BCC" w:rsidP="00C00FEA">
            <w:pPr>
              <w:ind w:left="202"/>
              <w:rPr>
                <w:sz w:val="14"/>
                <w:szCs w:val="14"/>
              </w:rPr>
            </w:pPr>
            <w:r w:rsidRPr="00EF3EB3">
              <w:rPr>
                <w:color w:val="000000"/>
                <w:sz w:val="14"/>
                <w:szCs w:val="14"/>
              </w:rPr>
              <w:t>фуорохінолон (наприклад, левофоксацин, моксифоксацин)</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ГФК</w:t>
            </w:r>
          </w:p>
        </w:tc>
        <w:tc>
          <w:tcPr>
            <w:tcW w:w="6811" w:type="dxa"/>
            <w:tcBorders>
              <w:top w:val="nil"/>
              <w:left w:val="nil"/>
              <w:bottom w:val="nil"/>
              <w:right w:val="nil"/>
            </w:tcBorders>
            <w:shd w:val="clear" w:color="auto" w:fill="FFFFFF"/>
          </w:tcPr>
          <w:p w:rsidR="009F1A36" w:rsidRPr="00EF3EB3" w:rsidRDefault="00DC1024" w:rsidP="00C00FEA">
            <w:pPr>
              <w:ind w:left="206"/>
              <w:rPr>
                <w:sz w:val="14"/>
                <w:szCs w:val="14"/>
              </w:rPr>
            </w:pPr>
            <w:r w:rsidRPr="00EF3EB3">
              <w:rPr>
                <w:color w:val="000000"/>
                <w:sz w:val="14"/>
                <w:szCs w:val="14"/>
              </w:rPr>
              <w:t>гатифлоксацин</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гНДТ</w:t>
            </w:r>
          </w:p>
        </w:tc>
        <w:tc>
          <w:tcPr>
            <w:tcW w:w="6811" w:type="dxa"/>
            <w:tcBorders>
              <w:top w:val="nil"/>
              <w:left w:val="nil"/>
              <w:bottom w:val="nil"/>
              <w:right w:val="nil"/>
            </w:tcBorders>
            <w:shd w:val="clear" w:color="auto" w:fill="FFFFFF"/>
          </w:tcPr>
          <w:p w:rsidR="009F1A36" w:rsidRPr="00EF3EB3" w:rsidRDefault="00DC1024" w:rsidP="00C00FEA">
            <w:pPr>
              <w:ind w:left="202"/>
              <w:rPr>
                <w:sz w:val="14"/>
                <w:szCs w:val="14"/>
              </w:rPr>
            </w:pPr>
            <w:r w:rsidRPr="00EF3EB3">
              <w:rPr>
                <w:color w:val="000000"/>
                <w:sz w:val="14"/>
                <w:szCs w:val="14"/>
              </w:rPr>
              <w:t>генотипно не дикого типу</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ГТБ</w:t>
            </w:r>
          </w:p>
        </w:tc>
        <w:tc>
          <w:tcPr>
            <w:tcW w:w="6811" w:type="dxa"/>
            <w:tcBorders>
              <w:top w:val="nil"/>
              <w:left w:val="nil"/>
              <w:bottom w:val="nil"/>
              <w:right w:val="nil"/>
            </w:tcBorders>
            <w:shd w:val="clear" w:color="auto" w:fill="FFFFFF"/>
          </w:tcPr>
          <w:p w:rsidR="009F1A36" w:rsidRPr="00EF3EB3" w:rsidRDefault="00957BCC" w:rsidP="00C00FEA">
            <w:pPr>
              <w:ind w:left="202"/>
              <w:rPr>
                <w:sz w:val="14"/>
                <w:szCs w:val="14"/>
              </w:rPr>
            </w:pPr>
            <w:r w:rsidRPr="00EF3EB3">
              <w:rPr>
                <w:color w:val="000000"/>
                <w:sz w:val="14"/>
                <w:szCs w:val="14"/>
              </w:rPr>
              <w:t>Глобальна програма проти туберкульозу</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гДТ</w:t>
            </w:r>
          </w:p>
        </w:tc>
        <w:tc>
          <w:tcPr>
            <w:tcW w:w="6811" w:type="dxa"/>
            <w:tcBorders>
              <w:top w:val="nil"/>
              <w:left w:val="nil"/>
              <w:bottom w:val="nil"/>
              <w:right w:val="nil"/>
            </w:tcBorders>
            <w:shd w:val="clear" w:color="auto" w:fill="FFFFFF"/>
          </w:tcPr>
          <w:p w:rsidR="009F1A36" w:rsidRPr="00EF3EB3" w:rsidRDefault="00DC1024" w:rsidP="00C00FEA">
            <w:pPr>
              <w:ind w:left="202"/>
              <w:rPr>
                <w:sz w:val="14"/>
                <w:szCs w:val="14"/>
              </w:rPr>
            </w:pPr>
            <w:r w:rsidRPr="00EF3EB3">
              <w:rPr>
                <w:color w:val="000000"/>
                <w:sz w:val="14"/>
                <w:szCs w:val="14"/>
              </w:rPr>
              <w:t>генотипно дикого типу</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ВЕРХ</w:t>
            </w:r>
          </w:p>
        </w:tc>
        <w:tc>
          <w:tcPr>
            <w:tcW w:w="6811" w:type="dxa"/>
            <w:tcBorders>
              <w:top w:val="nil"/>
              <w:left w:val="nil"/>
              <w:bottom w:val="nil"/>
              <w:right w:val="nil"/>
            </w:tcBorders>
            <w:shd w:val="clear" w:color="auto" w:fill="FFFFFF"/>
          </w:tcPr>
          <w:p w:rsidR="009F1A36" w:rsidRPr="00EF3EB3" w:rsidRDefault="00957BCC" w:rsidP="00C00FEA">
            <w:pPr>
              <w:ind w:left="202"/>
              <w:rPr>
                <w:sz w:val="14"/>
                <w:szCs w:val="14"/>
              </w:rPr>
            </w:pPr>
            <w:r w:rsidRPr="00EF3EB3">
              <w:rPr>
                <w:color w:val="000000"/>
                <w:sz w:val="14"/>
                <w:szCs w:val="14"/>
              </w:rPr>
              <w:t>високоефективна рідинна хроматографія</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КАН</w:t>
            </w:r>
          </w:p>
        </w:tc>
        <w:tc>
          <w:tcPr>
            <w:tcW w:w="6811" w:type="dxa"/>
            <w:tcBorders>
              <w:top w:val="nil"/>
              <w:left w:val="nil"/>
              <w:bottom w:val="nil"/>
              <w:right w:val="nil"/>
            </w:tcBorders>
            <w:shd w:val="clear" w:color="auto" w:fill="FFFFFF"/>
          </w:tcPr>
          <w:p w:rsidR="009F1A36" w:rsidRPr="00EF3EB3" w:rsidRDefault="00957BCC" w:rsidP="00C00FEA">
            <w:pPr>
              <w:ind w:left="211"/>
              <w:rPr>
                <w:sz w:val="14"/>
                <w:szCs w:val="14"/>
              </w:rPr>
            </w:pPr>
            <w:r w:rsidRPr="00EF3EB3">
              <w:rPr>
                <w:color w:val="000000"/>
                <w:sz w:val="14"/>
                <w:szCs w:val="14"/>
              </w:rPr>
              <w:t>канаміцин</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ЛФК</w:t>
            </w:r>
          </w:p>
        </w:tc>
        <w:tc>
          <w:tcPr>
            <w:tcW w:w="6811" w:type="dxa"/>
            <w:tcBorders>
              <w:top w:val="nil"/>
              <w:left w:val="nil"/>
              <w:bottom w:val="nil"/>
              <w:right w:val="nil"/>
            </w:tcBorders>
            <w:shd w:val="clear" w:color="auto" w:fill="FFFFFF"/>
          </w:tcPr>
          <w:p w:rsidR="009F1A36" w:rsidRPr="00EF3EB3" w:rsidRDefault="00957BCC" w:rsidP="00C00FEA">
            <w:pPr>
              <w:ind w:left="216"/>
              <w:rPr>
                <w:sz w:val="14"/>
                <w:szCs w:val="14"/>
              </w:rPr>
            </w:pPr>
            <w:r w:rsidRPr="00EF3EB3">
              <w:rPr>
                <w:color w:val="000000"/>
                <w:sz w:val="14"/>
                <w:szCs w:val="14"/>
              </w:rPr>
              <w:t>левофлоксацин</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АОЗ</w:t>
            </w:r>
          </w:p>
        </w:tc>
        <w:tc>
          <w:tcPr>
            <w:tcW w:w="6811" w:type="dxa"/>
            <w:tcBorders>
              <w:top w:val="nil"/>
              <w:left w:val="nil"/>
              <w:bottom w:val="nil"/>
              <w:right w:val="nil"/>
            </w:tcBorders>
            <w:shd w:val="clear" w:color="auto" w:fill="FFFFFF"/>
          </w:tcPr>
          <w:p w:rsidR="009F1A36" w:rsidRPr="00EF3EB3" w:rsidRDefault="00957BCC" w:rsidP="00C00FEA">
            <w:pPr>
              <w:ind w:left="202"/>
              <w:rPr>
                <w:sz w:val="14"/>
                <w:szCs w:val="14"/>
              </w:rPr>
            </w:pPr>
            <w:r w:rsidRPr="00EF3EB3">
              <w:rPr>
                <w:color w:val="000000"/>
                <w:sz w:val="14"/>
                <w:szCs w:val="14"/>
              </w:rPr>
              <w:t>аналіз олігонуклеотидними зондами</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ЛЙ</w:t>
            </w:r>
          </w:p>
        </w:tc>
        <w:tc>
          <w:tcPr>
            <w:tcW w:w="6811" w:type="dxa"/>
            <w:tcBorders>
              <w:top w:val="nil"/>
              <w:left w:val="nil"/>
              <w:bottom w:val="nil"/>
              <w:right w:val="nil"/>
            </w:tcBorders>
            <w:shd w:val="clear" w:color="auto" w:fill="FFFFFF"/>
          </w:tcPr>
          <w:p w:rsidR="009F1A36" w:rsidRPr="00EF3EB3" w:rsidRDefault="00957BCC" w:rsidP="00C00FEA">
            <w:pPr>
              <w:ind w:left="202"/>
              <w:rPr>
                <w:sz w:val="14"/>
                <w:szCs w:val="14"/>
              </w:rPr>
            </w:pPr>
            <w:r w:rsidRPr="00EF3EB3">
              <w:rPr>
                <w:color w:val="000000"/>
                <w:sz w:val="14"/>
                <w:szCs w:val="14"/>
              </w:rPr>
              <w:t>середовище Левенштайна-Йенсена</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ЛЗД</w:t>
            </w:r>
          </w:p>
        </w:tc>
        <w:tc>
          <w:tcPr>
            <w:tcW w:w="6811" w:type="dxa"/>
            <w:tcBorders>
              <w:top w:val="nil"/>
              <w:left w:val="nil"/>
              <w:bottom w:val="nil"/>
              <w:right w:val="nil"/>
            </w:tcBorders>
            <w:shd w:val="clear" w:color="auto" w:fill="FFFFFF"/>
          </w:tcPr>
          <w:p w:rsidR="009F1A36" w:rsidRPr="00EF3EB3" w:rsidRDefault="00957BCC" w:rsidP="00C00FEA">
            <w:pPr>
              <w:ind w:left="216"/>
              <w:rPr>
                <w:sz w:val="14"/>
                <w:szCs w:val="14"/>
              </w:rPr>
            </w:pPr>
            <w:r w:rsidRPr="00EF3EB3">
              <w:rPr>
                <w:color w:val="000000"/>
                <w:sz w:val="14"/>
                <w:szCs w:val="14"/>
              </w:rPr>
              <w:t>лінезолід</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МЛС</w:t>
            </w:r>
          </w:p>
        </w:tc>
        <w:tc>
          <w:tcPr>
            <w:tcW w:w="6811" w:type="dxa"/>
            <w:tcBorders>
              <w:top w:val="nil"/>
              <w:left w:val="nil"/>
              <w:bottom w:val="nil"/>
              <w:right w:val="nil"/>
            </w:tcBorders>
            <w:shd w:val="clear" w:color="auto" w:fill="FFFFFF"/>
          </w:tcPr>
          <w:p w:rsidR="009F1A36" w:rsidRPr="00EF3EB3" w:rsidRDefault="00957BCC" w:rsidP="00C00FEA">
            <w:pPr>
              <w:ind w:left="211"/>
              <w:rPr>
                <w:sz w:val="14"/>
                <w:szCs w:val="14"/>
              </w:rPr>
            </w:pPr>
            <w:r w:rsidRPr="00EF3EB3">
              <w:rPr>
                <w:color w:val="000000"/>
                <w:sz w:val="14"/>
                <w:szCs w:val="14"/>
              </w:rPr>
              <w:t>із множинною лікарською стійкістю</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МФК</w:t>
            </w:r>
          </w:p>
        </w:tc>
        <w:tc>
          <w:tcPr>
            <w:tcW w:w="6811" w:type="dxa"/>
            <w:tcBorders>
              <w:top w:val="nil"/>
              <w:left w:val="nil"/>
              <w:bottom w:val="nil"/>
              <w:right w:val="nil"/>
            </w:tcBorders>
            <w:shd w:val="clear" w:color="auto" w:fill="FFFFFF"/>
          </w:tcPr>
          <w:p w:rsidR="009F1A36" w:rsidRPr="00EF3EB3" w:rsidRDefault="00DC1024" w:rsidP="00C00FEA">
            <w:pPr>
              <w:ind w:left="211"/>
              <w:rPr>
                <w:sz w:val="14"/>
                <w:szCs w:val="14"/>
              </w:rPr>
            </w:pPr>
            <w:r w:rsidRPr="00EF3EB3">
              <w:rPr>
                <w:color w:val="000000"/>
                <w:sz w:val="14"/>
                <w:szCs w:val="14"/>
              </w:rPr>
              <w:t>моксифлоксацин</w:t>
            </w:r>
          </w:p>
        </w:tc>
      </w:tr>
      <w:tr w:rsidR="009F1A36" w:rsidRPr="00C80B4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МТІР</w:t>
            </w:r>
          </w:p>
        </w:tc>
        <w:tc>
          <w:tcPr>
            <w:tcW w:w="6811" w:type="dxa"/>
            <w:tcBorders>
              <w:top w:val="nil"/>
              <w:left w:val="nil"/>
              <w:bottom w:val="nil"/>
              <w:right w:val="nil"/>
            </w:tcBorders>
            <w:shd w:val="clear" w:color="auto" w:fill="FFFFFF"/>
          </w:tcPr>
          <w:p w:rsidR="009F1A36" w:rsidRPr="00EF3EB3" w:rsidRDefault="00957BCC" w:rsidP="00C00FEA">
            <w:pPr>
              <w:ind w:left="202"/>
              <w:rPr>
                <w:sz w:val="14"/>
                <w:szCs w:val="14"/>
              </w:rPr>
            </w:pPr>
            <w:r w:rsidRPr="00EF3EB3">
              <w:rPr>
                <w:color w:val="000000"/>
                <w:sz w:val="14"/>
                <w:szCs w:val="14"/>
              </w:rPr>
              <w:t xml:space="preserve"> Мікобактеріальна трубка для індикатора росту BACTEC™ </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МІК</w:t>
            </w:r>
          </w:p>
        </w:tc>
        <w:tc>
          <w:tcPr>
            <w:tcW w:w="6811" w:type="dxa"/>
            <w:tcBorders>
              <w:top w:val="nil"/>
              <w:left w:val="nil"/>
              <w:bottom w:val="nil"/>
              <w:right w:val="nil"/>
            </w:tcBorders>
            <w:shd w:val="clear" w:color="auto" w:fill="FFFFFF"/>
          </w:tcPr>
          <w:p w:rsidR="009F1A36" w:rsidRPr="00EF3EB3" w:rsidRDefault="00957BCC" w:rsidP="00C00FEA">
            <w:pPr>
              <w:ind w:left="202"/>
              <w:rPr>
                <w:sz w:val="14"/>
                <w:szCs w:val="14"/>
              </w:rPr>
            </w:pPr>
            <w:r w:rsidRPr="00EF3EB3">
              <w:rPr>
                <w:color w:val="000000"/>
                <w:sz w:val="14"/>
                <w:szCs w:val="14"/>
              </w:rPr>
              <w:t>мінімальна інгібуюча концентрація</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КМТБ</w:t>
            </w:r>
          </w:p>
        </w:tc>
        <w:tc>
          <w:tcPr>
            <w:tcW w:w="6811" w:type="dxa"/>
            <w:tcBorders>
              <w:top w:val="nil"/>
              <w:left w:val="nil"/>
              <w:bottom w:val="nil"/>
              <w:right w:val="nil"/>
            </w:tcBorders>
            <w:shd w:val="clear" w:color="auto" w:fill="FFFFFF"/>
          </w:tcPr>
          <w:p w:rsidR="009F1A36" w:rsidRPr="00EF3EB3" w:rsidRDefault="00957BCC" w:rsidP="00C00FEA">
            <w:pPr>
              <w:ind w:left="202"/>
              <w:rPr>
                <w:sz w:val="14"/>
                <w:szCs w:val="14"/>
              </w:rPr>
            </w:pPr>
            <w:r w:rsidRPr="00EF3EB3">
              <w:rPr>
                <w:color w:val="000000"/>
                <w:sz w:val="14"/>
                <w:szCs w:val="14"/>
              </w:rPr>
              <w:t xml:space="preserve">Комплекс </w:t>
            </w:r>
            <w:r w:rsidRPr="00EF3EB3">
              <w:rPr>
                <w:i/>
                <w:color w:val="000000"/>
                <w:sz w:val="14"/>
                <w:szCs w:val="14"/>
              </w:rPr>
              <w:t>М. tuberculosis</w:t>
            </w:r>
          </w:p>
        </w:tc>
      </w:tr>
      <w:tr w:rsidR="009F1A36" w:rsidRPr="00EB55AD" w:rsidTr="007A3B9E">
        <w:trPr>
          <w:trHeight w:val="283"/>
        </w:trPr>
        <w:tc>
          <w:tcPr>
            <w:tcW w:w="850"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ОАДК</w:t>
            </w:r>
          </w:p>
        </w:tc>
        <w:tc>
          <w:tcPr>
            <w:tcW w:w="6811" w:type="dxa"/>
            <w:tcBorders>
              <w:top w:val="nil"/>
              <w:left w:val="nil"/>
              <w:bottom w:val="nil"/>
              <w:right w:val="nil"/>
            </w:tcBorders>
            <w:shd w:val="clear" w:color="auto" w:fill="FFFFFF"/>
          </w:tcPr>
          <w:p w:rsidR="009F1A36" w:rsidRPr="00EF3EB3" w:rsidRDefault="00957BCC" w:rsidP="00C00FEA">
            <w:pPr>
              <w:ind w:left="202"/>
              <w:rPr>
                <w:sz w:val="14"/>
                <w:szCs w:val="14"/>
              </w:rPr>
            </w:pPr>
            <w:r w:rsidRPr="00EF3EB3">
              <w:rPr>
                <w:color w:val="000000"/>
                <w:sz w:val="14"/>
                <w:szCs w:val="14"/>
              </w:rPr>
              <w:t>Олеїнова кислота, альбумін, декстроза, каталаза</w:t>
            </w:r>
          </w:p>
        </w:tc>
      </w:tr>
    </w:tbl>
    <w:p w:rsidR="009F1A36" w:rsidRPr="00EB55AD" w:rsidRDefault="009F1A36" w:rsidP="00C00FEA">
      <w:pPr>
        <w:sectPr w:rsidR="009F1A36" w:rsidRPr="00EB55AD" w:rsidSect="00230B4A">
          <w:headerReference w:type="even" r:id="rId29"/>
          <w:headerReference w:type="default" r:id="rId30"/>
          <w:footerReference w:type="even" r:id="rId31"/>
          <w:footerReference w:type="default" r:id="rId32"/>
          <w:pgSz w:w="9072" w:h="13608"/>
          <w:pgMar w:top="426" w:right="701" w:bottom="0" w:left="710" w:header="0" w:footer="0" w:gutter="0"/>
          <w:cols w:space="60"/>
          <w:noEndnote/>
        </w:sectPr>
      </w:pPr>
    </w:p>
    <w:tbl>
      <w:tblPr>
        <w:tblW w:w="7655" w:type="dxa"/>
        <w:tblInd w:w="52" w:type="dxa"/>
        <w:tblLayout w:type="fixed"/>
        <w:tblCellMar>
          <w:left w:w="40" w:type="dxa"/>
          <w:right w:w="40" w:type="dxa"/>
        </w:tblCellMar>
        <w:tblLook w:val="0000" w:firstRow="0" w:lastRow="0" w:firstColumn="0" w:lastColumn="0" w:noHBand="0" w:noVBand="0"/>
      </w:tblPr>
      <w:tblGrid>
        <w:gridCol w:w="835"/>
        <w:gridCol w:w="6820"/>
      </w:tblGrid>
      <w:tr w:rsidR="009F1A36" w:rsidRPr="007A3B9E" w:rsidTr="007A3B9E">
        <w:trPr>
          <w:trHeight w:val="283"/>
        </w:trPr>
        <w:tc>
          <w:tcPr>
            <w:tcW w:w="835"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lastRenderedPageBreak/>
              <w:t>ОФК</w:t>
            </w:r>
          </w:p>
        </w:tc>
        <w:tc>
          <w:tcPr>
            <w:tcW w:w="6820" w:type="dxa"/>
            <w:tcBorders>
              <w:top w:val="nil"/>
              <w:left w:val="nil"/>
              <w:bottom w:val="nil"/>
              <w:right w:val="nil"/>
            </w:tcBorders>
            <w:shd w:val="clear" w:color="auto" w:fill="FFFFFF"/>
          </w:tcPr>
          <w:p w:rsidR="009F1A36" w:rsidRPr="00EF3EB3" w:rsidRDefault="00DC1024" w:rsidP="007A3B9E">
            <w:pPr>
              <w:ind w:left="251"/>
              <w:rPr>
                <w:sz w:val="14"/>
                <w:szCs w:val="14"/>
              </w:rPr>
            </w:pPr>
            <w:r w:rsidRPr="00EF3EB3">
              <w:rPr>
                <w:color w:val="000000"/>
                <w:sz w:val="14"/>
                <w:szCs w:val="14"/>
              </w:rPr>
              <w:t>офлоксацин</w:t>
            </w:r>
          </w:p>
        </w:tc>
      </w:tr>
      <w:tr w:rsidR="009F1A36" w:rsidRPr="007A3B9E" w:rsidTr="007A3B9E">
        <w:trPr>
          <w:trHeight w:val="283"/>
        </w:trPr>
        <w:tc>
          <w:tcPr>
            <w:tcW w:w="835" w:type="dxa"/>
            <w:tcBorders>
              <w:top w:val="nil"/>
              <w:left w:val="nil"/>
              <w:bottom w:val="nil"/>
              <w:right w:val="nil"/>
            </w:tcBorders>
            <w:shd w:val="clear" w:color="auto" w:fill="FFFFFF"/>
          </w:tcPr>
          <w:p w:rsidR="009F1A36" w:rsidRPr="00EF3EB3" w:rsidRDefault="00957BCC" w:rsidP="007A3B9E">
            <w:pPr>
              <w:ind w:left="-70" w:firstLine="70"/>
              <w:rPr>
                <w:sz w:val="14"/>
                <w:szCs w:val="14"/>
              </w:rPr>
            </w:pPr>
            <w:r w:rsidRPr="00EF3EB3">
              <w:rPr>
                <w:color w:val="000000"/>
                <w:sz w:val="14"/>
                <w:szCs w:val="14"/>
              </w:rPr>
              <w:t>ФК/ФД</w:t>
            </w:r>
          </w:p>
        </w:tc>
        <w:tc>
          <w:tcPr>
            <w:tcW w:w="6820" w:type="dxa"/>
            <w:tcBorders>
              <w:top w:val="nil"/>
              <w:left w:val="nil"/>
              <w:bottom w:val="nil"/>
              <w:right w:val="nil"/>
            </w:tcBorders>
            <w:shd w:val="clear" w:color="auto" w:fill="FFFFFF"/>
          </w:tcPr>
          <w:p w:rsidR="009F1A36" w:rsidRPr="00EF3EB3" w:rsidRDefault="00DC1024" w:rsidP="007A3B9E">
            <w:pPr>
              <w:ind w:left="251"/>
              <w:rPr>
                <w:sz w:val="14"/>
                <w:szCs w:val="14"/>
              </w:rPr>
            </w:pPr>
            <w:r w:rsidRPr="00EF3EB3">
              <w:rPr>
                <w:color w:val="000000"/>
                <w:sz w:val="14"/>
                <w:szCs w:val="14"/>
              </w:rPr>
              <w:t>фармакокінетичний / фармакодинамічний</w:t>
            </w:r>
          </w:p>
        </w:tc>
      </w:tr>
      <w:tr w:rsidR="009F1A36" w:rsidRPr="007A3B9E" w:rsidTr="007A3B9E">
        <w:trPr>
          <w:trHeight w:val="283"/>
        </w:trPr>
        <w:tc>
          <w:tcPr>
            <w:tcW w:w="835"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фНДТ</w:t>
            </w:r>
          </w:p>
        </w:tc>
        <w:tc>
          <w:tcPr>
            <w:tcW w:w="6820" w:type="dxa"/>
            <w:tcBorders>
              <w:top w:val="nil"/>
              <w:left w:val="nil"/>
              <w:bottom w:val="nil"/>
              <w:right w:val="nil"/>
            </w:tcBorders>
            <w:shd w:val="clear" w:color="auto" w:fill="FFFFFF"/>
          </w:tcPr>
          <w:p w:rsidR="009F1A36" w:rsidRPr="00EF3EB3" w:rsidRDefault="00957BCC" w:rsidP="007A3B9E">
            <w:pPr>
              <w:ind w:left="251"/>
              <w:rPr>
                <w:sz w:val="14"/>
                <w:szCs w:val="14"/>
              </w:rPr>
            </w:pPr>
            <w:r w:rsidRPr="00EF3EB3">
              <w:rPr>
                <w:color w:val="000000"/>
                <w:sz w:val="14"/>
                <w:szCs w:val="14"/>
              </w:rPr>
              <w:t>фенотипно не дикого типу</w:t>
            </w:r>
          </w:p>
        </w:tc>
      </w:tr>
      <w:tr w:rsidR="009F1A36" w:rsidRPr="007A3B9E" w:rsidTr="007A3B9E">
        <w:trPr>
          <w:trHeight w:val="283"/>
        </w:trPr>
        <w:tc>
          <w:tcPr>
            <w:tcW w:w="835"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ПЗА</w:t>
            </w:r>
          </w:p>
        </w:tc>
        <w:tc>
          <w:tcPr>
            <w:tcW w:w="6820" w:type="dxa"/>
            <w:tcBorders>
              <w:top w:val="nil"/>
              <w:left w:val="nil"/>
              <w:bottom w:val="nil"/>
              <w:right w:val="nil"/>
            </w:tcBorders>
            <w:shd w:val="clear" w:color="auto" w:fill="FFFFFF"/>
          </w:tcPr>
          <w:p w:rsidR="009F1A36" w:rsidRPr="00EF3EB3" w:rsidRDefault="00957BCC" w:rsidP="007A3B9E">
            <w:pPr>
              <w:ind w:left="251"/>
              <w:rPr>
                <w:sz w:val="14"/>
                <w:szCs w:val="14"/>
              </w:rPr>
            </w:pPr>
            <w:r w:rsidRPr="00EF3EB3">
              <w:rPr>
                <w:color w:val="000000"/>
                <w:sz w:val="14"/>
                <w:szCs w:val="14"/>
              </w:rPr>
              <w:t>піразинамід</w:t>
            </w:r>
          </w:p>
        </w:tc>
      </w:tr>
      <w:tr w:rsidR="009F1A36" w:rsidRPr="007A3B9E" w:rsidTr="007A3B9E">
        <w:trPr>
          <w:trHeight w:val="283"/>
        </w:trPr>
        <w:tc>
          <w:tcPr>
            <w:tcW w:w="835"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фДТ</w:t>
            </w:r>
          </w:p>
        </w:tc>
        <w:tc>
          <w:tcPr>
            <w:tcW w:w="6820" w:type="dxa"/>
            <w:tcBorders>
              <w:top w:val="nil"/>
              <w:left w:val="nil"/>
              <w:bottom w:val="nil"/>
              <w:right w:val="nil"/>
            </w:tcBorders>
            <w:shd w:val="clear" w:color="auto" w:fill="FFFFFF"/>
          </w:tcPr>
          <w:p w:rsidR="009F1A36" w:rsidRPr="00EF3EB3" w:rsidRDefault="00957BCC" w:rsidP="007A3B9E">
            <w:pPr>
              <w:ind w:left="251"/>
              <w:rPr>
                <w:sz w:val="14"/>
                <w:szCs w:val="14"/>
              </w:rPr>
            </w:pPr>
            <w:r w:rsidRPr="00EF3EB3">
              <w:rPr>
                <w:color w:val="000000"/>
                <w:sz w:val="14"/>
                <w:szCs w:val="14"/>
              </w:rPr>
              <w:t>фенотипно дикого типу</w:t>
            </w:r>
          </w:p>
        </w:tc>
      </w:tr>
      <w:tr w:rsidR="009F1A36" w:rsidRPr="007A3B9E" w:rsidTr="007A3B9E">
        <w:trPr>
          <w:trHeight w:val="283"/>
        </w:trPr>
        <w:tc>
          <w:tcPr>
            <w:tcW w:w="835"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КЯ</w:t>
            </w:r>
          </w:p>
        </w:tc>
        <w:tc>
          <w:tcPr>
            <w:tcW w:w="6820" w:type="dxa"/>
            <w:tcBorders>
              <w:top w:val="nil"/>
              <w:left w:val="nil"/>
              <w:bottom w:val="nil"/>
              <w:right w:val="nil"/>
            </w:tcBorders>
            <w:shd w:val="clear" w:color="auto" w:fill="FFFFFF"/>
          </w:tcPr>
          <w:p w:rsidR="009F1A36" w:rsidRPr="00EF3EB3" w:rsidRDefault="00957BCC" w:rsidP="007A3B9E">
            <w:pPr>
              <w:ind w:left="251"/>
              <w:rPr>
                <w:sz w:val="14"/>
                <w:szCs w:val="14"/>
              </w:rPr>
            </w:pPr>
            <w:r w:rsidRPr="00EF3EB3">
              <w:rPr>
                <w:color w:val="000000"/>
                <w:sz w:val="14"/>
                <w:szCs w:val="14"/>
              </w:rPr>
              <w:t>контроль якості</w:t>
            </w:r>
          </w:p>
        </w:tc>
      </w:tr>
      <w:tr w:rsidR="009F1A36" w:rsidRPr="007A3B9E" w:rsidTr="007A3B9E">
        <w:trPr>
          <w:trHeight w:val="283"/>
        </w:trPr>
        <w:tc>
          <w:tcPr>
            <w:tcW w:w="835"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С</w:t>
            </w:r>
          </w:p>
        </w:tc>
        <w:tc>
          <w:tcPr>
            <w:tcW w:w="6820" w:type="dxa"/>
            <w:tcBorders>
              <w:top w:val="nil"/>
              <w:left w:val="nil"/>
              <w:bottom w:val="nil"/>
              <w:right w:val="nil"/>
            </w:tcBorders>
            <w:shd w:val="clear" w:color="auto" w:fill="FFFFFF"/>
          </w:tcPr>
          <w:p w:rsidR="009F1A36" w:rsidRPr="00EF3EB3" w:rsidRDefault="00957BCC" w:rsidP="007A3B9E">
            <w:pPr>
              <w:ind w:left="251"/>
              <w:rPr>
                <w:sz w:val="14"/>
                <w:szCs w:val="14"/>
              </w:rPr>
            </w:pPr>
            <w:r w:rsidRPr="00EF3EB3">
              <w:rPr>
                <w:color w:val="000000"/>
                <w:sz w:val="14"/>
                <w:szCs w:val="14"/>
              </w:rPr>
              <w:t>стійкість / стійкий</w:t>
            </w:r>
          </w:p>
        </w:tc>
      </w:tr>
      <w:tr w:rsidR="009F1A36" w:rsidRPr="007A3B9E" w:rsidTr="007A3B9E">
        <w:trPr>
          <w:trHeight w:val="283"/>
        </w:trPr>
        <w:tc>
          <w:tcPr>
            <w:tcW w:w="835" w:type="dxa"/>
            <w:tcBorders>
              <w:top w:val="nil"/>
              <w:left w:val="nil"/>
              <w:bottom w:val="nil"/>
              <w:right w:val="nil"/>
            </w:tcBorders>
            <w:shd w:val="clear" w:color="auto" w:fill="FFFFFF"/>
          </w:tcPr>
          <w:p w:rsidR="009F1A36" w:rsidRPr="00EF3EB3" w:rsidRDefault="00957BCC" w:rsidP="00C00FEA">
            <w:pPr>
              <w:rPr>
                <w:sz w:val="14"/>
                <w:szCs w:val="14"/>
              </w:rPr>
            </w:pPr>
            <w:r w:rsidRPr="00EF3EB3">
              <w:rPr>
                <w:bCs/>
                <w:color w:val="000000"/>
                <w:sz w:val="14"/>
                <w:szCs w:val="14"/>
              </w:rPr>
              <w:t>СР</w:t>
            </w:r>
          </w:p>
        </w:tc>
        <w:tc>
          <w:tcPr>
            <w:tcW w:w="6820" w:type="dxa"/>
            <w:tcBorders>
              <w:top w:val="nil"/>
              <w:left w:val="nil"/>
              <w:bottom w:val="nil"/>
              <w:right w:val="nil"/>
            </w:tcBorders>
            <w:shd w:val="clear" w:color="auto" w:fill="FFFFFF"/>
          </w:tcPr>
          <w:p w:rsidR="009F1A36" w:rsidRPr="00EF3EB3" w:rsidRDefault="00957BCC" w:rsidP="007A3B9E">
            <w:pPr>
              <w:ind w:left="251"/>
              <w:rPr>
                <w:sz w:val="14"/>
                <w:szCs w:val="14"/>
              </w:rPr>
            </w:pPr>
            <w:r w:rsidRPr="00EF3EB3">
              <w:rPr>
                <w:color w:val="000000"/>
                <w:sz w:val="14"/>
                <w:szCs w:val="14"/>
              </w:rPr>
              <w:t>стійкий до рифампіцину</w:t>
            </w:r>
          </w:p>
        </w:tc>
      </w:tr>
      <w:tr w:rsidR="009F1A36" w:rsidRPr="007A3B9E" w:rsidTr="007A3B9E">
        <w:trPr>
          <w:trHeight w:val="283"/>
        </w:trPr>
        <w:tc>
          <w:tcPr>
            <w:tcW w:w="835"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Ч</w:t>
            </w:r>
          </w:p>
        </w:tc>
        <w:tc>
          <w:tcPr>
            <w:tcW w:w="6820" w:type="dxa"/>
            <w:tcBorders>
              <w:top w:val="nil"/>
              <w:left w:val="nil"/>
              <w:bottom w:val="nil"/>
              <w:right w:val="nil"/>
            </w:tcBorders>
            <w:shd w:val="clear" w:color="auto" w:fill="FFFFFF"/>
          </w:tcPr>
          <w:p w:rsidR="009F1A36" w:rsidRPr="00EF3EB3" w:rsidRDefault="00957BCC" w:rsidP="007A3B9E">
            <w:pPr>
              <w:ind w:left="251"/>
              <w:rPr>
                <w:sz w:val="14"/>
                <w:szCs w:val="14"/>
              </w:rPr>
            </w:pPr>
            <w:r w:rsidRPr="00EF3EB3">
              <w:rPr>
                <w:color w:val="000000"/>
                <w:sz w:val="14"/>
                <w:szCs w:val="14"/>
              </w:rPr>
              <w:t xml:space="preserve">чутливий/ чутливість </w:t>
            </w:r>
          </w:p>
        </w:tc>
      </w:tr>
      <w:tr w:rsidR="009F1A36" w:rsidRPr="007A3B9E" w:rsidTr="007A3B9E">
        <w:trPr>
          <w:trHeight w:val="283"/>
        </w:trPr>
        <w:tc>
          <w:tcPr>
            <w:tcW w:w="835"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СІРЕ</w:t>
            </w:r>
          </w:p>
        </w:tc>
        <w:tc>
          <w:tcPr>
            <w:tcW w:w="6820" w:type="dxa"/>
            <w:tcBorders>
              <w:top w:val="nil"/>
              <w:left w:val="nil"/>
              <w:bottom w:val="nil"/>
              <w:right w:val="nil"/>
            </w:tcBorders>
            <w:shd w:val="clear" w:color="auto" w:fill="FFFFFF"/>
          </w:tcPr>
          <w:p w:rsidR="009F1A36" w:rsidRPr="00EF3EB3" w:rsidRDefault="00957BCC" w:rsidP="007A3B9E">
            <w:pPr>
              <w:ind w:left="251"/>
              <w:rPr>
                <w:sz w:val="14"/>
                <w:szCs w:val="14"/>
              </w:rPr>
            </w:pPr>
            <w:r w:rsidRPr="00EF3EB3">
              <w:rPr>
                <w:color w:val="000000"/>
                <w:sz w:val="14"/>
                <w:szCs w:val="14"/>
              </w:rPr>
              <w:t>стрептоміцин, ізоніазид, рифампіцин, етамбутол</w:t>
            </w:r>
          </w:p>
        </w:tc>
      </w:tr>
      <w:tr w:rsidR="009F1A36" w:rsidRPr="007A3B9E" w:rsidTr="007A3B9E">
        <w:trPr>
          <w:trHeight w:val="283"/>
        </w:trPr>
        <w:tc>
          <w:tcPr>
            <w:tcW w:w="835"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ІДР (ЛЗ)</w:t>
            </w:r>
          </w:p>
        </w:tc>
        <w:tc>
          <w:tcPr>
            <w:tcW w:w="6820" w:type="dxa"/>
            <w:tcBorders>
              <w:top w:val="nil"/>
              <w:left w:val="nil"/>
              <w:bottom w:val="nil"/>
              <w:right w:val="nil"/>
            </w:tcBorders>
            <w:shd w:val="clear" w:color="auto" w:fill="FFFFFF"/>
          </w:tcPr>
          <w:p w:rsidR="009F1A36" w:rsidRPr="00EF3EB3" w:rsidRDefault="00957BCC" w:rsidP="007A3B9E">
            <w:pPr>
              <w:ind w:left="251"/>
              <w:rPr>
                <w:sz w:val="14"/>
                <w:szCs w:val="14"/>
              </w:rPr>
            </w:pPr>
            <w:r w:rsidRPr="00EF3EB3">
              <w:rPr>
                <w:color w:val="000000"/>
                <w:sz w:val="14"/>
                <w:szCs w:val="14"/>
              </w:rPr>
              <w:t>ін'єкційний другий ряд (лікарський засіб) (тобто, амікацин)</w:t>
            </w:r>
          </w:p>
        </w:tc>
      </w:tr>
      <w:tr w:rsidR="009F1A36" w:rsidRPr="007A3B9E" w:rsidTr="007A3B9E">
        <w:trPr>
          <w:trHeight w:val="283"/>
        </w:trPr>
        <w:tc>
          <w:tcPr>
            <w:tcW w:w="835"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ТБ</w:t>
            </w:r>
          </w:p>
        </w:tc>
        <w:tc>
          <w:tcPr>
            <w:tcW w:w="6820" w:type="dxa"/>
            <w:tcBorders>
              <w:top w:val="nil"/>
              <w:left w:val="nil"/>
              <w:bottom w:val="nil"/>
              <w:right w:val="nil"/>
            </w:tcBorders>
            <w:shd w:val="clear" w:color="auto" w:fill="FFFFFF"/>
          </w:tcPr>
          <w:p w:rsidR="009F1A36" w:rsidRPr="00EF3EB3" w:rsidRDefault="00957BCC" w:rsidP="007A3B9E">
            <w:pPr>
              <w:ind w:left="251"/>
              <w:rPr>
                <w:sz w:val="14"/>
                <w:szCs w:val="14"/>
              </w:rPr>
            </w:pPr>
            <w:r w:rsidRPr="00EF3EB3">
              <w:rPr>
                <w:color w:val="000000"/>
                <w:sz w:val="14"/>
                <w:szCs w:val="14"/>
              </w:rPr>
              <w:t xml:space="preserve">тубекульоз </w:t>
            </w:r>
          </w:p>
        </w:tc>
      </w:tr>
      <w:tr w:rsidR="009F1A36" w:rsidRPr="007A3B9E" w:rsidTr="007A3B9E">
        <w:trPr>
          <w:trHeight w:val="283"/>
        </w:trPr>
        <w:tc>
          <w:tcPr>
            <w:tcW w:w="835"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ТРД</w:t>
            </w:r>
          </w:p>
        </w:tc>
        <w:tc>
          <w:tcPr>
            <w:tcW w:w="6820" w:type="dxa"/>
            <w:tcBorders>
              <w:top w:val="nil"/>
              <w:left w:val="nil"/>
              <w:bottom w:val="nil"/>
              <w:right w:val="nil"/>
            </w:tcBorders>
            <w:shd w:val="clear" w:color="auto" w:fill="FFFFFF"/>
          </w:tcPr>
          <w:p w:rsidR="009F1A36" w:rsidRPr="00EF3EB3" w:rsidRDefault="00957BCC" w:rsidP="007A3B9E">
            <w:pPr>
              <w:ind w:left="251"/>
              <w:rPr>
                <w:sz w:val="14"/>
                <w:szCs w:val="14"/>
              </w:rPr>
            </w:pPr>
            <w:r w:rsidRPr="00EF3EB3">
              <w:rPr>
                <w:color w:val="000000"/>
                <w:sz w:val="14"/>
                <w:szCs w:val="14"/>
              </w:rPr>
              <w:t>терізидон</w:t>
            </w:r>
          </w:p>
        </w:tc>
      </w:tr>
      <w:tr w:rsidR="009F1A36" w:rsidRPr="007A3B9E" w:rsidTr="007A3B9E">
        <w:trPr>
          <w:trHeight w:val="283"/>
        </w:trPr>
        <w:tc>
          <w:tcPr>
            <w:tcW w:w="835"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ВООЗ</w:t>
            </w:r>
          </w:p>
        </w:tc>
        <w:tc>
          <w:tcPr>
            <w:tcW w:w="6820" w:type="dxa"/>
            <w:tcBorders>
              <w:top w:val="nil"/>
              <w:left w:val="nil"/>
              <w:bottom w:val="nil"/>
              <w:right w:val="nil"/>
            </w:tcBorders>
            <w:shd w:val="clear" w:color="auto" w:fill="FFFFFF"/>
          </w:tcPr>
          <w:p w:rsidR="009F1A36" w:rsidRPr="00EF3EB3" w:rsidRDefault="00957BCC" w:rsidP="007A3B9E">
            <w:pPr>
              <w:ind w:left="251"/>
              <w:rPr>
                <w:sz w:val="14"/>
                <w:szCs w:val="14"/>
              </w:rPr>
            </w:pPr>
            <w:r w:rsidRPr="00EF3EB3">
              <w:rPr>
                <w:color w:val="000000"/>
                <w:sz w:val="14"/>
                <w:szCs w:val="14"/>
              </w:rPr>
              <w:t>Всесвітня організація охорони здоров'я</w:t>
            </w:r>
          </w:p>
        </w:tc>
      </w:tr>
      <w:tr w:rsidR="009F1A36" w:rsidRPr="007A3B9E" w:rsidTr="007A3B9E">
        <w:trPr>
          <w:trHeight w:val="283"/>
        </w:trPr>
        <w:tc>
          <w:tcPr>
            <w:tcW w:w="835"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ДТ</w:t>
            </w:r>
          </w:p>
        </w:tc>
        <w:tc>
          <w:tcPr>
            <w:tcW w:w="6820" w:type="dxa"/>
            <w:tcBorders>
              <w:top w:val="nil"/>
              <w:left w:val="nil"/>
              <w:bottom w:val="nil"/>
              <w:right w:val="nil"/>
            </w:tcBorders>
            <w:shd w:val="clear" w:color="auto" w:fill="FFFFFF"/>
          </w:tcPr>
          <w:p w:rsidR="009F1A36" w:rsidRPr="00EF3EB3" w:rsidRDefault="00957BCC" w:rsidP="007A3B9E">
            <w:pPr>
              <w:ind w:left="251"/>
              <w:rPr>
                <w:sz w:val="14"/>
                <w:szCs w:val="14"/>
              </w:rPr>
            </w:pPr>
            <w:r w:rsidRPr="00EF3EB3">
              <w:rPr>
                <w:color w:val="000000"/>
                <w:sz w:val="14"/>
                <w:szCs w:val="14"/>
              </w:rPr>
              <w:t>дикий тип</w:t>
            </w:r>
          </w:p>
        </w:tc>
      </w:tr>
      <w:tr w:rsidR="009F1A36" w:rsidRPr="007A3B9E" w:rsidTr="007A3B9E">
        <w:trPr>
          <w:trHeight w:val="283"/>
        </w:trPr>
        <w:tc>
          <w:tcPr>
            <w:tcW w:w="835" w:type="dxa"/>
            <w:tcBorders>
              <w:top w:val="nil"/>
              <w:left w:val="nil"/>
              <w:bottom w:val="nil"/>
              <w:right w:val="nil"/>
            </w:tcBorders>
            <w:shd w:val="clear" w:color="auto" w:fill="FFFFFF"/>
          </w:tcPr>
          <w:p w:rsidR="009F1A36" w:rsidRPr="00EF3EB3" w:rsidRDefault="00957BCC" w:rsidP="00C00FEA">
            <w:pPr>
              <w:rPr>
                <w:sz w:val="14"/>
                <w:szCs w:val="14"/>
              </w:rPr>
            </w:pPr>
            <w:r w:rsidRPr="00EF3EB3">
              <w:rPr>
                <w:color w:val="000000"/>
                <w:sz w:val="14"/>
                <w:szCs w:val="14"/>
              </w:rPr>
              <w:t>ШЛС</w:t>
            </w:r>
          </w:p>
        </w:tc>
        <w:tc>
          <w:tcPr>
            <w:tcW w:w="6820" w:type="dxa"/>
            <w:tcBorders>
              <w:top w:val="nil"/>
              <w:left w:val="nil"/>
              <w:bottom w:val="nil"/>
              <w:right w:val="nil"/>
            </w:tcBorders>
            <w:shd w:val="clear" w:color="auto" w:fill="FFFFFF"/>
          </w:tcPr>
          <w:p w:rsidR="009F1A36" w:rsidRPr="00EF3EB3" w:rsidRDefault="00957BCC" w:rsidP="007A3B9E">
            <w:pPr>
              <w:ind w:left="251"/>
              <w:rPr>
                <w:sz w:val="14"/>
                <w:szCs w:val="14"/>
              </w:rPr>
            </w:pPr>
            <w:r w:rsidRPr="00EF3EB3">
              <w:rPr>
                <w:color w:val="000000"/>
                <w:sz w:val="14"/>
                <w:szCs w:val="14"/>
              </w:rPr>
              <w:t>широка лікарська стійкість</w:t>
            </w:r>
          </w:p>
        </w:tc>
      </w:tr>
    </w:tbl>
    <w:p w:rsidR="009F1A36" w:rsidRPr="00EB55AD" w:rsidRDefault="009F1A36" w:rsidP="00C00FEA">
      <w:pPr>
        <w:sectPr w:rsidR="009F1A36" w:rsidRPr="00EB55AD" w:rsidSect="008E2E09">
          <w:headerReference w:type="default" r:id="rId33"/>
          <w:footerReference w:type="default" r:id="rId34"/>
          <w:pgSz w:w="9072" w:h="13608"/>
          <w:pgMar w:top="0" w:right="703" w:bottom="0" w:left="709" w:header="0" w:footer="0" w:gutter="0"/>
          <w:cols w:space="60"/>
          <w:noEndnote/>
        </w:sectPr>
      </w:pPr>
    </w:p>
    <w:p w:rsidR="009F1A36" w:rsidRPr="00EF3EB3" w:rsidRDefault="009C675B" w:rsidP="00941314">
      <w:pPr>
        <w:shd w:val="clear" w:color="auto" w:fill="5994C8"/>
      </w:pPr>
      <w:hyperlink w:anchor="bookmark2" w:history="1">
        <w:bookmarkStart w:id="3" w:name="bookmark2"/>
        <w:bookmarkEnd w:id="3"/>
        <w:r w:rsidR="00C80B4D" w:rsidRPr="00EF3EB3">
          <w:rPr>
            <w:b/>
            <w:bCs/>
            <w:color w:val="FFFFFF"/>
          </w:rPr>
          <w:t>Глосарій термінів</w:t>
        </w:r>
      </w:hyperlink>
    </w:p>
    <w:p w:rsidR="009F1A36" w:rsidRPr="00EF3EB3" w:rsidRDefault="00957BCC" w:rsidP="00233B75">
      <w:pPr>
        <w:spacing w:before="235" w:line="276" w:lineRule="auto"/>
        <w:jc w:val="both"/>
        <w:rPr>
          <w:sz w:val="14"/>
          <w:szCs w:val="14"/>
        </w:rPr>
      </w:pPr>
      <w:r w:rsidRPr="00EF3EB3">
        <w:rPr>
          <w:color w:val="000000"/>
          <w:sz w:val="14"/>
          <w:szCs w:val="14"/>
        </w:rPr>
        <w:t xml:space="preserve">Тлумачна категорія тесту для визначення чутливості до антимікробних препаратів класифікація, заснована на реакції </w:t>
      </w:r>
      <w:r w:rsidRPr="00EF3EB3">
        <w:rPr>
          <w:i/>
          <w:color w:val="000000"/>
          <w:sz w:val="14"/>
          <w:szCs w:val="14"/>
        </w:rPr>
        <w:t>in vitro</w:t>
      </w:r>
      <w:r w:rsidRPr="00EF3EB3">
        <w:rPr>
          <w:color w:val="000000"/>
          <w:sz w:val="14"/>
          <w:szCs w:val="14"/>
        </w:rPr>
        <w:t xml:space="preserve"> організму на антимікробний препарат Для мікобактерій для категорій результатів </w:t>
      </w:r>
      <w:r w:rsidRPr="00EF3EB3">
        <w:rPr>
          <w:i/>
          <w:color w:val="000000"/>
          <w:sz w:val="14"/>
          <w:szCs w:val="14"/>
        </w:rPr>
        <w:t>in vitro</w:t>
      </w:r>
      <w:r w:rsidRPr="00EF3EB3">
        <w:rPr>
          <w:color w:val="000000"/>
          <w:sz w:val="14"/>
          <w:szCs w:val="14"/>
        </w:rPr>
        <w:t xml:space="preserve"> використовувались дві різні категорії, «критична концентрація» та «мінімальна інгібуюча концентрація». Для штамів комплексу </w:t>
      </w:r>
      <w:r w:rsidRPr="00EF3EB3">
        <w:rPr>
          <w:i/>
          <w:color w:val="000000"/>
          <w:sz w:val="14"/>
          <w:szCs w:val="14"/>
        </w:rPr>
        <w:t>М. tuberculosis</w:t>
      </w:r>
      <w:r w:rsidRPr="00EF3EB3">
        <w:rPr>
          <w:color w:val="000000"/>
          <w:sz w:val="14"/>
          <w:szCs w:val="14"/>
        </w:rPr>
        <w:t xml:space="preserve"> при випробуванні на низьку концентрацію деяких препаратів застосовують категорію «критична концентрація». Для деяких препаратів може бути також рекомендовано тестування додаткової більш високої концентрації (концентрації клінічної критичної точки). Однак не існує «проміжної» інтерпретаційної категорії, навіть коли тестування проводиться як при критичній концентрації, так і при концентрації клінічної критичної точки.</w:t>
      </w:r>
    </w:p>
    <w:p w:rsidR="009F1A36" w:rsidRPr="00EF3EB3" w:rsidRDefault="00957BCC" w:rsidP="00233B75">
      <w:pPr>
        <w:spacing w:before="72" w:line="276" w:lineRule="auto"/>
        <w:ind w:right="5"/>
        <w:jc w:val="both"/>
        <w:rPr>
          <w:sz w:val="14"/>
          <w:szCs w:val="14"/>
        </w:rPr>
      </w:pPr>
      <w:r w:rsidRPr="00EF3EB3">
        <w:rPr>
          <w:b/>
          <w:color w:val="000000"/>
          <w:sz w:val="14"/>
          <w:szCs w:val="14"/>
        </w:rPr>
        <w:t>Критична концентрація</w:t>
      </w:r>
      <w:r w:rsidRPr="00EF3EB3">
        <w:rPr>
          <w:color w:val="000000"/>
          <w:sz w:val="14"/>
          <w:szCs w:val="14"/>
        </w:rPr>
        <w:t xml:space="preserve"> протитуберкульозного препарату була прийнята та модифікована відповідно до міжнародної конвенції. Критична концентрація визначається як найнижча концентрація протитуберкульозного препарату </w:t>
      </w:r>
      <w:r w:rsidRPr="00EF3EB3">
        <w:rPr>
          <w:i/>
          <w:color w:val="000000"/>
          <w:sz w:val="14"/>
          <w:szCs w:val="14"/>
        </w:rPr>
        <w:t>in vitro</w:t>
      </w:r>
      <w:r w:rsidRPr="00EF3EB3">
        <w:rPr>
          <w:color w:val="000000"/>
          <w:sz w:val="14"/>
          <w:szCs w:val="14"/>
        </w:rPr>
        <w:t xml:space="preserve">, що інгібуватиме зростання 99% (90% для піразинаміду) фенотипно дикого типу штамів комплексу </w:t>
      </w:r>
      <w:r w:rsidRPr="00EF3EB3">
        <w:rPr>
          <w:i/>
          <w:color w:val="000000"/>
          <w:sz w:val="14"/>
          <w:szCs w:val="14"/>
        </w:rPr>
        <w:t>М. tuberculosis</w:t>
      </w:r>
    </w:p>
    <w:p w:rsidR="009F1A36" w:rsidRPr="00EF3EB3" w:rsidRDefault="00957BCC" w:rsidP="00233B75">
      <w:pPr>
        <w:spacing w:before="72" w:line="276" w:lineRule="auto"/>
        <w:ind w:right="5"/>
        <w:jc w:val="both"/>
        <w:rPr>
          <w:sz w:val="14"/>
          <w:szCs w:val="14"/>
        </w:rPr>
      </w:pPr>
      <w:r w:rsidRPr="00EF3EB3">
        <w:rPr>
          <w:b/>
          <w:color w:val="000000"/>
          <w:sz w:val="14"/>
          <w:szCs w:val="14"/>
        </w:rPr>
        <w:t>Клінічна критична точка</w:t>
      </w:r>
      <w:r w:rsidRPr="00EF3EB3">
        <w:rPr>
          <w:color w:val="000000"/>
          <w:sz w:val="14"/>
          <w:szCs w:val="14"/>
        </w:rPr>
        <w:t xml:space="preserve"> - це концентрація або концентрації антимікробного препарату, яка визначає МІК вище критичної концентрації, яка відокремлює штами, які, ймовірно, реагують на лікування, від тих, які, ймовірно, не відповідатимуть на лікування. Ця концентрація визначається кореляцією з наявними даними клінічних результатів, розподілом МІК, генетичними маркерами та даними ФК/ФД, включаючи дозу препарату. Підвищення дози може бути використане для подолання стійкості, спостережуваної при меншому дозуванні, до досягнення максимальної стерпної  дози, а отже, більш високої клінічної критичної точки, вище якої конкретний препарат не рекомендується використовувати. клінічна критична точка використовується для наведення окремих клінічних рішень при лікуванні пацієнта. Клінічна критична точка не застосовується для спостереження за стійкістю до лікарських засобів.</w:t>
      </w:r>
    </w:p>
    <w:p w:rsidR="009F1A36" w:rsidRPr="00EF3EB3" w:rsidRDefault="00957BCC" w:rsidP="00233B75">
      <w:pPr>
        <w:spacing w:before="72" w:line="276" w:lineRule="auto"/>
        <w:ind w:right="5"/>
        <w:jc w:val="both"/>
        <w:rPr>
          <w:sz w:val="14"/>
          <w:szCs w:val="14"/>
        </w:rPr>
      </w:pPr>
      <w:r w:rsidRPr="00EF3EB3">
        <w:rPr>
          <w:b/>
          <w:color w:val="000000"/>
          <w:sz w:val="14"/>
          <w:szCs w:val="14"/>
        </w:rPr>
        <w:t>Критична частка</w:t>
      </w:r>
      <w:r w:rsidRPr="00EF3EB3">
        <w:rPr>
          <w:color w:val="000000"/>
          <w:sz w:val="14"/>
          <w:szCs w:val="14"/>
        </w:rPr>
        <w:t xml:space="preserve"> - це частка стійких організмів у межах певного культивованого ізоляту, яка використовується для визначення стійкості до певного лікарського засобу. Критична частка 1% (10% для піразинаміду) використовується для диференціації чутливих та стійких штамів. Будь-яка культура, яка демонструє ріст менше 1% на середовищі, що містить критичну концентрацію досліджуваного препарату в порівнянні з ростом на контрольній без препарату, вважається сприйнятливою; культура, яка має 1% або більше зростання на середовищі, що містить критичну концентрацію препарату, вважається стійкою, і пацієнт, зразок якого тестують, може не відповісти на препарат. Критерії критичної концентрації та пропорції використовуються для тестування протитуберкульозних препаратів першої та другої лінії.</w:t>
      </w:r>
    </w:p>
    <w:p w:rsidR="009F1A36" w:rsidRPr="00EF3EB3" w:rsidRDefault="00957BCC" w:rsidP="00233B75">
      <w:pPr>
        <w:spacing w:before="72" w:line="276" w:lineRule="auto"/>
        <w:jc w:val="both"/>
        <w:rPr>
          <w:sz w:val="14"/>
          <w:szCs w:val="14"/>
        </w:rPr>
      </w:pPr>
      <w:r w:rsidRPr="00EF3EB3">
        <w:rPr>
          <w:b/>
          <w:color w:val="000000"/>
          <w:sz w:val="14"/>
          <w:szCs w:val="14"/>
        </w:rPr>
        <w:t>Перехресна стійкість</w:t>
      </w:r>
      <w:r w:rsidRPr="00EF3EB3">
        <w:rPr>
          <w:color w:val="000000"/>
          <w:sz w:val="14"/>
          <w:szCs w:val="14"/>
        </w:rPr>
        <w:t xml:space="preserve"> - це стійкість до множинних протитуберкульозних препаратів, викликана однією генетичною зміною (або множинні зміни, якщо дані механізми стійкості потребують декількох генетичних змін), хоча на практиці такі мутації можуть бути невідомі.</w:t>
      </w:r>
    </w:p>
    <w:p w:rsidR="009F1A36" w:rsidRPr="00EF3EB3" w:rsidRDefault="00957BCC" w:rsidP="00233B75">
      <w:pPr>
        <w:spacing w:before="77" w:line="276" w:lineRule="auto"/>
        <w:ind w:right="5"/>
        <w:jc w:val="both"/>
        <w:rPr>
          <w:sz w:val="14"/>
          <w:szCs w:val="14"/>
        </w:rPr>
      </w:pPr>
      <w:r w:rsidRPr="00EF3EB3">
        <w:rPr>
          <w:b/>
          <w:bCs/>
          <w:color w:val="000000"/>
          <w:sz w:val="14"/>
          <w:szCs w:val="14"/>
        </w:rPr>
        <w:t>Епідеміологічні точки відсікання (ECOFF), штами фенотипно дикого типу (фД) та недикого типу (фНДТ)</w:t>
      </w:r>
    </w:p>
    <w:p w:rsidR="009F1A36" w:rsidRPr="00EF3EB3" w:rsidRDefault="00957BCC" w:rsidP="00233B75">
      <w:pPr>
        <w:numPr>
          <w:ilvl w:val="0"/>
          <w:numId w:val="12"/>
        </w:numPr>
        <w:tabs>
          <w:tab w:val="left" w:pos="139"/>
        </w:tabs>
        <w:spacing w:before="38" w:line="276" w:lineRule="auto"/>
        <w:ind w:left="139" w:hanging="139"/>
        <w:jc w:val="both"/>
        <w:rPr>
          <w:rFonts w:eastAsia="Times New Roman" w:cs="Times New Roman"/>
          <w:color w:val="000000"/>
          <w:sz w:val="14"/>
          <w:szCs w:val="14"/>
        </w:rPr>
      </w:pPr>
      <w:r w:rsidRPr="00EF3EB3">
        <w:rPr>
          <w:color w:val="000000"/>
          <w:sz w:val="14"/>
          <w:szCs w:val="14"/>
        </w:rPr>
        <w:t xml:space="preserve">Як правило, коли МІК, які тестуються за допомогою стандартизованого методу, агрегуються для одного виду, утворюється єдиний розподіл МІК у формі Гаусса, що відповідає розподілу </w:t>
      </w:r>
      <w:r w:rsidRPr="00EF3EB3">
        <w:rPr>
          <w:b/>
          <w:color w:val="000000"/>
          <w:sz w:val="14"/>
          <w:szCs w:val="14"/>
        </w:rPr>
        <w:t>фДТ</w:t>
      </w:r>
      <w:r w:rsidRPr="00EF3EB3">
        <w:rPr>
          <w:color w:val="000000"/>
          <w:sz w:val="14"/>
          <w:szCs w:val="14"/>
        </w:rPr>
        <w:t xml:space="preserve"> для цього виду (тобто розподілу для організмів, у яких відсутні механізми стійкості до фенотипного виявлення). Додаткові розподіли з більш високими загальними МІК іноді визначають, навіть перед клінічним застосуванням конкретного препарату, про який йдеться (або до клінічного використання іншого, спорідненого лікарського засобу, який має той самий механізм стійкості), які відповідають властивим або природним чином стійким організмам.  У цьому випадку розподіл з найнижчими МІК відповідає розподілу </w:t>
      </w:r>
      <w:r w:rsidRPr="00EF3EB3">
        <w:rPr>
          <w:b/>
          <w:color w:val="000000"/>
          <w:sz w:val="14"/>
          <w:szCs w:val="14"/>
        </w:rPr>
        <w:t>фДТ</w:t>
      </w:r>
      <w:r w:rsidRPr="00EF3EB3">
        <w:rPr>
          <w:color w:val="000000"/>
          <w:sz w:val="14"/>
          <w:szCs w:val="14"/>
        </w:rPr>
        <w:t xml:space="preserve">, а інші розподіли відповідають одному або більше розподілам </w:t>
      </w:r>
      <w:r w:rsidRPr="00EF3EB3">
        <w:rPr>
          <w:b/>
          <w:color w:val="000000"/>
          <w:sz w:val="14"/>
          <w:szCs w:val="14"/>
        </w:rPr>
        <w:t>фНДТ</w:t>
      </w:r>
      <w:r w:rsidRPr="00EF3EB3">
        <w:rPr>
          <w:color w:val="000000"/>
          <w:sz w:val="14"/>
          <w:szCs w:val="14"/>
        </w:rPr>
        <w:t>.</w:t>
      </w:r>
    </w:p>
    <w:p w:rsidR="009F1A36" w:rsidRPr="00EF3EB3" w:rsidRDefault="00957BCC" w:rsidP="00233B75">
      <w:pPr>
        <w:numPr>
          <w:ilvl w:val="0"/>
          <w:numId w:val="12"/>
        </w:numPr>
        <w:tabs>
          <w:tab w:val="left" w:pos="139"/>
        </w:tabs>
        <w:spacing w:before="34" w:line="276" w:lineRule="auto"/>
        <w:ind w:left="139" w:hanging="139"/>
        <w:jc w:val="both"/>
        <w:rPr>
          <w:rFonts w:eastAsia="Times New Roman" w:cs="Times New Roman"/>
          <w:color w:val="000000"/>
          <w:sz w:val="14"/>
          <w:szCs w:val="14"/>
        </w:rPr>
      </w:pPr>
      <w:r w:rsidRPr="00EF3EB3">
        <w:rPr>
          <w:color w:val="000000"/>
          <w:sz w:val="14"/>
          <w:szCs w:val="14"/>
        </w:rPr>
        <w:t xml:space="preserve">ЕМ відповідає верхньому кінці розподілу </w:t>
      </w:r>
      <w:r w:rsidRPr="00EF3EB3">
        <w:rPr>
          <w:b/>
          <w:color w:val="000000"/>
          <w:sz w:val="14"/>
          <w:szCs w:val="14"/>
        </w:rPr>
        <w:t>фДТ</w:t>
      </w:r>
      <w:r w:rsidRPr="00EF3EB3">
        <w:rPr>
          <w:color w:val="000000"/>
          <w:sz w:val="14"/>
          <w:szCs w:val="14"/>
        </w:rPr>
        <w:t xml:space="preserve"> (тобто він зазвичай включає 99% штамів </w:t>
      </w:r>
      <w:r w:rsidRPr="00EF3EB3">
        <w:rPr>
          <w:b/>
          <w:color w:val="000000"/>
          <w:sz w:val="14"/>
          <w:szCs w:val="14"/>
        </w:rPr>
        <w:t>фДТ</w:t>
      </w:r>
      <w:r w:rsidRPr="00EF3EB3">
        <w:rPr>
          <w:color w:val="000000"/>
          <w:sz w:val="14"/>
          <w:szCs w:val="14"/>
        </w:rPr>
        <w:t>).</w:t>
      </w:r>
    </w:p>
    <w:p w:rsidR="009F1A36" w:rsidRPr="00EF3EB3" w:rsidRDefault="009F1A36" w:rsidP="00C00FEA">
      <w:pPr>
        <w:numPr>
          <w:ilvl w:val="0"/>
          <w:numId w:val="12"/>
        </w:numPr>
        <w:tabs>
          <w:tab w:val="left" w:pos="139"/>
        </w:tabs>
        <w:spacing w:before="34" w:line="221" w:lineRule="exact"/>
        <w:ind w:left="139" w:hanging="139"/>
        <w:jc w:val="both"/>
        <w:rPr>
          <w:rFonts w:eastAsia="Times New Roman" w:cs="Times New Roman"/>
          <w:color w:val="000000"/>
          <w:sz w:val="14"/>
          <w:szCs w:val="14"/>
        </w:rPr>
        <w:sectPr w:rsidR="009F1A36" w:rsidRPr="00EF3EB3" w:rsidSect="008E2E09">
          <w:headerReference w:type="default" r:id="rId35"/>
          <w:footerReference w:type="default" r:id="rId36"/>
          <w:pgSz w:w="9072" w:h="13608"/>
          <w:pgMar w:top="0" w:right="792" w:bottom="0" w:left="739" w:header="0" w:footer="0" w:gutter="0"/>
          <w:pgNumType w:start="1"/>
          <w:cols w:space="60"/>
          <w:noEndnote/>
        </w:sectPr>
      </w:pPr>
    </w:p>
    <w:p w:rsidR="009F1A36" w:rsidRPr="00EF3EB3" w:rsidRDefault="00957BCC" w:rsidP="00233B75">
      <w:pPr>
        <w:numPr>
          <w:ilvl w:val="0"/>
          <w:numId w:val="13"/>
        </w:numPr>
        <w:tabs>
          <w:tab w:val="left" w:pos="144"/>
        </w:tabs>
        <w:spacing w:line="276" w:lineRule="auto"/>
        <w:ind w:left="144" w:hanging="144"/>
        <w:jc w:val="both"/>
        <w:rPr>
          <w:rFonts w:eastAsia="Times New Roman" w:cs="Times New Roman"/>
          <w:color w:val="000000"/>
          <w:sz w:val="14"/>
          <w:szCs w:val="14"/>
        </w:rPr>
      </w:pPr>
      <w:r w:rsidRPr="00EF3EB3">
        <w:rPr>
          <w:color w:val="000000"/>
          <w:sz w:val="14"/>
          <w:szCs w:val="14"/>
        </w:rPr>
        <w:lastRenderedPageBreak/>
        <w:t>Виключаючи сценарій, коли важко відрізнити фДТ та фНДТ штами через • методологічну різницю в тестуванні МІК (тобто там, де обидва розподіли перекриваються), фДТ штами, за визначенням, є генотипно ДТ (гДТ). Однак це не означає, що штами гДТ є ідентичними генотипно, оскільки вони можуть переносити мутації в генах, пов'язаних зі стійкістю, які не змінюють МІК (наприклад, мутація gyrA S95T не впливає на МІК фуорохінолонів).</w:t>
      </w:r>
    </w:p>
    <w:p w:rsidR="009F1A36" w:rsidRPr="00EF3EB3" w:rsidRDefault="00957BCC" w:rsidP="00233B75">
      <w:pPr>
        <w:numPr>
          <w:ilvl w:val="0"/>
          <w:numId w:val="13"/>
        </w:numPr>
        <w:tabs>
          <w:tab w:val="left" w:pos="144"/>
        </w:tabs>
        <w:spacing w:before="67" w:line="276" w:lineRule="auto"/>
        <w:ind w:left="144" w:hanging="144"/>
        <w:jc w:val="both"/>
        <w:rPr>
          <w:rFonts w:eastAsia="Times New Roman" w:cs="Times New Roman"/>
          <w:color w:val="000000"/>
          <w:sz w:val="14"/>
          <w:szCs w:val="14"/>
        </w:rPr>
      </w:pPr>
      <w:r w:rsidRPr="00EF3EB3">
        <w:rPr>
          <w:color w:val="000000"/>
          <w:sz w:val="14"/>
          <w:szCs w:val="14"/>
        </w:rPr>
        <w:t>І навпаки, організми із МІК вище ЕМ є за визначенням являються фНДТ. Знову ж таки, виключаючи можливість методологічних варіацій тестування, близьких до ЕМ, повинна бути генетична основа для цього фенотипу (тобто штами повинні бути генотипно НДТ (гНДТ)). Однак на практиці ці штами гНДТ можуть здаватися гДТ, якщо:</w:t>
      </w:r>
    </w:p>
    <w:p w:rsidR="009F1A36" w:rsidRPr="00EF3EB3" w:rsidRDefault="00957BCC" w:rsidP="00233B75">
      <w:pPr>
        <w:spacing w:before="67" w:line="276" w:lineRule="auto"/>
        <w:ind w:left="144"/>
        <w:rPr>
          <w:sz w:val="14"/>
          <w:szCs w:val="14"/>
        </w:rPr>
      </w:pPr>
      <w:r w:rsidRPr="00EF3EB3">
        <w:rPr>
          <w:color w:val="000000"/>
          <w:sz w:val="14"/>
          <w:szCs w:val="14"/>
        </w:rPr>
        <w:t>- Ген, що відповідає фенотипу, не досліджувався.</w:t>
      </w:r>
    </w:p>
    <w:p w:rsidR="009F1A36" w:rsidRPr="00EF3EB3" w:rsidRDefault="00957BCC" w:rsidP="00233B75">
      <w:pPr>
        <w:spacing w:before="67" w:line="276" w:lineRule="auto"/>
        <w:ind w:left="144"/>
        <w:jc w:val="both"/>
        <w:rPr>
          <w:sz w:val="14"/>
          <w:szCs w:val="14"/>
        </w:rPr>
      </w:pPr>
      <w:r w:rsidRPr="00EF3EB3">
        <w:rPr>
          <w:color w:val="000000"/>
          <w:sz w:val="14"/>
          <w:szCs w:val="14"/>
        </w:rPr>
        <w:t>- Ген досліджували, але генетичну зміну, що надає фенотип, виявлено не було, оскільки це відбувалося на частоті нижче рівня виявлення молекулярного тесту (тобто гетеростійкості).</w:t>
      </w:r>
    </w:p>
    <w:p w:rsidR="009F1A36" w:rsidRPr="00EF3EB3" w:rsidRDefault="00957BCC" w:rsidP="00233B75">
      <w:pPr>
        <w:spacing w:before="72" w:line="276" w:lineRule="auto"/>
        <w:ind w:left="144"/>
        <w:jc w:val="both"/>
        <w:rPr>
          <w:sz w:val="14"/>
          <w:szCs w:val="14"/>
        </w:rPr>
      </w:pPr>
      <w:r w:rsidRPr="00EF3EB3">
        <w:rPr>
          <w:color w:val="000000"/>
          <w:sz w:val="14"/>
          <w:szCs w:val="14"/>
        </w:rPr>
        <w:t>- Генетична зміна була виявлена, але не могла бути інтерпретована через неповне розуміння взаємозв'язку генотип-фенотип.</w:t>
      </w:r>
    </w:p>
    <w:p w:rsidR="009F1A36" w:rsidRPr="00EF3EB3" w:rsidRDefault="00957BCC" w:rsidP="00233B75">
      <w:pPr>
        <w:spacing w:before="72" w:line="276" w:lineRule="auto"/>
        <w:jc w:val="both"/>
        <w:rPr>
          <w:sz w:val="14"/>
          <w:szCs w:val="14"/>
        </w:rPr>
      </w:pPr>
      <w:r w:rsidRPr="00EF3EB3">
        <w:rPr>
          <w:b/>
          <w:color w:val="000000"/>
          <w:sz w:val="14"/>
          <w:szCs w:val="14"/>
        </w:rPr>
        <w:t>Непрямий тест для визначення чутливості</w:t>
      </w:r>
      <w:r w:rsidRPr="00EF3EB3">
        <w:rPr>
          <w:color w:val="000000"/>
          <w:sz w:val="14"/>
          <w:szCs w:val="14"/>
        </w:rPr>
        <w:t xml:space="preserve"> - процедура, заснована на інокуляції лікарським засобом із використанням організмів, вирощених у культурі.</w:t>
      </w:r>
    </w:p>
    <w:p w:rsidR="009F1A36" w:rsidRPr="00EF3EB3" w:rsidRDefault="00957BCC" w:rsidP="00233B75">
      <w:pPr>
        <w:spacing w:before="67" w:line="276" w:lineRule="auto"/>
        <w:jc w:val="both"/>
        <w:rPr>
          <w:sz w:val="14"/>
          <w:szCs w:val="14"/>
        </w:rPr>
      </w:pPr>
      <w:r w:rsidRPr="00EF3EB3">
        <w:rPr>
          <w:color w:val="000000"/>
          <w:sz w:val="14"/>
          <w:szCs w:val="14"/>
        </w:rPr>
        <w:t>Мінімальна інгібуюча концентрація (МІК) - найнижча концентрація антимікробного препарату, що перешкоджає зростанню мікроорганізму понад 99% у тесті на чутливість твердого середовища чи відвару.</w:t>
      </w:r>
    </w:p>
    <w:p w:rsidR="009F1A36" w:rsidRPr="00EF3EB3" w:rsidRDefault="00957BCC" w:rsidP="00233B75">
      <w:pPr>
        <w:spacing w:before="67" w:line="276" w:lineRule="auto"/>
        <w:jc w:val="both"/>
        <w:rPr>
          <w:sz w:val="14"/>
          <w:szCs w:val="14"/>
        </w:rPr>
      </w:pPr>
      <w:r w:rsidRPr="00EF3EB3">
        <w:rPr>
          <w:b/>
          <w:color w:val="000000"/>
          <w:sz w:val="14"/>
          <w:szCs w:val="14"/>
        </w:rPr>
        <w:t>Активність</w:t>
      </w:r>
      <w:r w:rsidRPr="00EF3EB3">
        <w:rPr>
          <w:color w:val="000000"/>
          <w:sz w:val="14"/>
          <w:szCs w:val="14"/>
        </w:rPr>
        <w:t xml:space="preserve"> - всі антимікробні препарати аналізуються на стандартні одиниці активності. Одиниці аналізу можуть сильно відрізнятися від фактичної ваги порошку і часто можуть відрізнятися між партіями виробництва лікарських препаратів. Таким чином, лабораторія повинна стандартизувати свої антимікробні розчини на основі аналізів партій антимікробних порошків, які використовуються.</w:t>
      </w:r>
    </w:p>
    <w:p w:rsidR="009F1A36" w:rsidRPr="00EF3EB3" w:rsidRDefault="00957BCC" w:rsidP="00233B75">
      <w:pPr>
        <w:spacing w:before="10" w:line="276" w:lineRule="auto"/>
        <w:rPr>
          <w:sz w:val="14"/>
          <w:szCs w:val="14"/>
        </w:rPr>
      </w:pPr>
      <w:r w:rsidRPr="00EF3EB3">
        <w:rPr>
          <w:color w:val="000000"/>
          <w:sz w:val="14"/>
          <w:szCs w:val="14"/>
        </w:rPr>
        <w:t>Значення активності, надане виробником, повинно включати:</w:t>
      </w:r>
    </w:p>
    <w:p w:rsidR="009F1A36" w:rsidRPr="00EF3EB3" w:rsidRDefault="00957BCC" w:rsidP="00233B75">
      <w:pPr>
        <w:numPr>
          <w:ilvl w:val="0"/>
          <w:numId w:val="13"/>
        </w:numPr>
        <w:tabs>
          <w:tab w:val="left" w:pos="144"/>
        </w:tabs>
        <w:spacing w:line="276" w:lineRule="auto"/>
        <w:rPr>
          <w:rFonts w:eastAsia="Times New Roman" w:cs="Times New Roman"/>
          <w:color w:val="000000"/>
          <w:sz w:val="14"/>
          <w:szCs w:val="14"/>
        </w:rPr>
      </w:pPr>
      <w:r w:rsidRPr="00EF3EB3">
        <w:rPr>
          <w:color w:val="000000"/>
          <w:sz w:val="14"/>
          <w:szCs w:val="14"/>
        </w:rPr>
        <w:t>Заходи щодо чистоти (зазвичай методом високоефективної рідинної хроматографії)</w:t>
      </w:r>
    </w:p>
    <w:p w:rsidR="009F1A36" w:rsidRPr="00EF3EB3" w:rsidRDefault="00957BCC" w:rsidP="00233B75">
      <w:pPr>
        <w:numPr>
          <w:ilvl w:val="0"/>
          <w:numId w:val="13"/>
        </w:numPr>
        <w:tabs>
          <w:tab w:val="left" w:pos="144"/>
        </w:tabs>
        <w:spacing w:line="276" w:lineRule="auto"/>
        <w:rPr>
          <w:rFonts w:eastAsia="Times New Roman" w:cs="Times New Roman"/>
          <w:color w:val="000000"/>
          <w:sz w:val="14"/>
          <w:szCs w:val="14"/>
        </w:rPr>
      </w:pPr>
      <w:r w:rsidRPr="00EF3EB3">
        <w:rPr>
          <w:color w:val="000000"/>
          <w:sz w:val="14"/>
          <w:szCs w:val="14"/>
        </w:rPr>
        <w:t>Вміст води (наприклад, за допомогою аналізу Карла Фішера або втрати ваги при висушуванні)</w:t>
      </w:r>
    </w:p>
    <w:p w:rsidR="009F1A36" w:rsidRPr="00EF3EB3" w:rsidRDefault="00957BCC" w:rsidP="00233B75">
      <w:pPr>
        <w:numPr>
          <w:ilvl w:val="0"/>
          <w:numId w:val="13"/>
        </w:numPr>
        <w:tabs>
          <w:tab w:val="left" w:pos="144"/>
        </w:tabs>
        <w:spacing w:line="276" w:lineRule="auto"/>
        <w:rPr>
          <w:rFonts w:eastAsia="Times New Roman" w:cs="Times New Roman"/>
          <w:color w:val="000000"/>
          <w:sz w:val="14"/>
          <w:szCs w:val="14"/>
        </w:rPr>
      </w:pPr>
      <w:r w:rsidRPr="00EF3EB3">
        <w:rPr>
          <w:color w:val="000000"/>
          <w:sz w:val="14"/>
          <w:szCs w:val="14"/>
        </w:rPr>
        <w:t>Сольова / протиіонна фракція (якщо сполука постачається у вигляді солі замість вільної кислоти чи основи)</w:t>
      </w:r>
    </w:p>
    <w:p w:rsidR="009F1A36" w:rsidRPr="00EF3EB3" w:rsidRDefault="00957BCC" w:rsidP="00233B75">
      <w:pPr>
        <w:spacing w:line="276" w:lineRule="auto"/>
        <w:rPr>
          <w:sz w:val="14"/>
          <w:szCs w:val="14"/>
        </w:rPr>
      </w:pPr>
      <w:r w:rsidRPr="00EF3EB3">
        <w:rPr>
          <w:color w:val="000000"/>
          <w:sz w:val="14"/>
          <w:szCs w:val="14"/>
        </w:rPr>
        <w:t>Активність може бути виражена у відсотках або в одиницях мікрограмів на міліграм (мас / мас).</w:t>
      </w:r>
    </w:p>
    <w:p w:rsidR="009F1A36" w:rsidRPr="00EF3EB3" w:rsidRDefault="00957BCC" w:rsidP="00233B75">
      <w:pPr>
        <w:spacing w:before="53" w:line="276" w:lineRule="auto"/>
        <w:jc w:val="both"/>
        <w:rPr>
          <w:sz w:val="14"/>
          <w:szCs w:val="14"/>
        </w:rPr>
      </w:pPr>
      <w:r w:rsidRPr="00EF3EB3">
        <w:rPr>
          <w:b/>
          <w:bCs/>
          <w:color w:val="000000"/>
          <w:sz w:val="14"/>
          <w:szCs w:val="14"/>
        </w:rPr>
        <w:t xml:space="preserve">Метод пропорції: </w:t>
      </w:r>
      <w:r w:rsidRPr="00EF3EB3">
        <w:rPr>
          <w:color w:val="000000"/>
          <w:sz w:val="14"/>
          <w:szCs w:val="14"/>
        </w:rPr>
        <w:t xml:space="preserve">Метод пропорції був спочатку запропонований Canetti та ін., а згодом був модифікований; це найпоширеніший метод, який застосовується для тестування на чутливість до складних ізолятів </w:t>
      </w:r>
      <w:r w:rsidRPr="00EF3EB3">
        <w:rPr>
          <w:i/>
          <w:color w:val="000000"/>
          <w:sz w:val="14"/>
          <w:szCs w:val="14"/>
        </w:rPr>
        <w:t>М. tuberculosis</w:t>
      </w:r>
      <w:r w:rsidRPr="00EF3EB3">
        <w:rPr>
          <w:color w:val="000000"/>
          <w:sz w:val="14"/>
          <w:szCs w:val="14"/>
        </w:rPr>
        <w:t>. У цьому способі використовуваний інокулят контролюють шляхом випробування двох розведень суспензії культури, а зростання (тобто кількість колоній) на контрольному середовищі без протитуберкульозного препарату порівнюють із зростанням (кількість колоній ) присутній на середовищі, що містить критичну концентрацію тестуваного протитуберкульозного препарату; розраховується відношення кількості колоній на середовищі, що містить протитуберкульозний препарат до кількості колоній на середовищі без протитуберкульозного препарату, а частка виражається у відсотках. Для більшості протитуберкульозних препаратів 1% критична частка диференціює частку стійких організмів у конкретному штамі, який використовується для визначення клінічно значущої стійкості до конкретного препарату.</w:t>
      </w:r>
    </w:p>
    <w:p w:rsidR="009F1A36" w:rsidRPr="00233B75" w:rsidRDefault="009F1A36" w:rsidP="00233B75">
      <w:pPr>
        <w:spacing w:before="53" w:line="276" w:lineRule="auto"/>
        <w:jc w:val="both"/>
        <w:rPr>
          <w:sz w:val="16"/>
          <w:szCs w:val="16"/>
          <w:lang w:val="ru-RU"/>
        </w:rPr>
        <w:sectPr w:rsidR="009F1A36" w:rsidRPr="00233B75" w:rsidSect="008E2E09">
          <w:headerReference w:type="even" r:id="rId37"/>
          <w:headerReference w:type="default" r:id="rId38"/>
          <w:footerReference w:type="even" r:id="rId39"/>
          <w:footerReference w:type="default" r:id="rId40"/>
          <w:pgSz w:w="9072" w:h="13608"/>
          <w:pgMar w:top="0" w:right="739" w:bottom="0" w:left="792"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812"/>
        <w:gridCol w:w="100"/>
        <w:gridCol w:w="3782"/>
      </w:tblGrid>
      <w:tr w:rsidR="009F1A36" w:rsidRPr="00EB55AD" w:rsidTr="00EB55AD">
        <w:trPr>
          <w:trHeight w:hRule="exact" w:val="316"/>
        </w:trPr>
        <w:tc>
          <w:tcPr>
            <w:tcW w:w="7694" w:type="dxa"/>
            <w:gridSpan w:val="3"/>
            <w:tcBorders>
              <w:top w:val="nil"/>
              <w:left w:val="nil"/>
              <w:bottom w:val="single" w:sz="6" w:space="0" w:color="auto"/>
              <w:right w:val="nil"/>
            </w:tcBorders>
            <w:shd w:val="clear" w:color="auto" w:fill="5B98C5"/>
          </w:tcPr>
          <w:p w:rsidR="009F1A36" w:rsidRPr="00EB55AD" w:rsidRDefault="00957BCC" w:rsidP="00C00FEA">
            <w:pPr>
              <w:ind w:left="43"/>
            </w:pPr>
            <w:bookmarkStart w:id="4" w:name="bookmark3"/>
            <w:r>
              <w:rPr>
                <w:b/>
                <w:bCs/>
                <w:color w:val="FFFFFF"/>
                <w:sz w:val="24"/>
                <w:szCs w:val="24"/>
              </w:rPr>
              <w:lastRenderedPageBreak/>
              <w:t>1</w:t>
            </w:r>
            <w:bookmarkEnd w:id="4"/>
            <w:r>
              <w:rPr>
                <w:b/>
                <w:bCs/>
                <w:color w:val="FFFFFF"/>
                <w:sz w:val="24"/>
                <w:szCs w:val="24"/>
              </w:rPr>
              <w:t xml:space="preserve">. </w:t>
            </w:r>
            <w:hyperlink w:anchor="bookmark3" w:history="1">
              <w:r>
                <w:rPr>
                  <w:b/>
                  <w:bCs/>
                  <w:color w:val="FFFFFF"/>
                  <w:sz w:val="24"/>
                  <w:szCs w:val="24"/>
                </w:rPr>
                <w:t>Вступ</w:t>
              </w:r>
            </w:hyperlink>
          </w:p>
        </w:tc>
      </w:tr>
      <w:tr w:rsidR="009F1A36" w:rsidRPr="00C80B4D" w:rsidTr="00E905E6">
        <w:trPr>
          <w:trHeight w:hRule="exact" w:val="10111"/>
        </w:trPr>
        <w:tc>
          <w:tcPr>
            <w:tcW w:w="3812" w:type="dxa"/>
            <w:tcBorders>
              <w:top w:val="single" w:sz="6" w:space="0" w:color="auto"/>
              <w:left w:val="nil"/>
              <w:bottom w:val="nil"/>
              <w:right w:val="nil"/>
            </w:tcBorders>
            <w:shd w:val="clear" w:color="auto" w:fill="FFFFFF"/>
          </w:tcPr>
          <w:p w:rsidR="009F1A36" w:rsidRPr="00EF3EB3" w:rsidRDefault="00957BCC" w:rsidP="00EF3EB3">
            <w:pPr>
              <w:tabs>
                <w:tab w:val="left" w:pos="3645"/>
              </w:tabs>
              <w:spacing w:line="276" w:lineRule="auto"/>
              <w:jc w:val="both"/>
              <w:rPr>
                <w:sz w:val="14"/>
                <w:szCs w:val="14"/>
                <w:u w:val="single"/>
              </w:rPr>
            </w:pPr>
            <w:r w:rsidRPr="00EF3EB3">
              <w:rPr>
                <w:b/>
                <w:bCs/>
                <w:color w:val="5994CF"/>
                <w:sz w:val="14"/>
                <w:szCs w:val="14"/>
                <w:u w:val="single"/>
              </w:rPr>
              <w:t xml:space="preserve">1.1 </w:t>
            </w:r>
            <w:hyperlink w:anchor="bookmark3" w:history="1">
              <w:r w:rsidRPr="00EF3EB3">
                <w:rPr>
                  <w:b/>
                  <w:bCs/>
                  <w:color w:val="5994CF"/>
                  <w:sz w:val="14"/>
                  <w:szCs w:val="14"/>
                  <w:u w:val="single"/>
                </w:rPr>
                <w:t>Передумови</w:t>
              </w:r>
            </w:hyperlink>
            <w:r w:rsidR="00E63BDD" w:rsidRPr="00EF3EB3">
              <w:rPr>
                <w:b/>
                <w:bCs/>
                <w:color w:val="5994CF"/>
                <w:sz w:val="14"/>
                <w:szCs w:val="14"/>
                <w:u w:val="single"/>
              </w:rPr>
              <w:tab/>
            </w:r>
          </w:p>
          <w:p w:rsidR="009F1A36" w:rsidRPr="00EF3EB3" w:rsidRDefault="00957BCC" w:rsidP="00EF3EB3">
            <w:pPr>
              <w:spacing w:line="276" w:lineRule="auto"/>
              <w:jc w:val="both"/>
              <w:rPr>
                <w:sz w:val="14"/>
                <w:szCs w:val="14"/>
              </w:rPr>
            </w:pPr>
            <w:r w:rsidRPr="00EF3EB3">
              <w:rPr>
                <w:color w:val="000000"/>
                <w:sz w:val="14"/>
                <w:szCs w:val="14"/>
              </w:rPr>
              <w:t>Туберкульоз спричиняє 10 мільйонів випадків захворювання та 1,3 мільйони випадків смерті щорічно, і, за оцінками, 3,6 мільйона випадків або не виявляються, або не повідомляються державним службам охорони здоров’я щорічно.</w:t>
            </w:r>
            <w:r w:rsidRPr="00EF3EB3">
              <w:rPr>
                <w:color w:val="000000"/>
                <w:sz w:val="14"/>
                <w:szCs w:val="14"/>
                <w:vertAlign w:val="superscript"/>
              </w:rPr>
              <w:t>1</w:t>
            </w:r>
            <w:r w:rsidRPr="00EF3EB3">
              <w:rPr>
                <w:color w:val="000000"/>
                <w:sz w:val="14"/>
                <w:szCs w:val="14"/>
              </w:rPr>
              <w:t xml:space="preserve"> Закінчення глобальної епідемії туберкульозу буде досягнутим лише протягом наступних 20 років за умови інтенсивних дій усіх країн, які схвалили Стратегію боротьби проти туберкульозу та її амбітні цілі. Крім того, потрібна зміна парадигми від цілеспрямованих дій, які поступово знижують захворюваність на туберкульоз до посилених, багатоспектральних дій, які, як було показано, швидкими темпами зменшують епідемію.</w:t>
            </w:r>
          </w:p>
          <w:p w:rsidR="009F1A36" w:rsidRPr="00EF3EB3" w:rsidRDefault="00957BCC" w:rsidP="00EF3EB3">
            <w:pPr>
              <w:spacing w:line="276" w:lineRule="auto"/>
              <w:jc w:val="both"/>
              <w:rPr>
                <w:sz w:val="14"/>
                <w:szCs w:val="14"/>
              </w:rPr>
            </w:pPr>
            <w:r w:rsidRPr="00EF3EB3">
              <w:rPr>
                <w:color w:val="000000"/>
                <w:sz w:val="14"/>
                <w:szCs w:val="14"/>
              </w:rPr>
              <w:t xml:space="preserve">ТБ із множинною лікарською стійкістю (ТБМЛ) є головною глобальною проблемою охорони здоров'я, яка загрожує прогресу, досягнутому в лікуванні та профілактиці туберкульозу в останні десятиліття. Стійкість до лікарських засобів в комплексі </w:t>
            </w:r>
            <w:r w:rsidRPr="00EF3EB3">
              <w:rPr>
                <w:i/>
                <w:color w:val="000000"/>
                <w:sz w:val="14"/>
                <w:szCs w:val="14"/>
              </w:rPr>
              <w:t>Mycobacterium tuberculosis</w:t>
            </w:r>
            <w:r w:rsidRPr="00EF3EB3">
              <w:rPr>
                <w:color w:val="000000"/>
                <w:sz w:val="14"/>
                <w:szCs w:val="14"/>
              </w:rPr>
              <w:t xml:space="preserve"> (КМТБ) обумовлена ​​геномними мутантами, що зустрічаються в природі. Існує два механізми, які сприяють розвитку лікарсько-стійкого туберкульозу (ЛСТБ). По-перше, придбаний ЛСТБ виникає, коли лікування туберкульозу є неоптимальним через неадекватну політику та збої в системах охорони здоров’я та надання медичної допомоги, низьку якість лікарських засобів проти туберкульозу, погану практику призначення рецептів, недотримання правил пацієнта або поєднання вищезазначеного. По-друге, первинний ЛСТБ є результатом прямої передачі ЛСТБ від однієї людини до іншої. В усьому світі приблизно за 3,6% нових та 17,0% випадків, які раніше лікували туберкульоз, у 2017 році мали ТБМЛ або стійкий до рифампіцину туберкульоз (СРТБ).</w:t>
            </w:r>
            <w:r w:rsidRPr="00EF3EB3">
              <w:rPr>
                <w:color w:val="000000"/>
                <w:sz w:val="14"/>
                <w:szCs w:val="14"/>
                <w:vertAlign w:val="superscript"/>
              </w:rPr>
              <w:t>2</w:t>
            </w:r>
            <w:r w:rsidRPr="00EF3EB3">
              <w:rPr>
                <w:color w:val="000000"/>
                <w:sz w:val="14"/>
                <w:szCs w:val="14"/>
              </w:rPr>
              <w:t xml:space="preserve"> Кожного року ТБМЛ або СРТБ становлять близько 580 000 нових випадків захворювання і 230 000 смертей у всьому світі.</w:t>
            </w:r>
          </w:p>
          <w:p w:rsidR="009F1A36" w:rsidRPr="00EF3EB3" w:rsidRDefault="00957BCC" w:rsidP="00EF3EB3">
            <w:pPr>
              <w:spacing w:line="276" w:lineRule="auto"/>
              <w:jc w:val="both"/>
              <w:rPr>
                <w:sz w:val="14"/>
                <w:szCs w:val="14"/>
              </w:rPr>
            </w:pPr>
            <w:r w:rsidRPr="00EF3EB3">
              <w:rPr>
                <w:color w:val="000000"/>
                <w:sz w:val="14"/>
                <w:szCs w:val="14"/>
              </w:rPr>
              <w:t>Стратегія боротьби з туберкульозом передбачає ранню діагностику та оперативне лікування всіх людей будь-якого віку з будь-якою формою туберкульозу. Це вимагає забезпечення доступу до рекомендованої ВООЗ швидкої діагностики та універсального доступу до тестування на чутливість до лікарських засобів (ТМЧ) для всіх осіб, які мають ознаки та симптоми туберкульозу, і більше не надавати пріоритет лише особам, з</w:t>
            </w:r>
          </w:p>
        </w:tc>
        <w:tc>
          <w:tcPr>
            <w:tcW w:w="100" w:type="dxa"/>
            <w:tcBorders>
              <w:top w:val="nil"/>
              <w:left w:val="nil"/>
              <w:bottom w:val="nil"/>
              <w:right w:val="nil"/>
            </w:tcBorders>
            <w:shd w:val="clear" w:color="auto" w:fill="FFFFFF"/>
          </w:tcPr>
          <w:p w:rsidR="009F1A36" w:rsidRPr="00EF3EB3" w:rsidRDefault="009F1A36" w:rsidP="00EF3EB3">
            <w:pPr>
              <w:spacing w:line="276" w:lineRule="auto"/>
              <w:rPr>
                <w:sz w:val="14"/>
                <w:szCs w:val="14"/>
              </w:rPr>
            </w:pPr>
          </w:p>
        </w:tc>
        <w:tc>
          <w:tcPr>
            <w:tcW w:w="3782" w:type="dxa"/>
            <w:tcBorders>
              <w:top w:val="nil"/>
              <w:left w:val="nil"/>
              <w:bottom w:val="nil"/>
              <w:right w:val="nil"/>
            </w:tcBorders>
            <w:shd w:val="clear" w:color="auto" w:fill="FFFFFF"/>
          </w:tcPr>
          <w:p w:rsidR="009F1A36" w:rsidRPr="00EF3EB3" w:rsidRDefault="00957BCC" w:rsidP="00EF3EB3">
            <w:pPr>
              <w:spacing w:line="276" w:lineRule="auto"/>
              <w:jc w:val="both"/>
              <w:rPr>
                <w:sz w:val="14"/>
                <w:szCs w:val="14"/>
              </w:rPr>
            </w:pPr>
            <w:r w:rsidRPr="00EF3EB3">
              <w:rPr>
                <w:color w:val="000000"/>
                <w:sz w:val="14"/>
                <w:szCs w:val="14"/>
              </w:rPr>
              <w:t>більшим ризиком розвитку туберкульозу та / або ВІЛ-асоційованого туберкульозу. ВООЗ визначає універсальний доступ до ТМЧ як швидкий ТМЧ принаймні для рифампіцину та подальший ТМЧ для принаймні фурохінолонів серед усіх хворих на туберкульоз із стійкістю до рифампіцину</w:t>
            </w:r>
            <w:r w:rsidRPr="00EF3EB3">
              <w:rPr>
                <w:color w:val="000000"/>
                <w:sz w:val="14"/>
                <w:szCs w:val="14"/>
                <w:vertAlign w:val="superscript"/>
              </w:rPr>
              <w:t>2</w:t>
            </w:r>
            <w:r w:rsidRPr="00EF3EB3">
              <w:rPr>
                <w:color w:val="000000"/>
                <w:sz w:val="14"/>
                <w:szCs w:val="14"/>
              </w:rPr>
              <w:t>.</w:t>
            </w:r>
          </w:p>
          <w:p w:rsidR="009F1A36" w:rsidRPr="00EF3EB3" w:rsidRDefault="00957BCC" w:rsidP="00EF3EB3">
            <w:pPr>
              <w:spacing w:line="276" w:lineRule="auto"/>
              <w:jc w:val="both"/>
              <w:rPr>
                <w:sz w:val="14"/>
                <w:szCs w:val="14"/>
              </w:rPr>
            </w:pPr>
            <w:r w:rsidRPr="00EF3EB3">
              <w:rPr>
                <w:color w:val="000000"/>
                <w:sz w:val="14"/>
                <w:szCs w:val="14"/>
              </w:rPr>
              <w:t>Ефективне лікування туберкульозу та ТБМЛ покладається на швидку діагностику та ефективне лікування стійких інфекцій. Культурно-фенотипічні методи ТМЧ в даний час є золотим стандартом для виявлення стійкості до лікарських засобів, але ці методи трудомісткі, вимагають складної лабораторної інфраструктури, кваліфікованого персоналу та суворого контролю якості.</w:t>
            </w:r>
          </w:p>
          <w:p w:rsidR="009F1A36" w:rsidRPr="00EF3EB3" w:rsidRDefault="00957BCC" w:rsidP="00EF3EB3">
            <w:pPr>
              <w:spacing w:line="276" w:lineRule="auto"/>
              <w:jc w:val="both"/>
              <w:rPr>
                <w:sz w:val="14"/>
                <w:szCs w:val="14"/>
              </w:rPr>
            </w:pPr>
            <w:r w:rsidRPr="00EF3EB3">
              <w:rPr>
                <w:color w:val="000000"/>
                <w:sz w:val="14"/>
                <w:szCs w:val="14"/>
              </w:rPr>
              <w:t>Традиційно ТМЧ для КМТБ спирається на тестування єдиної критичної концентрації (КК), яка використовується для диференціювання стійких ізолятів від чутливих ізолятів КМТБ і є специфічною для кожного протитуберкульозного препарату та методу випробувань. Лабораторні тести на чутливість туберкульозних бацил до протитуберкульозних препаратів виконують три основні цілі; по-перше, вони можуть бути використані для керівництва вибором хіміотерапії, яку слід надати пацієнту; по-друге, вони мають цінність у підтвердженні того, що стійкість до лікарських засобів виникла тоді, коли пацієнт не виявив задовільної реакції на лікування; по-третє, може використовуватися для спостереження за появою стійкості до лікарських засобів.</w:t>
            </w:r>
          </w:p>
          <w:p w:rsidR="009F1A36" w:rsidRPr="00EF3EB3" w:rsidRDefault="00957BCC" w:rsidP="00EF3EB3">
            <w:pPr>
              <w:spacing w:line="276" w:lineRule="auto"/>
              <w:jc w:val="both"/>
              <w:rPr>
                <w:sz w:val="14"/>
                <w:szCs w:val="14"/>
              </w:rPr>
            </w:pPr>
            <w:r w:rsidRPr="00EF3EB3">
              <w:rPr>
                <w:color w:val="000000"/>
                <w:sz w:val="14"/>
                <w:szCs w:val="14"/>
              </w:rPr>
              <w:t>Для виконання фенотипного ТМЧ мікобактерії часто спочатку вирощують у різних твердих або рідких культуральних середовищах. Найчастіше використовуються середовища - Левенштайн-Йенсен (ЛЙ), агар Middlebrook 7H10 (7H10), агар з збагаченим середовищем Middlebrook 7H11 (7H11) та бульйон Middlebrook 7H9. Останній використовується як середовище для мікобактеріальної трубки для індикатора росту (МТІР) для автоматизованої культури М. tuberculosis (Becton Dickinson Diagnostic Systems, Sparks, MD, США). Зростання бактерій на тверде поживне середовище можна ідентифікувати візуально (тобто шляхом визначення характерного росту) або в рідкому середовищі МТІР шляхом автоматизованого виявлення флуоресценції, що вказує на зниження напруги кисню за рахунок</w:t>
            </w:r>
          </w:p>
        </w:tc>
      </w:tr>
      <w:tr w:rsidR="0087413B" w:rsidRPr="0087413B" w:rsidTr="00233B75">
        <w:trPr>
          <w:trHeight w:hRule="exact" w:val="1317"/>
        </w:trPr>
        <w:tc>
          <w:tcPr>
            <w:tcW w:w="7694" w:type="dxa"/>
            <w:gridSpan w:val="3"/>
            <w:tcBorders>
              <w:top w:val="nil"/>
              <w:left w:val="nil"/>
              <w:bottom w:val="nil"/>
              <w:right w:val="nil"/>
            </w:tcBorders>
            <w:shd w:val="clear" w:color="auto" w:fill="FFFFFF"/>
          </w:tcPr>
          <w:p w:rsidR="009F1A36" w:rsidRPr="00EF3EB3" w:rsidRDefault="009C675B" w:rsidP="00EF3EB3">
            <w:pPr>
              <w:tabs>
                <w:tab w:val="left" w:pos="211"/>
              </w:tabs>
              <w:spacing w:line="276" w:lineRule="auto"/>
              <w:ind w:right="96"/>
              <w:rPr>
                <w:sz w:val="14"/>
                <w:szCs w:val="14"/>
              </w:rPr>
            </w:pPr>
            <w:hyperlink r:id="rId41" w:history="1">
              <w:r w:rsidR="00C80B4D" w:rsidRPr="00EF3EB3">
                <w:rPr>
                  <w:sz w:val="14"/>
                  <w:szCs w:val="14"/>
                </w:rPr>
                <w:t>1</w:t>
              </w:r>
              <w:r w:rsidR="00C80B4D" w:rsidRPr="00EF3EB3">
                <w:rPr>
                  <w:sz w:val="14"/>
                  <w:szCs w:val="14"/>
                </w:rPr>
                <w:tab/>
                <w:t>Global tuberculosis report 2018.</w:t>
              </w:r>
            </w:hyperlink>
            <w:hyperlink r:id="rId42" w:history="1">
              <w:r w:rsidR="00C80B4D" w:rsidRPr="00EF3EB3">
                <w:rPr>
                  <w:sz w:val="14"/>
                  <w:szCs w:val="14"/>
                </w:rPr>
                <w:t xml:space="preserve"> Женева:</w:t>
              </w:r>
            </w:hyperlink>
            <w:hyperlink r:id="rId43" w:history="1">
              <w:r w:rsidR="00C80B4D" w:rsidRPr="00EF3EB3">
                <w:rPr>
                  <w:sz w:val="14"/>
                  <w:szCs w:val="14"/>
                </w:rPr>
                <w:t xml:space="preserve"> World Health Organization; 2018 (WHO/CD</w:t>
              </w:r>
            </w:hyperlink>
            <w:r w:rsidR="00C80B4D" w:rsidRPr="00EF3EB3">
              <w:rPr>
                <w:sz w:val="14"/>
                <w:szCs w:val="14"/>
              </w:rPr>
              <w:t xml:space="preserve">S/TB/2018.20; </w:t>
            </w:r>
            <w:hyperlink r:id="rId44" w:history="1">
              <w:r w:rsidR="00C80B4D" w:rsidRPr="00EF3EB3">
                <w:rPr>
                  <w:sz w:val="14"/>
                  <w:szCs w:val="14"/>
                </w:rPr>
                <w:t>http://apps.who.int/iris/bitstream/handle/10665/274453/9789241565646-eng.pdf?ua=1</w:t>
              </w:r>
            </w:hyperlink>
            <w:r w:rsidR="00C80B4D" w:rsidRPr="00EF3EB3">
              <w:rPr>
                <w:sz w:val="14"/>
                <w:szCs w:val="14"/>
              </w:rPr>
              <w:t>, доступ 20 вересня 2018 року).</w:t>
            </w:r>
          </w:p>
          <w:p w:rsidR="009F1A36" w:rsidRPr="00E905E6" w:rsidRDefault="00957BCC" w:rsidP="00E905E6">
            <w:pPr>
              <w:tabs>
                <w:tab w:val="left" w:pos="211"/>
              </w:tabs>
              <w:spacing w:line="276" w:lineRule="auto"/>
              <w:ind w:right="96"/>
              <w:rPr>
                <w:sz w:val="14"/>
                <w:szCs w:val="14"/>
              </w:rPr>
            </w:pPr>
            <w:r w:rsidRPr="00EF3EB3">
              <w:rPr>
                <w:sz w:val="14"/>
                <w:szCs w:val="14"/>
              </w:rPr>
              <w:t>2</w:t>
            </w:r>
            <w:r w:rsidRPr="00EF3EB3">
              <w:rPr>
                <w:sz w:val="14"/>
                <w:szCs w:val="14"/>
              </w:rPr>
              <w:tab/>
              <w:t>Кінцева стратегія проти туберкульозу: глобальна стратегія після 2015 року. Женева: Всесвітня організація охорони здоров'я; 2014 рік (</w:t>
            </w:r>
            <w:hyperlink r:id="rId45" w:history="1">
              <w:r w:rsidRPr="00EF3EB3">
                <w:rPr>
                  <w:sz w:val="14"/>
                  <w:szCs w:val="14"/>
                </w:rPr>
                <w:t>http://www.who.int/tb/strategy/End_TB_Strategy.pdf</w:t>
              </w:r>
            </w:hyperlink>
            <w:r w:rsidRPr="00EF3EB3">
              <w:rPr>
                <w:sz w:val="14"/>
                <w:szCs w:val="14"/>
              </w:rPr>
              <w:t>, доступ 1 червня 2017 року).</w:t>
            </w:r>
          </w:p>
        </w:tc>
      </w:tr>
    </w:tbl>
    <w:p w:rsidR="00E905E6" w:rsidRDefault="00E905E6" w:rsidP="00C00FEA">
      <w:pPr>
        <w:rPr>
          <w:lang w:val="ru-RU"/>
        </w:rPr>
      </w:pPr>
    </w:p>
    <w:p w:rsidR="009F1A36" w:rsidRPr="00E905E6" w:rsidRDefault="009F1A36" w:rsidP="00E905E6">
      <w:pPr>
        <w:rPr>
          <w:lang w:val="ru-RU"/>
        </w:rPr>
        <w:sectPr w:rsidR="009F1A36" w:rsidRPr="00E905E6" w:rsidSect="008E2E09">
          <w:headerReference w:type="default" r:id="rId46"/>
          <w:footerReference w:type="even" r:id="rId47"/>
          <w:footerReference w:type="default" r:id="rId48"/>
          <w:pgSz w:w="9072" w:h="13608"/>
          <w:pgMar w:top="0" w:right="686" w:bottom="0" w:left="692" w:header="0" w:footer="0" w:gutter="0"/>
          <w:pgNumType w:start="1"/>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859"/>
        <w:gridCol w:w="134"/>
        <w:gridCol w:w="3898"/>
      </w:tblGrid>
      <w:tr w:rsidR="0087413B" w:rsidRPr="00C80B4D" w:rsidTr="00D21A1C">
        <w:trPr>
          <w:trHeight w:hRule="exact" w:val="8366"/>
        </w:trPr>
        <w:tc>
          <w:tcPr>
            <w:tcW w:w="3859" w:type="dxa"/>
            <w:vMerge w:val="restart"/>
            <w:tcBorders>
              <w:top w:val="nil"/>
              <w:left w:val="nil"/>
              <w:right w:val="nil"/>
            </w:tcBorders>
            <w:shd w:val="clear" w:color="auto" w:fill="FFFFFF"/>
          </w:tcPr>
          <w:p w:rsidR="0087413B" w:rsidRPr="00EF3EB3" w:rsidRDefault="0087413B" w:rsidP="00EF3EB3">
            <w:pPr>
              <w:spacing w:line="276" w:lineRule="auto"/>
              <w:ind w:left="34"/>
              <w:jc w:val="both"/>
              <w:rPr>
                <w:sz w:val="14"/>
                <w:szCs w:val="14"/>
              </w:rPr>
            </w:pPr>
            <w:r w:rsidRPr="00EF3EB3">
              <w:rPr>
                <w:sz w:val="14"/>
                <w:szCs w:val="14"/>
              </w:rPr>
              <w:lastRenderedPageBreak/>
              <w:t>бактеріального росту.</w:t>
            </w:r>
            <w:r w:rsidRPr="00EF3EB3">
              <w:rPr>
                <w:color w:val="000000"/>
                <w:sz w:val="14"/>
                <w:szCs w:val="14"/>
              </w:rPr>
              <w:t xml:space="preserve"> Всі позитивні культури повинні бути протестовані для підтвердження виявлення КМТБ та для виключення наявності будь-яких нетуберкульозних мікобактерій або інших бактерій до проведення ТМЧ.</w:t>
            </w:r>
          </w:p>
          <w:p w:rsidR="0087413B" w:rsidRPr="00EF3EB3" w:rsidRDefault="0087413B" w:rsidP="00EF3EB3">
            <w:pPr>
              <w:spacing w:line="276" w:lineRule="auto"/>
              <w:ind w:left="34"/>
              <w:jc w:val="both"/>
              <w:rPr>
                <w:sz w:val="14"/>
                <w:szCs w:val="14"/>
              </w:rPr>
            </w:pPr>
            <w:r w:rsidRPr="00EF3EB3">
              <w:rPr>
                <w:color w:val="000000"/>
                <w:sz w:val="14"/>
                <w:szCs w:val="14"/>
              </w:rPr>
              <w:t>Метод непрямої пропорції з посівом на тверде поживне середовище є найпоширенішим методом тестування чутливості до ізолятів M. tuberculosis.</w:t>
            </w:r>
            <w:r w:rsidRPr="00EF3EB3">
              <w:rPr>
                <w:color w:val="000000"/>
                <w:sz w:val="14"/>
                <w:szCs w:val="14"/>
                <w:vertAlign w:val="superscript"/>
              </w:rPr>
              <w:t>3</w:t>
            </w:r>
            <w:r w:rsidRPr="00EF3EB3">
              <w:rPr>
                <w:color w:val="000000"/>
                <w:sz w:val="14"/>
                <w:szCs w:val="14"/>
              </w:rPr>
              <w:t>. У цьому методі визначений інокулят використовується для інокуляції лікарського середовища, що містить лікарський засіб, та двох серійних розведень у 10 разів (розведення 10</w:t>
            </w:r>
            <w:r w:rsidRPr="00EF3EB3">
              <w:rPr>
                <w:color w:val="000000"/>
                <w:sz w:val="14"/>
                <w:szCs w:val="14"/>
                <w:vertAlign w:val="superscript"/>
              </w:rPr>
              <w:t>–2</w:t>
            </w:r>
            <w:r w:rsidRPr="00EF3EB3">
              <w:rPr>
                <w:color w:val="000000"/>
                <w:sz w:val="14"/>
                <w:szCs w:val="14"/>
              </w:rPr>
              <w:t>) інокуляту застосовують для інокуляції безлікарського контрольного середовища. Зростання (тобто кількість колоній, виправлене на коефіцієнт розведення) на контрольній середовищі без протитуберкульозного препарату порівнюється із зростанням присутності препарату в середовищі, що містить критичну концентрацію випробуваного протитуберкульозного препарату.</w:t>
            </w:r>
            <w:r w:rsidRPr="00EF3EB3">
              <w:rPr>
                <w:color w:val="000000"/>
                <w:sz w:val="14"/>
                <w:szCs w:val="14"/>
                <w:vertAlign w:val="superscript"/>
              </w:rPr>
              <w:t>3</w:t>
            </w:r>
            <w:r w:rsidRPr="00EF3EB3">
              <w:rPr>
                <w:color w:val="000000"/>
                <w:sz w:val="14"/>
                <w:szCs w:val="14"/>
              </w:rPr>
              <w:t xml:space="preserve"> Стійкість визначається коли при критичній концентрації препарату в культуральному середовищі спостерігається щонайменше 1% приросту.</w:t>
            </w:r>
          </w:p>
          <w:p w:rsidR="0087413B" w:rsidRPr="00EF3EB3" w:rsidRDefault="0087413B" w:rsidP="00EF3EB3">
            <w:pPr>
              <w:spacing w:line="276" w:lineRule="auto"/>
              <w:ind w:left="34"/>
              <w:jc w:val="both"/>
              <w:rPr>
                <w:sz w:val="14"/>
                <w:szCs w:val="14"/>
              </w:rPr>
            </w:pPr>
            <w:r w:rsidRPr="00EF3EB3">
              <w:rPr>
                <w:color w:val="000000"/>
                <w:sz w:val="14"/>
                <w:szCs w:val="14"/>
              </w:rPr>
              <w:t>Інші методи, такі як методи співвідношення абсолютної концентрації та стійкості, потребують додаткового контролю та використання стандартизованого інокуляту.</w:t>
            </w:r>
            <w:r w:rsidRPr="00EF3EB3">
              <w:rPr>
                <w:color w:val="000000"/>
                <w:sz w:val="14"/>
                <w:szCs w:val="14"/>
                <w:vertAlign w:val="superscript"/>
              </w:rPr>
              <w:t>3</w:t>
            </w:r>
            <w:r w:rsidRPr="00EF3EB3">
              <w:rPr>
                <w:color w:val="000000"/>
                <w:sz w:val="14"/>
                <w:szCs w:val="14"/>
              </w:rPr>
              <w:t xml:space="preserve"> Оскільки ці методи не були адекватно підтверджені для всіх протитуберкульозних препаратів, їх наразі не рекомендується застосовувати. Комерційні системи рідких культур для ТМЧ скорочують час до отримання лише 10 днів, порівняно з 28–42 днями, необхідними для ТМЧ, з посівом на тверде поживне середовище. Оскільки системи рідкої культури більш швидкі і можуть скоротити час на виявлення стійкості, вони можуть покращити процес лікування пацієнтів. ЛЧТБ з використанням системи BACTEC МТІР є кращим методом виконання ТМЧ для багатьох протитуберкульозних препаратів, враховуючи стандартизацію середовищ та інструменту МТІР.</w:t>
            </w:r>
          </w:p>
          <w:p w:rsidR="0087413B" w:rsidRPr="00EF3EB3" w:rsidRDefault="0087413B" w:rsidP="00EF3EB3">
            <w:pPr>
              <w:tabs>
                <w:tab w:val="left" w:pos="3504"/>
              </w:tabs>
              <w:spacing w:line="276" w:lineRule="auto"/>
              <w:ind w:left="34"/>
              <w:jc w:val="both"/>
              <w:rPr>
                <w:sz w:val="14"/>
                <w:szCs w:val="14"/>
              </w:rPr>
            </w:pPr>
            <w:r w:rsidRPr="00EF3EB3">
              <w:rPr>
                <w:b/>
                <w:bCs/>
                <w:color w:val="5994CF"/>
                <w:sz w:val="14"/>
                <w:szCs w:val="14"/>
                <w:u w:val="single"/>
              </w:rPr>
              <w:t xml:space="preserve">1.2 </w:t>
            </w:r>
            <w:hyperlink w:anchor="bookmark4" w:history="1">
              <w:r w:rsidRPr="00EF3EB3">
                <w:rPr>
                  <w:b/>
                  <w:bCs/>
                  <w:color w:val="5994CF"/>
                  <w:sz w:val="14"/>
                  <w:szCs w:val="14"/>
                  <w:u w:val="single"/>
                </w:rPr>
                <w:t xml:space="preserve">Загальна інформація </w:t>
              </w:r>
            </w:hyperlink>
            <w:r w:rsidRPr="00EF3EB3">
              <w:rPr>
                <w:b/>
                <w:bCs/>
                <w:color w:val="5994CF"/>
                <w:sz w:val="14"/>
                <w:szCs w:val="14"/>
                <w:u w:val="single"/>
              </w:rPr>
              <w:tab/>
            </w:r>
          </w:p>
          <w:p w:rsidR="0087413B" w:rsidRPr="00EF3EB3" w:rsidRDefault="0087413B" w:rsidP="00EF3EB3">
            <w:pPr>
              <w:spacing w:line="276" w:lineRule="auto"/>
              <w:ind w:left="34"/>
              <w:jc w:val="both"/>
              <w:rPr>
                <w:sz w:val="14"/>
                <w:szCs w:val="14"/>
              </w:rPr>
            </w:pPr>
            <w:r w:rsidRPr="00EF3EB3">
              <w:rPr>
                <w:color w:val="000000"/>
                <w:sz w:val="14"/>
                <w:szCs w:val="14"/>
              </w:rPr>
              <w:t>Це методологічне керівництво зосереджується на доступних методах ТМЧ як для протитуберкульозних препаратів першої, так і другої лінії. Фенотипні методи ТМЧ, засновані на культурі, є надійними та відтворюваними, але ці методи</w:t>
            </w:r>
          </w:p>
        </w:tc>
        <w:tc>
          <w:tcPr>
            <w:tcW w:w="134" w:type="dxa"/>
            <w:tcBorders>
              <w:top w:val="nil"/>
              <w:left w:val="nil"/>
              <w:bottom w:val="nil"/>
              <w:right w:val="nil"/>
            </w:tcBorders>
            <w:shd w:val="clear" w:color="auto" w:fill="FFFFFF"/>
          </w:tcPr>
          <w:p w:rsidR="0087413B" w:rsidRPr="00EF3EB3" w:rsidRDefault="0087413B" w:rsidP="00EF3EB3">
            <w:pPr>
              <w:spacing w:line="276" w:lineRule="auto"/>
              <w:rPr>
                <w:sz w:val="14"/>
                <w:szCs w:val="14"/>
                <w:lang w:val="ru-RU"/>
              </w:rPr>
            </w:pPr>
          </w:p>
        </w:tc>
        <w:tc>
          <w:tcPr>
            <w:tcW w:w="3898" w:type="dxa"/>
            <w:vMerge w:val="restart"/>
            <w:tcBorders>
              <w:top w:val="nil"/>
              <w:left w:val="nil"/>
              <w:right w:val="nil"/>
            </w:tcBorders>
            <w:shd w:val="clear" w:color="auto" w:fill="FFFFFF"/>
          </w:tcPr>
          <w:p w:rsidR="0087413B" w:rsidRPr="00EF3EB3" w:rsidRDefault="0087413B" w:rsidP="00EF3EB3">
            <w:pPr>
              <w:spacing w:line="276" w:lineRule="auto"/>
              <w:ind w:right="86"/>
              <w:jc w:val="both"/>
              <w:rPr>
                <w:sz w:val="14"/>
                <w:szCs w:val="14"/>
              </w:rPr>
            </w:pPr>
            <w:r w:rsidRPr="00EF3EB3">
              <w:rPr>
                <w:color w:val="000000"/>
                <w:sz w:val="14"/>
                <w:szCs w:val="14"/>
              </w:rPr>
              <w:t>є трудомісткими, потребують складної лабораторної інфраструктури, кваліфікованого персоналу та суворого контролю якості. У цей документ включені лише непрямі процедури ТМЧ щодо протитуберкульозних лікарських засобів. Описані методи - ЛЙ, 7H10 та 7H11 агар та МТІР.</w:t>
            </w:r>
          </w:p>
          <w:p w:rsidR="0087413B" w:rsidRPr="00EF3EB3" w:rsidRDefault="0087413B" w:rsidP="00EF3EB3">
            <w:pPr>
              <w:spacing w:line="276" w:lineRule="auto"/>
              <w:ind w:right="86"/>
              <w:jc w:val="both"/>
              <w:rPr>
                <w:sz w:val="14"/>
                <w:szCs w:val="14"/>
              </w:rPr>
            </w:pPr>
            <w:r w:rsidRPr="00EF3EB3">
              <w:rPr>
                <w:color w:val="000000"/>
                <w:sz w:val="14"/>
                <w:szCs w:val="14"/>
              </w:rPr>
              <w:t xml:space="preserve">ВООЗ рекомендує використовувати швидкі молекулярні тести на ТМЧ як початкові тести для виявлення стійкості до лікарських засобів до початку відповідної терапії для всіх хворих на туберкульоз, включаючи нових пацієнтів та пацієнтів, які потребують повторного лікування. Якщо виявлена ​​стійкість до рифампіцину, слід негайно проводити молекулярні тести на стійкість до ізоніазиду, фторхінолонів та амікацину, щоб повідомити, які лікарські засоби другої лінії слід використовувати для лікування СРТБ та ТБМЛ. Генотипні методи ТМЧ, такі як послідовність наступного покоління, є привабливими альтернативами методів ТМЧ, заснованих на культурі, враховуючи швидкість виконання молекулярних методів та детальну інформацію про послідовності, яка може бути сформована для декількох областей генів, пов'язаних із стійкістю до лікарських засобів. Однак, поки наші знання про молекулярну основу стійкості не поліпшаться, потрібно буде проводити ТМЧ на основі культури для важливих другої лінії, включаючи бедахілін, лінезолід та препарати. Розглянемо можливість проведення ТМЧ на основі культури для фуорохінолонів (ФХ) та амікацину (АМК), коли підозрюють стійкість, незважаючи на відсутність раніше виявлених генетичних мутацій, пов’язаних із стійкістю. Комерційно доступні швидкі генетичні методи, такі як лінійний зонд другої лінії, виявляють приблизно 85% ізолятів, </w:t>
            </w:r>
          </w:p>
          <w:p w:rsidR="0087413B" w:rsidRPr="00EF3EB3" w:rsidRDefault="0087413B" w:rsidP="00EF3EB3">
            <w:pPr>
              <w:spacing w:line="276" w:lineRule="auto"/>
              <w:jc w:val="both"/>
              <w:rPr>
                <w:sz w:val="14"/>
                <w:szCs w:val="14"/>
              </w:rPr>
            </w:pPr>
            <w:r w:rsidRPr="00EF3EB3">
              <w:rPr>
                <w:color w:val="000000"/>
                <w:sz w:val="14"/>
                <w:szCs w:val="14"/>
              </w:rPr>
              <w:t>стійких до ФХ або АМК.</w:t>
            </w:r>
            <w:r w:rsidRPr="00EF3EB3">
              <w:rPr>
                <w:color w:val="000000"/>
                <w:sz w:val="14"/>
                <w:szCs w:val="14"/>
                <w:vertAlign w:val="superscript"/>
              </w:rPr>
              <w:t>4</w:t>
            </w:r>
          </w:p>
          <w:p w:rsidR="0087413B" w:rsidRPr="00EF3EB3" w:rsidRDefault="0087413B" w:rsidP="00EF3EB3">
            <w:pPr>
              <w:tabs>
                <w:tab w:val="left" w:pos="3622"/>
              </w:tabs>
              <w:spacing w:line="276" w:lineRule="auto"/>
              <w:jc w:val="both"/>
              <w:rPr>
                <w:sz w:val="14"/>
                <w:szCs w:val="14"/>
              </w:rPr>
            </w:pPr>
            <w:r w:rsidRPr="00EF3EB3">
              <w:rPr>
                <w:b/>
                <w:bCs/>
                <w:color w:val="5994CF"/>
                <w:sz w:val="14"/>
                <w:szCs w:val="14"/>
                <w:u w:val="single"/>
              </w:rPr>
              <w:t xml:space="preserve">1.3 </w:t>
            </w:r>
            <w:hyperlink w:anchor="bookmark4" w:history="1">
              <w:r w:rsidRPr="00EF3EB3">
                <w:rPr>
                  <w:b/>
                  <w:bCs/>
                  <w:color w:val="5994CF"/>
                  <w:sz w:val="14"/>
                  <w:szCs w:val="14"/>
                  <w:u w:val="single"/>
                </w:rPr>
                <w:t>Біобезпека</w:t>
              </w:r>
            </w:hyperlink>
            <w:r w:rsidRPr="00EF3EB3">
              <w:rPr>
                <w:b/>
                <w:bCs/>
                <w:color w:val="5994CF"/>
                <w:sz w:val="14"/>
                <w:szCs w:val="14"/>
                <w:u w:val="single"/>
              </w:rPr>
              <w:tab/>
            </w:r>
          </w:p>
          <w:p w:rsidR="0087413B" w:rsidRPr="00EF3EB3" w:rsidRDefault="0087413B" w:rsidP="00EF3EB3">
            <w:pPr>
              <w:spacing w:line="276" w:lineRule="auto"/>
              <w:ind w:right="86"/>
              <w:jc w:val="both"/>
              <w:rPr>
                <w:sz w:val="14"/>
                <w:szCs w:val="14"/>
              </w:rPr>
            </w:pPr>
            <w:r w:rsidRPr="00EF3EB3">
              <w:rPr>
                <w:color w:val="000000"/>
                <w:sz w:val="14"/>
                <w:szCs w:val="14"/>
              </w:rPr>
              <w:t xml:space="preserve">Діяльність, пов’язана з розповсюдженням та маніпулюванням культурою бактерій </w:t>
            </w:r>
            <w:r w:rsidRPr="00EF3EB3">
              <w:rPr>
                <w:i/>
                <w:color w:val="000000"/>
                <w:sz w:val="14"/>
                <w:szCs w:val="14"/>
              </w:rPr>
              <w:t>M. tuberculosis</w:t>
            </w:r>
            <w:r w:rsidRPr="00EF3EB3">
              <w:rPr>
                <w:color w:val="000000"/>
                <w:sz w:val="14"/>
                <w:szCs w:val="14"/>
              </w:rPr>
              <w:t>, особливо тих, які підозрюються або є мультирезистентними  (МР) або мають широку лікарську стійкість (ШЛС), повинна проводитися у відповідній лабораторії з системою протитуберкульозного захисту або перевищувати мінімум</w:t>
            </w:r>
          </w:p>
        </w:tc>
      </w:tr>
      <w:tr w:rsidR="0087413B" w:rsidRPr="00C80B4D" w:rsidTr="00D21A1C">
        <w:trPr>
          <w:trHeight w:hRule="exact" w:val="408"/>
        </w:trPr>
        <w:tc>
          <w:tcPr>
            <w:tcW w:w="3859" w:type="dxa"/>
            <w:vMerge/>
            <w:tcBorders>
              <w:left w:val="nil"/>
              <w:right w:val="nil"/>
            </w:tcBorders>
            <w:shd w:val="clear" w:color="auto" w:fill="FFFFFF"/>
          </w:tcPr>
          <w:p w:rsidR="0087413B" w:rsidRPr="00EF3EB3" w:rsidRDefault="0087413B" w:rsidP="00EF3EB3">
            <w:pPr>
              <w:spacing w:line="276" w:lineRule="auto"/>
              <w:rPr>
                <w:sz w:val="14"/>
                <w:szCs w:val="14"/>
              </w:rPr>
            </w:pPr>
          </w:p>
        </w:tc>
        <w:tc>
          <w:tcPr>
            <w:tcW w:w="134" w:type="dxa"/>
            <w:tcBorders>
              <w:top w:val="nil"/>
              <w:left w:val="nil"/>
              <w:bottom w:val="nil"/>
              <w:right w:val="nil"/>
            </w:tcBorders>
            <w:shd w:val="clear" w:color="auto" w:fill="FFFFFF"/>
          </w:tcPr>
          <w:p w:rsidR="0087413B" w:rsidRPr="00EF3EB3" w:rsidRDefault="0087413B" w:rsidP="00EF3EB3">
            <w:pPr>
              <w:spacing w:line="276" w:lineRule="auto"/>
              <w:rPr>
                <w:sz w:val="14"/>
                <w:szCs w:val="14"/>
              </w:rPr>
            </w:pPr>
          </w:p>
        </w:tc>
        <w:tc>
          <w:tcPr>
            <w:tcW w:w="3898" w:type="dxa"/>
            <w:vMerge/>
            <w:tcBorders>
              <w:left w:val="nil"/>
              <w:right w:val="nil"/>
            </w:tcBorders>
            <w:shd w:val="clear" w:color="auto" w:fill="FFFFFF"/>
          </w:tcPr>
          <w:p w:rsidR="0087413B" w:rsidRPr="00EF3EB3" w:rsidRDefault="0087413B" w:rsidP="00EF3EB3">
            <w:pPr>
              <w:spacing w:line="276" w:lineRule="auto"/>
              <w:rPr>
                <w:sz w:val="14"/>
                <w:szCs w:val="14"/>
              </w:rPr>
            </w:pPr>
          </w:p>
        </w:tc>
      </w:tr>
      <w:tr w:rsidR="0087413B" w:rsidRPr="00C80B4D" w:rsidTr="00EF3EB3">
        <w:trPr>
          <w:trHeight w:hRule="exact" w:val="1714"/>
        </w:trPr>
        <w:tc>
          <w:tcPr>
            <w:tcW w:w="3859" w:type="dxa"/>
            <w:vMerge/>
            <w:tcBorders>
              <w:left w:val="nil"/>
              <w:bottom w:val="nil"/>
              <w:right w:val="nil"/>
            </w:tcBorders>
            <w:shd w:val="clear" w:color="auto" w:fill="FFFFFF"/>
          </w:tcPr>
          <w:p w:rsidR="0087413B" w:rsidRPr="00EF3EB3" w:rsidRDefault="0087413B" w:rsidP="00EF3EB3">
            <w:pPr>
              <w:spacing w:line="276" w:lineRule="auto"/>
              <w:rPr>
                <w:sz w:val="14"/>
                <w:szCs w:val="14"/>
              </w:rPr>
            </w:pPr>
          </w:p>
        </w:tc>
        <w:tc>
          <w:tcPr>
            <w:tcW w:w="134" w:type="dxa"/>
            <w:tcBorders>
              <w:top w:val="nil"/>
              <w:left w:val="nil"/>
              <w:bottom w:val="nil"/>
              <w:right w:val="nil"/>
            </w:tcBorders>
            <w:shd w:val="clear" w:color="auto" w:fill="FFFFFF"/>
          </w:tcPr>
          <w:p w:rsidR="0087413B" w:rsidRPr="00EF3EB3" w:rsidRDefault="0087413B" w:rsidP="00EF3EB3">
            <w:pPr>
              <w:spacing w:line="276" w:lineRule="auto"/>
              <w:rPr>
                <w:sz w:val="14"/>
                <w:szCs w:val="14"/>
              </w:rPr>
            </w:pPr>
          </w:p>
        </w:tc>
        <w:tc>
          <w:tcPr>
            <w:tcW w:w="3898" w:type="dxa"/>
            <w:vMerge/>
            <w:tcBorders>
              <w:left w:val="nil"/>
              <w:bottom w:val="nil"/>
              <w:right w:val="nil"/>
            </w:tcBorders>
            <w:shd w:val="clear" w:color="auto" w:fill="FFFFFF"/>
          </w:tcPr>
          <w:p w:rsidR="0087413B" w:rsidRPr="00EF3EB3" w:rsidRDefault="0087413B" w:rsidP="00EF3EB3">
            <w:pPr>
              <w:spacing w:line="276" w:lineRule="auto"/>
              <w:rPr>
                <w:sz w:val="14"/>
                <w:szCs w:val="14"/>
              </w:rPr>
            </w:pPr>
          </w:p>
        </w:tc>
      </w:tr>
      <w:tr w:rsidR="00AE5332" w:rsidRPr="00AE5332" w:rsidTr="00E63BDD">
        <w:trPr>
          <w:trHeight w:hRule="exact" w:val="1275"/>
        </w:trPr>
        <w:tc>
          <w:tcPr>
            <w:tcW w:w="7891" w:type="dxa"/>
            <w:gridSpan w:val="3"/>
            <w:tcBorders>
              <w:top w:val="nil"/>
              <w:left w:val="nil"/>
              <w:bottom w:val="nil"/>
              <w:right w:val="nil"/>
            </w:tcBorders>
            <w:shd w:val="clear" w:color="auto" w:fill="FFFFFF"/>
          </w:tcPr>
          <w:p w:rsidR="009F1A36" w:rsidRPr="00AE5332" w:rsidRDefault="00957BCC" w:rsidP="00EF3EB3">
            <w:pPr>
              <w:tabs>
                <w:tab w:val="left" w:pos="370"/>
              </w:tabs>
              <w:spacing w:line="276" w:lineRule="auto"/>
              <w:ind w:left="34" w:right="264"/>
              <w:rPr>
                <w:sz w:val="14"/>
                <w:szCs w:val="14"/>
              </w:rPr>
            </w:pPr>
            <w:r w:rsidRPr="00AE5332">
              <w:rPr>
                <w:sz w:val="14"/>
                <w:szCs w:val="14"/>
              </w:rPr>
              <w:t>3</w:t>
            </w:r>
            <w:r w:rsidRPr="00AE5332">
              <w:rPr>
                <w:sz w:val="14"/>
                <w:szCs w:val="14"/>
              </w:rPr>
              <w:tab/>
              <w:t xml:space="preserve">Canetti, G. та ін. Мікобактерії: лабораторні методи тестування чутливості та стійкості до лікарських засобів. </w:t>
            </w:r>
            <w:r w:rsidRPr="00AE5332">
              <w:rPr>
                <w:i/>
                <w:iCs/>
                <w:sz w:val="14"/>
                <w:szCs w:val="14"/>
              </w:rPr>
              <w:t xml:space="preserve">Bull World Health Organ </w:t>
            </w:r>
            <w:r w:rsidRPr="00AE5332">
              <w:rPr>
                <w:sz w:val="14"/>
                <w:szCs w:val="14"/>
              </w:rPr>
              <w:t>29, 565-78 (1963).</w:t>
            </w:r>
          </w:p>
          <w:p w:rsidR="009F1A36" w:rsidRPr="00AE5332" w:rsidRDefault="00957BCC" w:rsidP="00EF3EB3">
            <w:pPr>
              <w:tabs>
                <w:tab w:val="left" w:pos="370"/>
              </w:tabs>
              <w:spacing w:line="276" w:lineRule="auto"/>
              <w:ind w:left="34" w:right="264"/>
              <w:rPr>
                <w:sz w:val="14"/>
                <w:szCs w:val="14"/>
              </w:rPr>
            </w:pPr>
            <w:r w:rsidRPr="00AE5332">
              <w:rPr>
                <w:sz w:val="14"/>
                <w:szCs w:val="14"/>
              </w:rPr>
              <w:t>4</w:t>
            </w:r>
            <w:r w:rsidRPr="00AE5332">
              <w:rPr>
                <w:sz w:val="14"/>
                <w:szCs w:val="14"/>
              </w:rPr>
              <w:tab/>
              <w:t>Використання аналізу олігонуклеотидними зондами для виявлення стійкості до ізоніазиду та рифампіцину: оновлення політики</w:t>
            </w:r>
            <w:hyperlink r:id="rId49" w:history="1">
              <w:r w:rsidRPr="00AE5332">
                <w:rPr>
                  <w:sz w:val="14"/>
                  <w:szCs w:val="14"/>
                </w:rPr>
                <w:t>.</w:t>
              </w:r>
            </w:hyperlink>
            <w:hyperlink r:id="rId50" w:history="1">
              <w:r w:rsidRPr="00AE5332">
                <w:rPr>
                  <w:sz w:val="14"/>
                  <w:szCs w:val="14"/>
                </w:rPr>
                <w:t xml:space="preserve"> Geneva: 2016 update. Geneva: World Health Organization; 2016.</w:t>
              </w:r>
            </w:hyperlink>
            <w:hyperlink r:id="rId51" w:history="1">
              <w:r w:rsidRPr="00AE5332">
                <w:rPr>
                  <w:sz w:val="14"/>
                  <w:szCs w:val="14"/>
                </w:rPr>
                <w:t xml:space="preserve"> (WHO/H</w:t>
              </w:r>
            </w:hyperlink>
            <w:r w:rsidRPr="00AE5332">
              <w:rPr>
                <w:sz w:val="14"/>
                <w:szCs w:val="14"/>
              </w:rPr>
              <w:t xml:space="preserve">TM/TB/2016.12; </w:t>
            </w:r>
            <w:hyperlink r:id="rId52" w:history="1">
              <w:r w:rsidRPr="00AE5332">
                <w:rPr>
                  <w:sz w:val="14"/>
                  <w:szCs w:val="14"/>
                </w:rPr>
                <w:t>http://apps.who.int/iris/bitstream/10665/250586/1/9789241511261-eng.pdf?ua=1</w:t>
              </w:r>
            </w:hyperlink>
            <w:r w:rsidRPr="00AE5332">
              <w:rPr>
                <w:sz w:val="14"/>
                <w:szCs w:val="14"/>
              </w:rPr>
              <w:t>, доступ 10 жовтня 2018 року).</w:t>
            </w:r>
          </w:p>
        </w:tc>
      </w:tr>
    </w:tbl>
    <w:p w:rsidR="009F1A36" w:rsidRPr="00EB55AD" w:rsidRDefault="009F1A36" w:rsidP="00C00FEA">
      <w:pPr>
        <w:rPr>
          <w:lang w:val="en-US"/>
        </w:rPr>
        <w:sectPr w:rsidR="009F1A36" w:rsidRPr="00EB55AD" w:rsidSect="008E2E09">
          <w:headerReference w:type="default" r:id="rId53"/>
          <w:footerReference w:type="default" r:id="rId54"/>
          <w:pgSz w:w="9072" w:h="13608"/>
          <w:pgMar w:top="0" w:right="539" w:bottom="0" w:left="641"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811"/>
        <w:gridCol w:w="163"/>
        <w:gridCol w:w="3749"/>
      </w:tblGrid>
      <w:tr w:rsidR="009F1A36" w:rsidRPr="00AE5332" w:rsidTr="00AE5332">
        <w:trPr>
          <w:trHeight w:hRule="exact" w:val="3690"/>
        </w:trPr>
        <w:tc>
          <w:tcPr>
            <w:tcW w:w="3811" w:type="dxa"/>
            <w:tcBorders>
              <w:top w:val="nil"/>
              <w:left w:val="nil"/>
              <w:bottom w:val="nil"/>
              <w:right w:val="nil"/>
            </w:tcBorders>
            <w:shd w:val="clear" w:color="auto" w:fill="FFFFFF"/>
          </w:tcPr>
          <w:p w:rsidR="009F1A36" w:rsidRPr="00AE5332" w:rsidRDefault="00957BCC" w:rsidP="00AE5332">
            <w:pPr>
              <w:spacing w:line="276" w:lineRule="auto"/>
              <w:ind w:left="24"/>
              <w:jc w:val="both"/>
              <w:rPr>
                <w:sz w:val="14"/>
                <w:szCs w:val="14"/>
              </w:rPr>
            </w:pPr>
            <w:r w:rsidRPr="00AE5332">
              <w:rPr>
                <w:sz w:val="14"/>
                <w:szCs w:val="14"/>
              </w:rPr>
              <w:lastRenderedPageBreak/>
              <w:t>вимог до лабораторії високого ризику.</w:t>
            </w:r>
            <w:r w:rsidRPr="00AE5332">
              <w:rPr>
                <w:color w:val="000000"/>
                <w:sz w:val="14"/>
                <w:szCs w:val="14"/>
              </w:rPr>
              <w:t xml:space="preserve"> Більш детальну інформацію щодо встановлення та належної реалізації системи управління біологічними ризиками можна знайти в Рекомендаціях з </w:t>
            </w:r>
          </w:p>
          <w:p w:rsidR="009F1A36" w:rsidRPr="00AE5332" w:rsidRDefault="00957BCC" w:rsidP="00AE5332">
            <w:pPr>
              <w:spacing w:line="276" w:lineRule="auto"/>
              <w:ind w:left="24"/>
              <w:jc w:val="both"/>
              <w:rPr>
                <w:sz w:val="14"/>
                <w:szCs w:val="14"/>
              </w:rPr>
            </w:pPr>
            <w:r w:rsidRPr="00AE5332">
              <w:rPr>
                <w:color w:val="000000"/>
                <w:sz w:val="14"/>
                <w:szCs w:val="14"/>
              </w:rPr>
              <w:t>біобезпеки щодо лабораторії ВООЗ 2012 року.</w:t>
            </w:r>
            <w:r w:rsidRPr="00AE5332">
              <w:rPr>
                <w:color w:val="000000"/>
                <w:sz w:val="14"/>
                <w:szCs w:val="14"/>
                <w:vertAlign w:val="superscript"/>
              </w:rPr>
              <w:t>5</w:t>
            </w:r>
          </w:p>
          <w:p w:rsidR="009F1A36" w:rsidRPr="00AE5332" w:rsidRDefault="00957BCC" w:rsidP="00AE5332">
            <w:pPr>
              <w:tabs>
                <w:tab w:val="left" w:pos="3645"/>
              </w:tabs>
              <w:spacing w:before="120" w:line="276" w:lineRule="auto"/>
              <w:ind w:left="24"/>
              <w:jc w:val="both"/>
              <w:rPr>
                <w:sz w:val="14"/>
                <w:szCs w:val="14"/>
              </w:rPr>
            </w:pPr>
            <w:r w:rsidRPr="00AE5332">
              <w:rPr>
                <w:b/>
                <w:bCs/>
                <w:color w:val="5994CF"/>
                <w:sz w:val="14"/>
                <w:szCs w:val="14"/>
                <w:u w:val="single"/>
              </w:rPr>
              <w:t>1.4 Доказова база для визначення критичних концентрацій для ТМЧ</w:t>
            </w:r>
            <w:r w:rsidR="00E63BDD" w:rsidRPr="00AE5332">
              <w:rPr>
                <w:b/>
                <w:bCs/>
                <w:color w:val="5994CF"/>
                <w:sz w:val="14"/>
                <w:szCs w:val="14"/>
                <w:u w:val="single"/>
              </w:rPr>
              <w:tab/>
            </w:r>
          </w:p>
          <w:p w:rsidR="009F1A36" w:rsidRPr="00AE5332" w:rsidRDefault="00957BCC" w:rsidP="00AE5332">
            <w:pPr>
              <w:spacing w:before="120" w:line="276" w:lineRule="auto"/>
              <w:ind w:left="24"/>
              <w:jc w:val="both"/>
              <w:rPr>
                <w:sz w:val="14"/>
                <w:szCs w:val="14"/>
              </w:rPr>
            </w:pPr>
            <w:r w:rsidRPr="00AE5332">
              <w:rPr>
                <w:color w:val="000000"/>
                <w:sz w:val="14"/>
                <w:szCs w:val="14"/>
              </w:rPr>
              <w:t xml:space="preserve">У 2018 році Глобальна програма проти туберкульозу ВООЗ доручила FIND провести систематичний огляд наявних даних про мінімальні інгібуючі концентрації (МІК) для фенотипно дикого типу (фДТ), а також фенотипно не дикого типу (фНДТ), включаючи супутні дані секвенування для відповідних стійких ген для критичних протитуберкульозних препаратів першої лінії, рифампіцину та ізоніазиду. У таблиці 1 представлені </w:t>
            </w:r>
          </w:p>
        </w:tc>
        <w:tc>
          <w:tcPr>
            <w:tcW w:w="163" w:type="dxa"/>
            <w:tcBorders>
              <w:top w:val="nil"/>
              <w:left w:val="nil"/>
              <w:bottom w:val="nil"/>
              <w:right w:val="nil"/>
            </w:tcBorders>
            <w:shd w:val="clear" w:color="auto" w:fill="FFFFFF"/>
          </w:tcPr>
          <w:p w:rsidR="009F1A36" w:rsidRPr="00AE5332" w:rsidRDefault="009F1A36" w:rsidP="00AE5332">
            <w:pPr>
              <w:spacing w:line="276" w:lineRule="auto"/>
              <w:rPr>
                <w:sz w:val="14"/>
                <w:szCs w:val="14"/>
              </w:rPr>
            </w:pPr>
          </w:p>
        </w:tc>
        <w:tc>
          <w:tcPr>
            <w:tcW w:w="3749" w:type="dxa"/>
            <w:tcBorders>
              <w:top w:val="nil"/>
              <w:left w:val="nil"/>
              <w:bottom w:val="nil"/>
              <w:right w:val="nil"/>
            </w:tcBorders>
            <w:shd w:val="clear" w:color="auto" w:fill="FFFFFF"/>
          </w:tcPr>
          <w:p w:rsidR="009F1A36" w:rsidRPr="00AE5332" w:rsidRDefault="00957BCC" w:rsidP="00AE5332">
            <w:pPr>
              <w:spacing w:line="276" w:lineRule="auto"/>
              <w:jc w:val="both"/>
              <w:rPr>
                <w:sz w:val="14"/>
                <w:szCs w:val="14"/>
              </w:rPr>
            </w:pPr>
            <w:r w:rsidRPr="00AE5332">
              <w:rPr>
                <w:color w:val="000000"/>
                <w:sz w:val="14"/>
                <w:szCs w:val="14"/>
              </w:rPr>
              <w:t>критичні концентрації та клінічні критичні точки для лікарських засобів першої лінії, рекомендованих для лікування туберкульозу, чутливого до лікарських засобів. У таблиці 2 наведено інформацію про клінічні інтерпретації.</w:t>
            </w:r>
          </w:p>
          <w:p w:rsidR="00B75CFE" w:rsidRPr="00AE5332" w:rsidRDefault="00957BCC" w:rsidP="00AE5332">
            <w:pPr>
              <w:spacing w:line="276" w:lineRule="auto"/>
              <w:jc w:val="both"/>
              <w:rPr>
                <w:color w:val="000000"/>
                <w:sz w:val="14"/>
                <w:szCs w:val="14"/>
              </w:rPr>
            </w:pPr>
            <w:r w:rsidRPr="00AE5332">
              <w:rPr>
                <w:color w:val="000000"/>
                <w:sz w:val="14"/>
                <w:szCs w:val="14"/>
              </w:rPr>
              <w:t>Цей огляд доповнює систематичний огляд наявних даних про МІК та пов’язані з ними дані секвенування відповідних стійких генів для лікарських засобів другої лінії, проведений FIND у 2017 році. Лікарські препарати, що входять до складу останнього</w:t>
            </w:r>
          </w:p>
          <w:p w:rsidR="00B75CFE" w:rsidRPr="00AE5332" w:rsidRDefault="00B75CFE" w:rsidP="00AE5332">
            <w:pPr>
              <w:spacing w:line="276" w:lineRule="auto"/>
              <w:jc w:val="both"/>
              <w:rPr>
                <w:color w:val="000000"/>
                <w:sz w:val="14"/>
                <w:szCs w:val="14"/>
              </w:rPr>
            </w:pPr>
            <w:r w:rsidRPr="00AE5332">
              <w:rPr>
                <w:color w:val="000000"/>
                <w:sz w:val="14"/>
                <w:szCs w:val="14"/>
              </w:rPr>
              <w:t>огляду були ін'єкційні препарати другої лінії</w:t>
            </w:r>
          </w:p>
          <w:p w:rsidR="00B75CFE" w:rsidRPr="00AE5332" w:rsidRDefault="00B75CFE" w:rsidP="00AE5332">
            <w:pPr>
              <w:spacing w:line="276" w:lineRule="auto"/>
              <w:jc w:val="both"/>
              <w:rPr>
                <w:color w:val="000000"/>
                <w:sz w:val="14"/>
                <w:szCs w:val="14"/>
              </w:rPr>
            </w:pPr>
            <w:r w:rsidRPr="00AE5332">
              <w:rPr>
                <w:color w:val="000000"/>
                <w:sz w:val="14"/>
                <w:szCs w:val="14"/>
              </w:rPr>
              <w:t>(канаміцин, амікацин і капреоміцин),</w:t>
            </w:r>
          </w:p>
          <w:p w:rsidR="00B75CFE" w:rsidRPr="00AE5332" w:rsidRDefault="00B75CFE" w:rsidP="00AE5332">
            <w:pPr>
              <w:spacing w:line="276" w:lineRule="auto"/>
              <w:jc w:val="both"/>
              <w:rPr>
                <w:color w:val="000000"/>
                <w:sz w:val="14"/>
                <w:szCs w:val="14"/>
              </w:rPr>
            </w:pPr>
            <w:r w:rsidRPr="00AE5332">
              <w:rPr>
                <w:color w:val="000000"/>
                <w:sz w:val="14"/>
                <w:szCs w:val="14"/>
              </w:rPr>
              <w:t>клофазимін та бедахілін, циклосерин</w:t>
            </w:r>
          </w:p>
          <w:p w:rsidR="00B75CFE" w:rsidRPr="00AE5332" w:rsidRDefault="00B75CFE" w:rsidP="00AE5332">
            <w:pPr>
              <w:spacing w:line="276" w:lineRule="auto"/>
              <w:jc w:val="both"/>
              <w:rPr>
                <w:color w:val="000000"/>
                <w:sz w:val="14"/>
                <w:szCs w:val="14"/>
              </w:rPr>
            </w:pPr>
            <w:r w:rsidRPr="00AE5332">
              <w:rPr>
                <w:color w:val="000000"/>
                <w:sz w:val="14"/>
                <w:szCs w:val="14"/>
              </w:rPr>
              <w:t>і теризидон, лінезолід, деламанід та</w:t>
            </w:r>
          </w:p>
          <w:p w:rsidR="00B75CFE" w:rsidRPr="00AE5332" w:rsidRDefault="00B75CFE" w:rsidP="00AE5332">
            <w:pPr>
              <w:spacing w:line="276" w:lineRule="auto"/>
              <w:jc w:val="both"/>
              <w:rPr>
                <w:color w:val="000000"/>
                <w:sz w:val="14"/>
                <w:szCs w:val="14"/>
              </w:rPr>
            </w:pPr>
            <w:r w:rsidRPr="00AE5332">
              <w:rPr>
                <w:color w:val="000000"/>
                <w:sz w:val="14"/>
                <w:szCs w:val="14"/>
              </w:rPr>
              <w:t>фторхінолони (офлоксацин, левофлоксацин,</w:t>
            </w:r>
          </w:p>
          <w:p w:rsidR="00B75CFE" w:rsidRPr="00AE5332" w:rsidRDefault="00B75CFE" w:rsidP="00AE5332">
            <w:pPr>
              <w:spacing w:line="276" w:lineRule="auto"/>
              <w:jc w:val="both"/>
              <w:rPr>
                <w:color w:val="000000"/>
                <w:sz w:val="14"/>
                <w:szCs w:val="14"/>
              </w:rPr>
            </w:pPr>
            <w:r w:rsidRPr="00AE5332">
              <w:rPr>
                <w:color w:val="000000"/>
                <w:sz w:val="14"/>
                <w:szCs w:val="14"/>
              </w:rPr>
              <w:t>гатифлоксацин і моксифлоксацин) Були розглянуті наступні</w:t>
            </w:r>
            <w:r w:rsidR="00AE5332">
              <w:rPr>
                <w:color w:val="000000"/>
                <w:sz w:val="14"/>
                <w:szCs w:val="14"/>
              </w:rPr>
              <w:t xml:space="preserve"> </w:t>
            </w:r>
            <w:r w:rsidRPr="00AE5332">
              <w:rPr>
                <w:color w:val="000000"/>
                <w:sz w:val="14"/>
                <w:szCs w:val="14"/>
              </w:rPr>
              <w:t>середовища: Левенштайн-Йенсен,</w:t>
            </w:r>
          </w:p>
          <w:p w:rsidR="00B75CFE" w:rsidRPr="00AE5332" w:rsidRDefault="00B75CFE" w:rsidP="00AE5332">
            <w:pPr>
              <w:spacing w:line="276" w:lineRule="auto"/>
              <w:jc w:val="both"/>
              <w:rPr>
                <w:color w:val="000000"/>
                <w:sz w:val="14"/>
                <w:szCs w:val="14"/>
              </w:rPr>
            </w:pPr>
            <w:r w:rsidRPr="00AE5332">
              <w:rPr>
                <w:color w:val="000000"/>
                <w:sz w:val="14"/>
                <w:szCs w:val="14"/>
              </w:rPr>
              <w:t>Middlebrook 7H10/7H11 та BACTEC™</w:t>
            </w:r>
          </w:p>
          <w:p w:rsidR="009F1A36" w:rsidRPr="00AE5332" w:rsidRDefault="00B75CFE" w:rsidP="00AE5332">
            <w:pPr>
              <w:spacing w:line="276" w:lineRule="auto"/>
              <w:jc w:val="both"/>
              <w:rPr>
                <w:sz w:val="14"/>
                <w:szCs w:val="14"/>
              </w:rPr>
            </w:pPr>
            <w:r w:rsidRPr="00AE5332">
              <w:rPr>
                <w:color w:val="000000"/>
                <w:sz w:val="14"/>
                <w:szCs w:val="14"/>
              </w:rPr>
              <w:t>Мікобактеріальна трубка для індикатора росту (МТІР). 6</w:t>
            </w:r>
          </w:p>
        </w:tc>
      </w:tr>
    </w:tbl>
    <w:p w:rsidR="009F1A36" w:rsidRPr="00AE5332" w:rsidRDefault="009F1A36" w:rsidP="00C00FEA">
      <w:pPr>
        <w:spacing w:after="72" w:line="1" w:lineRule="exact"/>
        <w:rPr>
          <w:sz w:val="14"/>
          <w:szCs w:val="14"/>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1306"/>
        <w:gridCol w:w="1411"/>
        <w:gridCol w:w="1133"/>
        <w:gridCol w:w="1133"/>
        <w:gridCol w:w="1133"/>
        <w:gridCol w:w="1445"/>
      </w:tblGrid>
      <w:tr w:rsidR="009F1A36" w:rsidRPr="00AE5332">
        <w:trPr>
          <w:trHeight w:hRule="exact" w:val="514"/>
        </w:trPr>
        <w:tc>
          <w:tcPr>
            <w:tcW w:w="7561" w:type="dxa"/>
            <w:gridSpan w:val="6"/>
            <w:tcBorders>
              <w:top w:val="nil"/>
              <w:left w:val="nil"/>
              <w:bottom w:val="single" w:sz="6" w:space="0" w:color="auto"/>
              <w:right w:val="nil"/>
            </w:tcBorders>
            <w:shd w:val="clear" w:color="auto" w:fill="FFFFFF"/>
          </w:tcPr>
          <w:p w:rsidR="009F1A36" w:rsidRPr="00AE5332" w:rsidRDefault="00957BCC" w:rsidP="00E63BDD">
            <w:pPr>
              <w:spacing w:line="221" w:lineRule="exact"/>
              <w:ind w:right="13"/>
              <w:rPr>
                <w:sz w:val="14"/>
                <w:szCs w:val="14"/>
              </w:rPr>
            </w:pPr>
            <w:r w:rsidRPr="00AE5332">
              <w:rPr>
                <w:b/>
                <w:bCs/>
                <w:i/>
                <w:iCs/>
                <w:color w:val="000000"/>
                <w:sz w:val="14"/>
                <w:szCs w:val="14"/>
              </w:rPr>
              <w:t>Таблиця 1. критичні концентрації  (КК) для лікарських засобів першої лінії, рекомендованих для лікування туберкульозу, чутливого до лікарських засобів.</w:t>
            </w:r>
          </w:p>
        </w:tc>
      </w:tr>
      <w:tr w:rsidR="009F1A36" w:rsidRPr="00AE5332" w:rsidTr="00E63BDD">
        <w:trPr>
          <w:trHeight w:hRule="exact" w:val="417"/>
        </w:trPr>
        <w:tc>
          <w:tcPr>
            <w:tcW w:w="1306" w:type="dxa"/>
            <w:vMerge w:val="restart"/>
            <w:tcBorders>
              <w:top w:val="single" w:sz="6" w:space="0" w:color="auto"/>
              <w:left w:val="single" w:sz="6" w:space="0" w:color="auto"/>
              <w:bottom w:val="nil"/>
              <w:right w:val="single" w:sz="6" w:space="0" w:color="auto"/>
            </w:tcBorders>
            <w:shd w:val="clear" w:color="auto" w:fill="D3DDF2"/>
          </w:tcPr>
          <w:p w:rsidR="009F1A36" w:rsidRPr="00AE5332" w:rsidRDefault="00957BCC" w:rsidP="00C00FEA">
            <w:pPr>
              <w:rPr>
                <w:sz w:val="14"/>
                <w:szCs w:val="14"/>
              </w:rPr>
            </w:pPr>
            <w:r w:rsidRPr="00AE5332">
              <w:rPr>
                <w:b/>
                <w:bCs/>
                <w:color w:val="000000"/>
                <w:sz w:val="14"/>
                <w:szCs w:val="14"/>
              </w:rPr>
              <w:t>Лікарський препарат</w:t>
            </w:r>
          </w:p>
        </w:tc>
        <w:tc>
          <w:tcPr>
            <w:tcW w:w="1411" w:type="dxa"/>
            <w:vMerge w:val="restart"/>
            <w:tcBorders>
              <w:top w:val="single" w:sz="6" w:space="0" w:color="auto"/>
              <w:left w:val="single" w:sz="6" w:space="0" w:color="auto"/>
              <w:bottom w:val="nil"/>
              <w:right w:val="single" w:sz="6" w:space="0" w:color="auto"/>
            </w:tcBorders>
            <w:shd w:val="clear" w:color="auto" w:fill="D3DDF2"/>
          </w:tcPr>
          <w:p w:rsidR="009F1A36" w:rsidRPr="00AE5332" w:rsidRDefault="00957BCC" w:rsidP="00C00FEA">
            <w:pPr>
              <w:jc w:val="center"/>
              <w:rPr>
                <w:sz w:val="14"/>
                <w:szCs w:val="14"/>
              </w:rPr>
            </w:pPr>
            <w:r w:rsidRPr="00AE5332">
              <w:rPr>
                <w:b/>
                <w:bCs/>
                <w:color w:val="000000"/>
                <w:sz w:val="14"/>
                <w:szCs w:val="14"/>
              </w:rPr>
              <w:t>Скорочення</w:t>
            </w:r>
          </w:p>
        </w:tc>
        <w:tc>
          <w:tcPr>
            <w:tcW w:w="4844" w:type="dxa"/>
            <w:gridSpan w:val="4"/>
            <w:tcBorders>
              <w:top w:val="single" w:sz="6" w:space="0" w:color="auto"/>
              <w:left w:val="single" w:sz="6" w:space="0" w:color="auto"/>
              <w:bottom w:val="single" w:sz="6" w:space="0" w:color="auto"/>
              <w:right w:val="single" w:sz="6" w:space="0" w:color="auto"/>
            </w:tcBorders>
            <w:shd w:val="clear" w:color="auto" w:fill="D3DDF2"/>
          </w:tcPr>
          <w:p w:rsidR="009F1A36" w:rsidRPr="00AE5332" w:rsidRDefault="00957BCC" w:rsidP="00C00FEA">
            <w:pPr>
              <w:jc w:val="center"/>
              <w:rPr>
                <w:sz w:val="14"/>
                <w:szCs w:val="14"/>
              </w:rPr>
            </w:pPr>
            <w:r w:rsidRPr="00AE5332">
              <w:rPr>
                <w:b/>
                <w:bCs/>
                <w:color w:val="000000"/>
                <w:sz w:val="14"/>
                <w:szCs w:val="14"/>
              </w:rPr>
              <w:t>Критичні концентрації (мкг / мл) для ТМЧ  залежно від середовища</w:t>
            </w:r>
          </w:p>
        </w:tc>
      </w:tr>
      <w:tr w:rsidR="009F1A36" w:rsidRPr="00AE5332" w:rsidTr="00B75CFE">
        <w:trPr>
          <w:trHeight w:hRule="exact" w:val="542"/>
        </w:trPr>
        <w:tc>
          <w:tcPr>
            <w:tcW w:w="1306" w:type="dxa"/>
            <w:vMerge/>
            <w:tcBorders>
              <w:top w:val="nil"/>
              <w:left w:val="single" w:sz="6" w:space="0" w:color="auto"/>
              <w:bottom w:val="single" w:sz="6" w:space="0" w:color="auto"/>
              <w:right w:val="single" w:sz="6" w:space="0" w:color="auto"/>
            </w:tcBorders>
            <w:shd w:val="clear" w:color="auto" w:fill="D3DDF2"/>
          </w:tcPr>
          <w:p w:rsidR="009F1A36" w:rsidRPr="00AE5332" w:rsidRDefault="009F1A36" w:rsidP="00C00FEA">
            <w:pPr>
              <w:rPr>
                <w:sz w:val="14"/>
                <w:szCs w:val="14"/>
                <w:lang w:val="ru-RU"/>
              </w:rPr>
            </w:pPr>
          </w:p>
          <w:p w:rsidR="009F1A36" w:rsidRPr="00AE5332" w:rsidRDefault="009F1A36" w:rsidP="00C00FEA">
            <w:pPr>
              <w:rPr>
                <w:sz w:val="14"/>
                <w:szCs w:val="14"/>
                <w:lang w:val="ru-RU"/>
              </w:rPr>
            </w:pPr>
          </w:p>
        </w:tc>
        <w:tc>
          <w:tcPr>
            <w:tcW w:w="1411" w:type="dxa"/>
            <w:vMerge/>
            <w:tcBorders>
              <w:top w:val="nil"/>
              <w:left w:val="single" w:sz="6" w:space="0" w:color="auto"/>
              <w:bottom w:val="single" w:sz="6" w:space="0" w:color="auto"/>
              <w:right w:val="single" w:sz="6" w:space="0" w:color="auto"/>
            </w:tcBorders>
            <w:shd w:val="clear" w:color="auto" w:fill="D3DDF2"/>
          </w:tcPr>
          <w:p w:rsidR="009F1A36" w:rsidRPr="00AE5332" w:rsidRDefault="009F1A36" w:rsidP="00C00FEA">
            <w:pPr>
              <w:rPr>
                <w:sz w:val="14"/>
                <w:szCs w:val="14"/>
                <w:lang w:val="ru-RU"/>
              </w:rPr>
            </w:pPr>
          </w:p>
          <w:p w:rsidR="009F1A36" w:rsidRPr="00AE5332" w:rsidRDefault="009F1A36" w:rsidP="00C00FEA">
            <w:pPr>
              <w:rPr>
                <w:sz w:val="14"/>
                <w:szCs w:val="14"/>
                <w:lang w:val="ru-RU"/>
              </w:rPr>
            </w:pPr>
          </w:p>
        </w:tc>
        <w:tc>
          <w:tcPr>
            <w:tcW w:w="1133" w:type="dxa"/>
            <w:tcBorders>
              <w:top w:val="single" w:sz="6" w:space="0" w:color="auto"/>
              <w:left w:val="single" w:sz="6" w:space="0" w:color="auto"/>
              <w:bottom w:val="single" w:sz="6" w:space="0" w:color="auto"/>
              <w:right w:val="single" w:sz="6" w:space="0" w:color="auto"/>
            </w:tcBorders>
            <w:shd w:val="clear" w:color="auto" w:fill="D3DDF2"/>
          </w:tcPr>
          <w:p w:rsidR="009F1A36" w:rsidRPr="00AE5332" w:rsidRDefault="00957BCC" w:rsidP="00E63BDD">
            <w:pPr>
              <w:jc w:val="center"/>
              <w:rPr>
                <w:sz w:val="14"/>
                <w:szCs w:val="14"/>
              </w:rPr>
            </w:pPr>
            <w:r w:rsidRPr="00AE5332">
              <w:rPr>
                <w:bCs/>
                <w:color w:val="000000"/>
                <w:sz w:val="14"/>
                <w:szCs w:val="14"/>
              </w:rPr>
              <w:t>Левенштайн-Йенсен</w:t>
            </w:r>
            <w:r w:rsidRPr="00AE5332">
              <w:rPr>
                <w:bCs/>
                <w:color w:val="000000"/>
                <w:sz w:val="14"/>
                <w:szCs w:val="14"/>
                <w:vertAlign w:val="superscript"/>
              </w:rPr>
              <w:t>a</w:t>
            </w:r>
          </w:p>
        </w:tc>
        <w:tc>
          <w:tcPr>
            <w:tcW w:w="1133" w:type="dxa"/>
            <w:tcBorders>
              <w:top w:val="single" w:sz="6" w:space="0" w:color="auto"/>
              <w:left w:val="single" w:sz="6" w:space="0" w:color="auto"/>
              <w:bottom w:val="single" w:sz="6" w:space="0" w:color="auto"/>
              <w:right w:val="single" w:sz="6" w:space="0" w:color="auto"/>
            </w:tcBorders>
            <w:shd w:val="clear" w:color="auto" w:fill="D3DDF2"/>
          </w:tcPr>
          <w:p w:rsidR="009F1A36" w:rsidRPr="00AE5332" w:rsidRDefault="00957BCC" w:rsidP="00E63BDD">
            <w:pPr>
              <w:spacing w:line="240" w:lineRule="exact"/>
              <w:jc w:val="center"/>
              <w:rPr>
                <w:sz w:val="14"/>
                <w:szCs w:val="14"/>
              </w:rPr>
            </w:pPr>
            <w:r w:rsidRPr="00AE5332">
              <w:rPr>
                <w:bCs/>
                <w:color w:val="000000"/>
                <w:sz w:val="14"/>
                <w:szCs w:val="14"/>
              </w:rPr>
              <w:t>Middlebrook 7H10</w:t>
            </w:r>
            <w:r w:rsidRPr="00AE5332">
              <w:rPr>
                <w:bCs/>
                <w:color w:val="000000"/>
                <w:sz w:val="14"/>
                <w:szCs w:val="14"/>
                <w:vertAlign w:val="superscript"/>
              </w:rPr>
              <w:t>a</w:t>
            </w:r>
          </w:p>
        </w:tc>
        <w:tc>
          <w:tcPr>
            <w:tcW w:w="1133" w:type="dxa"/>
            <w:tcBorders>
              <w:top w:val="single" w:sz="6" w:space="0" w:color="auto"/>
              <w:left w:val="single" w:sz="6" w:space="0" w:color="auto"/>
              <w:bottom w:val="single" w:sz="6" w:space="0" w:color="auto"/>
              <w:right w:val="single" w:sz="6" w:space="0" w:color="auto"/>
            </w:tcBorders>
            <w:shd w:val="clear" w:color="auto" w:fill="D3DDF2"/>
          </w:tcPr>
          <w:p w:rsidR="009F1A36" w:rsidRPr="00AE5332" w:rsidRDefault="00957BCC" w:rsidP="00E63BDD">
            <w:pPr>
              <w:spacing w:line="240" w:lineRule="exact"/>
              <w:jc w:val="center"/>
              <w:rPr>
                <w:sz w:val="14"/>
                <w:szCs w:val="14"/>
              </w:rPr>
            </w:pPr>
            <w:r w:rsidRPr="00AE5332">
              <w:rPr>
                <w:bCs/>
                <w:color w:val="000000"/>
                <w:sz w:val="14"/>
                <w:szCs w:val="14"/>
              </w:rPr>
              <w:t>Middlebrook 7H1 l</w:t>
            </w:r>
            <w:r w:rsidRPr="00AE5332">
              <w:rPr>
                <w:bCs/>
                <w:color w:val="000000"/>
                <w:sz w:val="14"/>
                <w:szCs w:val="14"/>
                <w:vertAlign w:val="superscript"/>
              </w:rPr>
              <w:t>a</w:t>
            </w:r>
          </w:p>
        </w:tc>
        <w:tc>
          <w:tcPr>
            <w:tcW w:w="1445" w:type="dxa"/>
            <w:tcBorders>
              <w:top w:val="single" w:sz="6" w:space="0" w:color="auto"/>
              <w:left w:val="single" w:sz="6" w:space="0" w:color="auto"/>
              <w:bottom w:val="single" w:sz="6" w:space="0" w:color="auto"/>
              <w:right w:val="single" w:sz="6" w:space="0" w:color="auto"/>
            </w:tcBorders>
            <w:shd w:val="clear" w:color="auto" w:fill="D3DDF2"/>
          </w:tcPr>
          <w:p w:rsidR="009F1A36" w:rsidRPr="00AE5332" w:rsidRDefault="00957BCC" w:rsidP="00E63BDD">
            <w:pPr>
              <w:ind w:left="53"/>
              <w:jc w:val="center"/>
              <w:rPr>
                <w:sz w:val="14"/>
                <w:szCs w:val="14"/>
              </w:rPr>
            </w:pPr>
            <w:r w:rsidRPr="00AE5332">
              <w:rPr>
                <w:bCs/>
                <w:color w:val="000000"/>
                <w:sz w:val="14"/>
                <w:szCs w:val="14"/>
              </w:rPr>
              <w:t>BACTEC МТІР</w:t>
            </w:r>
          </w:p>
          <w:p w:rsidR="009F1A36" w:rsidRPr="00AE5332" w:rsidRDefault="00957BCC" w:rsidP="00E63BDD">
            <w:pPr>
              <w:ind w:left="53"/>
              <w:jc w:val="center"/>
              <w:rPr>
                <w:sz w:val="14"/>
                <w:szCs w:val="14"/>
              </w:rPr>
            </w:pPr>
            <w:r w:rsidRPr="00AE5332">
              <w:rPr>
                <w:bCs/>
                <w:color w:val="000000"/>
                <w:sz w:val="14"/>
                <w:szCs w:val="14"/>
              </w:rPr>
              <w:t>рідка культура</w:t>
            </w:r>
            <w:r w:rsidRPr="00AE5332">
              <w:rPr>
                <w:bCs/>
                <w:color w:val="000000"/>
                <w:sz w:val="14"/>
                <w:szCs w:val="14"/>
                <w:vertAlign w:val="superscript"/>
              </w:rPr>
              <w:t>a</w:t>
            </w:r>
          </w:p>
        </w:tc>
      </w:tr>
      <w:tr w:rsidR="009F1A36" w:rsidRPr="00AE5332">
        <w:trPr>
          <w:trHeight w:hRule="exact" w:val="317"/>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Рифампіцин</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РІФ</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40,0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1,0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1,0</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1,0</w:t>
            </w:r>
            <w:r w:rsidRPr="00AE5332">
              <w:rPr>
                <w:color w:val="000000"/>
                <w:sz w:val="14"/>
                <w:szCs w:val="14"/>
                <w:vertAlign w:val="superscript"/>
              </w:rPr>
              <w:t>b</w:t>
            </w:r>
          </w:p>
        </w:tc>
      </w:tr>
      <w:tr w:rsidR="009F1A36" w:rsidRPr="00AE5332">
        <w:trPr>
          <w:trHeight w:hRule="exact" w:val="307"/>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 xml:space="preserve">Ізоніазид </w:t>
            </w:r>
            <w:r w:rsidRPr="00AE5332">
              <w:rPr>
                <w:color w:val="000000"/>
                <w:sz w:val="14"/>
                <w:szCs w:val="14"/>
                <w:vertAlign w:val="superscript"/>
              </w:rPr>
              <w:t>c</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ІНД</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0,2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0,2</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0,2</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0,1</w:t>
            </w:r>
          </w:p>
        </w:tc>
      </w:tr>
      <w:tr w:rsidR="009F1A36" w:rsidRPr="00AE5332">
        <w:trPr>
          <w:trHeight w:hRule="exact" w:val="307"/>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Етамбутол</w:t>
            </w:r>
            <w:r w:rsidRPr="00AE5332">
              <w:rPr>
                <w:color w:val="000000"/>
                <w:sz w:val="14"/>
                <w:szCs w:val="14"/>
                <w:vertAlign w:val="superscript"/>
              </w:rPr>
              <w:t>d</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ЕТБ</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2,0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5,0</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i/>
                <w:iCs/>
                <w:color w:val="000000"/>
                <w:sz w:val="14"/>
                <w:szCs w:val="14"/>
              </w:rPr>
              <w:t>7,5</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5,0</w:t>
            </w:r>
          </w:p>
        </w:tc>
      </w:tr>
      <w:tr w:rsidR="009F1A36" w:rsidRPr="00AE5332">
        <w:trPr>
          <w:trHeight w:hRule="exact" w:val="317"/>
        </w:trPr>
        <w:tc>
          <w:tcPr>
            <w:tcW w:w="1306"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Піразинамід</w:t>
            </w:r>
            <w:r w:rsidRPr="00AE5332">
              <w:rPr>
                <w:color w:val="000000"/>
                <w:sz w:val="14"/>
                <w:szCs w:val="14"/>
                <w:vertAlign w:val="superscript"/>
              </w:rPr>
              <w:t>6</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ПЗА</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w:t>
            </w:r>
          </w:p>
        </w:tc>
        <w:tc>
          <w:tcPr>
            <w:tcW w:w="1133"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9F1A36" w:rsidRPr="00AE5332" w:rsidRDefault="00957BCC" w:rsidP="00C00FEA">
            <w:pPr>
              <w:jc w:val="center"/>
              <w:rPr>
                <w:sz w:val="14"/>
                <w:szCs w:val="14"/>
              </w:rPr>
            </w:pPr>
            <w:r w:rsidRPr="00AE5332">
              <w:rPr>
                <w:color w:val="000000"/>
                <w:sz w:val="14"/>
                <w:szCs w:val="14"/>
              </w:rPr>
              <w:t>100</w:t>
            </w:r>
          </w:p>
        </w:tc>
      </w:tr>
    </w:tbl>
    <w:p w:rsidR="009F1A36" w:rsidRPr="000B49BD" w:rsidRDefault="00957BCC" w:rsidP="00B75CFE">
      <w:pPr>
        <w:spacing w:before="43" w:line="158" w:lineRule="exact"/>
        <w:ind w:left="139"/>
        <w:rPr>
          <w:sz w:val="18"/>
        </w:rPr>
      </w:pPr>
      <w:r w:rsidRPr="000B49BD">
        <w:rPr>
          <w:color w:val="000000"/>
          <w:sz w:val="12"/>
          <w:szCs w:val="14"/>
          <w:vertAlign w:val="superscript"/>
        </w:rPr>
        <w:t>a</w:t>
      </w:r>
      <w:r w:rsidRPr="000B49BD">
        <w:rPr>
          <w:color w:val="000000"/>
          <w:sz w:val="12"/>
          <w:szCs w:val="14"/>
        </w:rPr>
        <w:t xml:space="preserve"> Рекомендується використовувати метод непрямої пропорції. Інші методи з посівом на тверде поживне середовище (такі як коефіцієнт стійкості або абсолютна концентрація), не були адекватно підтверджені для протитуберкульозних препаратів.</w:t>
      </w:r>
    </w:p>
    <w:p w:rsidR="009F1A36" w:rsidRPr="000B49BD" w:rsidRDefault="00957BCC" w:rsidP="00C00FEA">
      <w:pPr>
        <w:spacing w:line="158" w:lineRule="exact"/>
        <w:ind w:left="139"/>
        <w:rPr>
          <w:sz w:val="18"/>
        </w:rPr>
      </w:pPr>
      <w:r w:rsidRPr="000B49BD">
        <w:rPr>
          <w:color w:val="000000"/>
          <w:sz w:val="12"/>
          <w:szCs w:val="14"/>
          <w:vertAlign w:val="superscript"/>
        </w:rPr>
        <w:t>b</w:t>
      </w:r>
      <w:r w:rsidRPr="000B49BD">
        <w:rPr>
          <w:color w:val="000000"/>
          <w:sz w:val="12"/>
          <w:szCs w:val="14"/>
        </w:rPr>
        <w:t xml:space="preserve"> Виявлення стійкості до рифампіцину за допомогою системи BACTEC МТІР 960 має обмеження і не може виявити клінічно значущу стійкість у певних ізолятах. Виявлення стійкості, що надає мутації у всьому гені </w:t>
      </w:r>
      <w:r w:rsidRPr="000B49BD">
        <w:rPr>
          <w:i/>
          <w:color w:val="000000"/>
          <w:sz w:val="12"/>
          <w:szCs w:val="14"/>
        </w:rPr>
        <w:t>rpoB</w:t>
      </w:r>
      <w:r w:rsidRPr="000B49BD">
        <w:rPr>
          <w:color w:val="000000"/>
          <w:sz w:val="12"/>
          <w:szCs w:val="14"/>
        </w:rPr>
        <w:t xml:space="preserve"> за допомогою секвенування ДНК, може бути найбільш надійним методом виявлення стійкості до рифампіцину.</w:t>
      </w:r>
    </w:p>
    <w:p w:rsidR="009F1A36" w:rsidRPr="000B49BD" w:rsidRDefault="00957BCC" w:rsidP="00C00FEA">
      <w:pPr>
        <w:spacing w:line="158" w:lineRule="exact"/>
        <w:ind w:left="139"/>
        <w:rPr>
          <w:sz w:val="18"/>
        </w:rPr>
      </w:pPr>
      <w:r w:rsidRPr="000B49BD">
        <w:rPr>
          <w:color w:val="000000"/>
          <w:sz w:val="12"/>
          <w:szCs w:val="14"/>
          <w:vertAlign w:val="superscript"/>
        </w:rPr>
        <w:t>c</w:t>
      </w:r>
      <w:r w:rsidRPr="000B49BD">
        <w:rPr>
          <w:color w:val="000000"/>
          <w:sz w:val="12"/>
          <w:szCs w:val="14"/>
        </w:rPr>
        <w:t xml:space="preserve"> Пацієнти з ізолятами КМТБ, стійкі до критичної концентрації, можуть ефективно лікуватися ізоніазидом з високою дозою. Раніше більш високу концентрацію ІНД (0,4 мкг / мл у МТІР) використовували для ідентифікації штамів, які можуть бути ефективно оброблені більш високою дозою препарату. Однак молекулярні структури стійкості до ІНД можуть бути більш надійними для прогнозування результатів пацієнта, ніж фенотипний ТМЧ.</w:t>
      </w:r>
      <w:r w:rsidRPr="000B49BD">
        <w:rPr>
          <w:color w:val="000000"/>
          <w:sz w:val="12"/>
          <w:szCs w:val="14"/>
          <w:vertAlign w:val="superscript"/>
        </w:rPr>
        <w:t>7</w:t>
      </w:r>
      <w:r w:rsidRPr="000B49BD">
        <w:rPr>
          <w:color w:val="000000"/>
          <w:sz w:val="12"/>
          <w:szCs w:val="14"/>
        </w:rPr>
        <w:t>. На сьогоднішній день не встановлено жодної клінічної критичної точки концентрації для ІНД.</w:t>
      </w:r>
    </w:p>
    <w:p w:rsidR="009F1A36" w:rsidRPr="000B49BD" w:rsidRDefault="00957BCC" w:rsidP="00C00FEA">
      <w:pPr>
        <w:spacing w:line="158" w:lineRule="exact"/>
        <w:ind w:left="139"/>
        <w:rPr>
          <w:sz w:val="18"/>
        </w:rPr>
      </w:pPr>
      <w:r w:rsidRPr="000B49BD">
        <w:rPr>
          <w:color w:val="000000"/>
          <w:sz w:val="12"/>
          <w:szCs w:val="14"/>
          <w:vertAlign w:val="superscript"/>
        </w:rPr>
        <w:t>d</w:t>
      </w:r>
      <w:r w:rsidRPr="000B49BD">
        <w:rPr>
          <w:color w:val="000000"/>
          <w:sz w:val="12"/>
          <w:szCs w:val="14"/>
        </w:rPr>
        <w:t xml:space="preserve"> Усі фенотипні методи ТМЧ етамбутолу дають непослідовні результати. ТМЧ не рекомендується.</w:t>
      </w:r>
    </w:p>
    <w:p w:rsidR="009F1A36" w:rsidRPr="000B49BD" w:rsidRDefault="00957BCC" w:rsidP="00C00FEA">
      <w:pPr>
        <w:spacing w:line="158" w:lineRule="exact"/>
        <w:ind w:left="139"/>
        <w:rPr>
          <w:sz w:val="18"/>
        </w:rPr>
      </w:pPr>
      <w:r w:rsidRPr="000B49BD">
        <w:rPr>
          <w:color w:val="000000"/>
          <w:sz w:val="12"/>
          <w:szCs w:val="14"/>
          <w:vertAlign w:val="superscript"/>
        </w:rPr>
        <w:t>e</w:t>
      </w:r>
      <w:r w:rsidRPr="000B49BD">
        <w:rPr>
          <w:color w:val="000000"/>
          <w:sz w:val="12"/>
          <w:szCs w:val="14"/>
        </w:rPr>
        <w:t xml:space="preserve"> Метод рідкої культури BACTEC ТМІР 960 є єдиним рекомендованим ВООЗ методом тестування на чутливість до ПЗА, хоча, як повідомляється, навіть таке тестування пов'язане з високим рівнем результатів хибнопозитивної стійкості. Ретельна підготовка до інокуляції важлива для надійного проведення тестування на ПЗА. Виявлення стійкості, що надає мутації в гені </w:t>
      </w:r>
      <w:r w:rsidRPr="000B49BD">
        <w:rPr>
          <w:i/>
          <w:color w:val="000000"/>
          <w:sz w:val="12"/>
          <w:szCs w:val="14"/>
        </w:rPr>
        <w:t>pncA</w:t>
      </w:r>
      <w:r w:rsidRPr="000B49BD">
        <w:rPr>
          <w:color w:val="000000"/>
          <w:sz w:val="12"/>
          <w:szCs w:val="14"/>
        </w:rPr>
        <w:t>, за допомогою секвенування ДНК, може бути найнадійнішим методом виявлення стійкості до піразинаміду, хоча є нові свідчення про мутаційну стійкість не-</w:t>
      </w:r>
      <w:r w:rsidRPr="000B49BD">
        <w:rPr>
          <w:i/>
          <w:color w:val="000000"/>
          <w:sz w:val="12"/>
          <w:szCs w:val="14"/>
        </w:rPr>
        <w:t>pncA</w:t>
      </w:r>
      <w:r w:rsidRPr="000B49BD">
        <w:rPr>
          <w:color w:val="000000"/>
          <w:sz w:val="12"/>
          <w:szCs w:val="14"/>
        </w:rPr>
        <w:t xml:space="preserve"> до ПЗА.</w:t>
      </w:r>
      <w:r w:rsidRPr="000B49BD">
        <w:rPr>
          <w:color w:val="000000"/>
          <w:sz w:val="12"/>
          <w:szCs w:val="14"/>
          <w:vertAlign w:val="superscript"/>
        </w:rPr>
        <w:t>8</w:t>
      </w:r>
    </w:p>
    <w:p w:rsidR="00B75CFE" w:rsidRPr="00B75CFE" w:rsidRDefault="00B75CFE" w:rsidP="00B75CFE">
      <w:pPr>
        <w:widowControl/>
        <w:ind w:left="142"/>
        <w:rPr>
          <w:sz w:val="14"/>
          <w:szCs w:val="14"/>
        </w:rPr>
      </w:pPr>
      <w:r>
        <w:rPr>
          <w:sz w:val="14"/>
          <w:szCs w:val="14"/>
        </w:rPr>
        <w:t>5 Рекомендації з біобезпеки щодо лікування туберкульозу. Женева: Всесвітня організація охорони здоров'я; 2012 року (WHO/HTM/TB/2012.11;</w:t>
      </w:r>
    </w:p>
    <w:p w:rsidR="00B75CFE" w:rsidRPr="00B75CFE" w:rsidRDefault="00B75CFE" w:rsidP="00B75CFE">
      <w:pPr>
        <w:widowControl/>
        <w:ind w:left="142"/>
        <w:rPr>
          <w:sz w:val="14"/>
          <w:szCs w:val="14"/>
        </w:rPr>
      </w:pPr>
      <w:r>
        <w:rPr>
          <w:sz w:val="14"/>
          <w:szCs w:val="14"/>
        </w:rPr>
        <w:t>http://apps.who.int/iris/bitstream/10665/77949/1/9789241504638_eng.pdf, доступ 10 жовтня 2018 року).</w:t>
      </w:r>
    </w:p>
    <w:p w:rsidR="00B75CFE" w:rsidRPr="00B75CFE" w:rsidRDefault="00B75CFE" w:rsidP="00B75CFE">
      <w:pPr>
        <w:widowControl/>
        <w:ind w:left="142"/>
        <w:rPr>
          <w:sz w:val="14"/>
          <w:szCs w:val="14"/>
        </w:rPr>
      </w:pPr>
      <w:r>
        <w:rPr>
          <w:sz w:val="14"/>
          <w:szCs w:val="14"/>
        </w:rPr>
        <w:t xml:space="preserve">6 Технічний звіт про критичні концентрації для тесту медикаментозної чутливості для препаратів, що застосовуються при лікуванні туберкульозу, </w:t>
      </w:r>
    </w:p>
    <w:p w:rsidR="00B75CFE" w:rsidRPr="00B75CFE" w:rsidRDefault="00B75CFE" w:rsidP="00B75CFE">
      <w:pPr>
        <w:widowControl/>
        <w:ind w:left="142"/>
        <w:rPr>
          <w:sz w:val="14"/>
          <w:szCs w:val="14"/>
        </w:rPr>
      </w:pPr>
      <w:r>
        <w:rPr>
          <w:sz w:val="14"/>
          <w:szCs w:val="14"/>
        </w:rPr>
        <w:t>стійкого до лікарських засобів. Женева: Всесвітня організація охорони здоров'я; 2018 року (WHO/CDS/TB/2018.5)</w:t>
      </w:r>
    </w:p>
    <w:p w:rsidR="00B75CFE" w:rsidRPr="00B75CFE" w:rsidRDefault="00B75CFE" w:rsidP="00B75CFE">
      <w:pPr>
        <w:widowControl/>
        <w:ind w:left="142"/>
        <w:rPr>
          <w:sz w:val="14"/>
          <w:szCs w:val="14"/>
        </w:rPr>
      </w:pPr>
      <w:r>
        <w:rPr>
          <w:sz w:val="14"/>
          <w:szCs w:val="14"/>
        </w:rPr>
        <w:t>(http://apps.who.int/iris/bitstream/10665/260470/1/WHO-CDS-TB-2018.5-eng.pdf доступ 10 жовтня 2018 року).</w:t>
      </w:r>
    </w:p>
    <w:p w:rsidR="00B75CFE" w:rsidRPr="00B75CFE" w:rsidRDefault="00B75CFE" w:rsidP="00B75CFE">
      <w:pPr>
        <w:widowControl/>
        <w:ind w:left="142"/>
        <w:rPr>
          <w:sz w:val="14"/>
          <w:szCs w:val="14"/>
        </w:rPr>
      </w:pPr>
      <w:r>
        <w:rPr>
          <w:sz w:val="14"/>
          <w:szCs w:val="14"/>
        </w:rPr>
        <w:t>7 Рекомендації ВООЗ щодо лікування туберкульозу, стійкого до ізоніазидів: Доповнення до лікування ВООЗ</w:t>
      </w:r>
    </w:p>
    <w:p w:rsidR="00B75CFE" w:rsidRPr="00B75CFE" w:rsidRDefault="00B75CFE" w:rsidP="00B75CFE">
      <w:pPr>
        <w:widowControl/>
        <w:ind w:left="142"/>
        <w:rPr>
          <w:sz w:val="14"/>
          <w:szCs w:val="14"/>
        </w:rPr>
      </w:pPr>
      <w:r>
        <w:rPr>
          <w:sz w:val="14"/>
          <w:szCs w:val="14"/>
        </w:rPr>
        <w:t>Рекомендації щодо лікарсько-стійкого туберкульозу. Женева: Всесвітня організація охорони здоров'я; 2018 рік.</w:t>
      </w:r>
    </w:p>
    <w:p w:rsidR="00B75CFE" w:rsidRPr="00B75CFE" w:rsidRDefault="00B75CFE" w:rsidP="00B75CFE">
      <w:pPr>
        <w:widowControl/>
        <w:ind w:left="142"/>
        <w:rPr>
          <w:sz w:val="14"/>
          <w:szCs w:val="14"/>
        </w:rPr>
      </w:pPr>
      <w:r>
        <w:rPr>
          <w:sz w:val="14"/>
          <w:szCs w:val="14"/>
        </w:rPr>
        <w:t>http://www.who.int/tb/publications/2018/WHO_guidelines_isoniazid_resistant_TB/en/</w:t>
      </w:r>
    </w:p>
    <w:p w:rsidR="00B75CFE" w:rsidRPr="00B75CFE" w:rsidRDefault="00B75CFE" w:rsidP="00B75CFE">
      <w:pPr>
        <w:widowControl/>
        <w:ind w:left="142"/>
        <w:rPr>
          <w:i/>
          <w:iCs/>
          <w:sz w:val="14"/>
          <w:szCs w:val="14"/>
        </w:rPr>
      </w:pPr>
      <w:r>
        <w:rPr>
          <w:sz w:val="14"/>
          <w:szCs w:val="14"/>
        </w:rPr>
        <w:t xml:space="preserve">8 Werngren J, Alm E, Mansjö </w:t>
      </w:r>
      <w:r>
        <w:rPr>
          <w:i/>
          <w:iCs/>
          <w:sz w:val="14"/>
          <w:szCs w:val="14"/>
        </w:rPr>
        <w:t>Mycobacterium</w:t>
      </w:r>
      <w:r>
        <w:rPr>
          <w:sz w:val="14"/>
          <w:szCs w:val="14"/>
        </w:rPr>
        <w:t xml:space="preserve"> </w:t>
      </w:r>
      <w:r>
        <w:rPr>
          <w:i/>
          <w:sz w:val="14"/>
          <w:szCs w:val="14"/>
        </w:rPr>
        <w:t>tuberculosis</w:t>
      </w:r>
      <w:r>
        <w:rPr>
          <w:sz w:val="14"/>
          <w:szCs w:val="14"/>
        </w:rPr>
        <w:t xml:space="preserve">, не-pncA-мутований ген, </w:t>
      </w:r>
    </w:p>
    <w:p w:rsidR="009F1A36" w:rsidRPr="00EB55AD" w:rsidRDefault="00B75CFE" w:rsidP="00B75CFE">
      <w:pPr>
        <w:widowControl/>
        <w:ind w:left="142"/>
        <w:rPr>
          <w:color w:val="000000"/>
          <w:sz w:val="16"/>
          <w:szCs w:val="16"/>
        </w:rPr>
        <w:sectPr w:rsidR="009F1A36" w:rsidRPr="00EB55AD" w:rsidSect="008E2E09">
          <w:headerReference w:type="default" r:id="rId55"/>
          <w:footerReference w:type="default" r:id="rId56"/>
          <w:pgSz w:w="9072" w:h="13608"/>
          <w:pgMar w:top="0" w:right="748" w:bottom="0" w:left="601" w:header="0" w:footer="0" w:gutter="0"/>
          <w:cols w:space="60"/>
          <w:noEndnote/>
        </w:sectPr>
      </w:pPr>
      <w:r>
        <w:rPr>
          <w:sz w:val="14"/>
          <w:szCs w:val="14"/>
        </w:rPr>
        <w:t xml:space="preserve">але стійкий до піразинаміду: Чому так? Land GA Ред.  </w:t>
      </w:r>
      <w:r>
        <w:rPr>
          <w:i/>
          <w:sz w:val="14"/>
          <w:szCs w:val="14"/>
        </w:rPr>
        <w:t>Журнал клінічної мікробіології.</w:t>
      </w:r>
      <w:r>
        <w:rPr>
          <w:sz w:val="14"/>
          <w:szCs w:val="14"/>
        </w:rPr>
        <w:t xml:space="preserve"> 2017;55(6):1920-1927. doi:10.1128/JCM.02532-16.</w:t>
      </w:r>
    </w:p>
    <w:tbl>
      <w:tblPr>
        <w:tblW w:w="0" w:type="auto"/>
        <w:tblInd w:w="40" w:type="dxa"/>
        <w:tblLayout w:type="fixed"/>
        <w:tblCellMar>
          <w:left w:w="40" w:type="dxa"/>
          <w:right w:w="40" w:type="dxa"/>
        </w:tblCellMar>
        <w:tblLook w:val="0000" w:firstRow="0" w:lastRow="0" w:firstColumn="0" w:lastColumn="0" w:noHBand="0" w:noVBand="0"/>
      </w:tblPr>
      <w:tblGrid>
        <w:gridCol w:w="3826"/>
        <w:gridCol w:w="106"/>
        <w:gridCol w:w="3869"/>
      </w:tblGrid>
      <w:tr w:rsidR="009F1A36" w:rsidRPr="00AE5332" w:rsidTr="001E4371">
        <w:trPr>
          <w:trHeight w:hRule="exact" w:val="9645"/>
        </w:trPr>
        <w:tc>
          <w:tcPr>
            <w:tcW w:w="3826" w:type="dxa"/>
            <w:tcBorders>
              <w:top w:val="nil"/>
              <w:left w:val="nil"/>
              <w:bottom w:val="nil"/>
              <w:right w:val="nil"/>
            </w:tcBorders>
            <w:shd w:val="clear" w:color="auto" w:fill="FFFFFF"/>
          </w:tcPr>
          <w:p w:rsidR="009F1A36" w:rsidRPr="00AE5332" w:rsidRDefault="00957BCC" w:rsidP="00AE5332">
            <w:pPr>
              <w:spacing w:line="276" w:lineRule="auto"/>
              <w:jc w:val="both"/>
              <w:rPr>
                <w:sz w:val="14"/>
                <w:szCs w:val="14"/>
              </w:rPr>
            </w:pPr>
            <w:r w:rsidRPr="00AE5332">
              <w:rPr>
                <w:sz w:val="14"/>
                <w:szCs w:val="14"/>
              </w:rPr>
              <w:t>Два ін'єкційних препарату (канаміцин та капреоміцин) більше не рекомендують для лікування ЛСТБ</w:t>
            </w:r>
            <w:r w:rsidRPr="00AE5332">
              <w:rPr>
                <w:color w:val="000000"/>
                <w:sz w:val="14"/>
                <w:szCs w:val="14"/>
              </w:rPr>
              <w:t xml:space="preserve"> Щодо класу флурохінолонів на даний момент для лікування ЛСТБ та агенту ТМЧ рекомендовано використовувати лише лікарські засоби більш пізнього покоління (левофлоксацин та моксифлоксацин). Спеціальні засоби, що застосовуються в схемі лікування, повинні бути протестовані</w:t>
            </w:r>
            <w:r w:rsidRPr="00AE5332">
              <w:rPr>
                <w:color w:val="000000"/>
                <w:sz w:val="14"/>
                <w:szCs w:val="14"/>
                <w:vertAlign w:val="superscript"/>
              </w:rPr>
              <w:t>9</w:t>
            </w:r>
            <w:r w:rsidRPr="00AE5332">
              <w:rPr>
                <w:color w:val="000000"/>
                <w:sz w:val="14"/>
                <w:szCs w:val="14"/>
              </w:rPr>
              <w:t xml:space="preserve"> (тобто тестувати моксифоксацин, якщо використовується моксифоксацин). В таблиці 3 представлені критичні концентрації та клінічні критичні точки для лікарських засобів другої лінії, рекомендованих для лікування СРТБ та ТБМЛ.</w:t>
            </w:r>
          </w:p>
          <w:p w:rsidR="009F1A36" w:rsidRPr="00AE5332" w:rsidRDefault="00957BCC" w:rsidP="00AE5332">
            <w:pPr>
              <w:tabs>
                <w:tab w:val="left" w:pos="3645"/>
              </w:tabs>
              <w:spacing w:before="120" w:line="276" w:lineRule="auto"/>
              <w:jc w:val="both"/>
              <w:rPr>
                <w:sz w:val="14"/>
                <w:szCs w:val="14"/>
              </w:rPr>
            </w:pPr>
            <w:r w:rsidRPr="00AE5332">
              <w:rPr>
                <w:b/>
                <w:bCs/>
                <w:color w:val="5994CF"/>
                <w:sz w:val="14"/>
                <w:szCs w:val="14"/>
                <w:u w:val="single"/>
              </w:rPr>
              <w:t>1.5 Рекомендації щодо ТМЧ</w:t>
            </w:r>
            <w:r w:rsidR="00AE5332" w:rsidRPr="00AE5332">
              <w:rPr>
                <w:color w:val="5994CF"/>
                <w:sz w:val="14"/>
                <w:szCs w:val="14"/>
                <w:u w:val="single"/>
              </w:rPr>
              <w:tab/>
            </w:r>
          </w:p>
          <w:p w:rsidR="009F1A36" w:rsidRPr="00AE5332" w:rsidRDefault="00957BCC" w:rsidP="00AE5332">
            <w:pPr>
              <w:spacing w:before="120" w:line="276" w:lineRule="auto"/>
              <w:jc w:val="both"/>
              <w:rPr>
                <w:sz w:val="14"/>
                <w:szCs w:val="14"/>
              </w:rPr>
            </w:pPr>
            <w:r w:rsidRPr="00AE5332">
              <w:rPr>
                <w:b/>
                <w:bCs/>
                <w:i/>
                <w:iCs/>
                <w:color w:val="5994CF"/>
                <w:sz w:val="14"/>
                <w:szCs w:val="14"/>
              </w:rPr>
              <w:t>1.5.1 Протитуберку</w:t>
            </w:r>
            <w:r w:rsidR="00AE5332" w:rsidRPr="00AE5332">
              <w:rPr>
                <w:b/>
                <w:bCs/>
                <w:i/>
                <w:iCs/>
                <w:color w:val="5994CF"/>
                <w:sz w:val="14"/>
                <w:szCs w:val="14"/>
              </w:rPr>
              <w:t>льозні  препарати першої</w:t>
            </w:r>
            <w:r w:rsidR="00AE5332" w:rsidRPr="00AE5332">
              <w:rPr>
                <w:b/>
                <w:bCs/>
                <w:i/>
                <w:iCs/>
                <w:color w:val="5994CF"/>
                <w:sz w:val="14"/>
                <w:szCs w:val="14"/>
                <w:u w:val="single"/>
              </w:rPr>
              <w:t xml:space="preserve"> </w:t>
            </w:r>
            <w:r w:rsidR="00AE5332" w:rsidRPr="00AE5332">
              <w:rPr>
                <w:b/>
                <w:bCs/>
                <w:i/>
                <w:iCs/>
                <w:color w:val="5994CF"/>
                <w:sz w:val="14"/>
                <w:szCs w:val="14"/>
              </w:rPr>
              <w:t>лінії</w:t>
            </w:r>
          </w:p>
          <w:p w:rsidR="009F1A36" w:rsidRPr="00AE5332" w:rsidRDefault="00957BCC" w:rsidP="00AE5332">
            <w:pPr>
              <w:spacing w:before="120" w:line="276" w:lineRule="auto"/>
              <w:jc w:val="both"/>
              <w:rPr>
                <w:sz w:val="14"/>
                <w:szCs w:val="14"/>
              </w:rPr>
            </w:pPr>
            <w:r w:rsidRPr="00AE5332">
              <w:rPr>
                <w:color w:val="000000"/>
                <w:sz w:val="14"/>
                <w:szCs w:val="14"/>
              </w:rPr>
              <w:t>Стратегія боротьби з туберкульозом передбачає ранню діагностику та оперативне лікування людей будь-якого віку з будь-якою формою туберкульозу. Це вимагає забезпечення доступу до рекомендованої ВООЗ швидкої діагностики та універсального доступу до ТМЧ для всіх пацієнтів із ознаками та симптомами ТБ.</w:t>
            </w:r>
            <w:r w:rsidRPr="00AE5332">
              <w:rPr>
                <w:color w:val="000000"/>
                <w:sz w:val="14"/>
                <w:szCs w:val="14"/>
                <w:vertAlign w:val="superscript"/>
              </w:rPr>
              <w:t>10</w:t>
            </w:r>
            <w:r w:rsidRPr="00AE5332">
              <w:rPr>
                <w:color w:val="000000"/>
                <w:sz w:val="14"/>
                <w:szCs w:val="14"/>
              </w:rPr>
              <w:t>. ВООЗ визначає універсальний доступ до ТМЧ як швидкий ТМЧ принаймні для рифампіцину серед усіх пацієнтів із бактеріологічно підтвердженим туберкульозом та подальшим ТМЧ щонайменше для фторхінолонів серед усіх хворих на туберкульоз із стійкістю до рифампіцину.</w:t>
            </w:r>
            <w:r w:rsidRPr="00AE5332">
              <w:rPr>
                <w:color w:val="000000"/>
                <w:sz w:val="14"/>
                <w:szCs w:val="14"/>
                <w:vertAlign w:val="superscript"/>
              </w:rPr>
              <w:t>11</w:t>
            </w:r>
          </w:p>
          <w:p w:rsidR="009F1A36" w:rsidRPr="00AE5332" w:rsidRDefault="00957BCC" w:rsidP="00AE5332">
            <w:pPr>
              <w:spacing w:line="276" w:lineRule="auto"/>
              <w:jc w:val="both"/>
              <w:rPr>
                <w:sz w:val="14"/>
                <w:szCs w:val="14"/>
              </w:rPr>
            </w:pPr>
            <w:r w:rsidRPr="00AE5332">
              <w:rPr>
                <w:color w:val="000000"/>
                <w:sz w:val="14"/>
                <w:szCs w:val="14"/>
              </w:rPr>
              <w:t>Пацієнти з передбачуваним туберкульозом, чутливим до лікарських засобів, та туберкульозом, який раніше не лікувався протитуберкульозними препаратами та не мають інших факторів ризику стійкості до лікарських засобів, повинні приймати рекомендовані ВООЗ схеми лікування першої лінії, використовуючи якісні протитуберкульозні препарати. Стандартний 6-місячний режим для лікування лікарсько-чутливого туберкульозу (2 місяці ізоніазиду, рифампіцину, піразінаміду та етамбутолу, а потім 4 місяці ізоніазиду та рифампіцину, позначені як 2HRZE / 4HR) є рекомендованим режимом.</w:t>
            </w:r>
            <w:r w:rsidRPr="00AE5332">
              <w:rPr>
                <w:color w:val="000000"/>
                <w:sz w:val="14"/>
                <w:szCs w:val="14"/>
                <w:vertAlign w:val="superscript"/>
              </w:rPr>
              <w:t>12</w:t>
            </w:r>
          </w:p>
          <w:p w:rsidR="009F1A36" w:rsidRPr="00AE5332" w:rsidRDefault="00957BCC" w:rsidP="00AE5332">
            <w:pPr>
              <w:spacing w:line="276" w:lineRule="auto"/>
              <w:jc w:val="both"/>
              <w:rPr>
                <w:sz w:val="14"/>
                <w:szCs w:val="14"/>
              </w:rPr>
            </w:pPr>
            <w:r w:rsidRPr="00AE5332">
              <w:rPr>
                <w:color w:val="000000"/>
                <w:sz w:val="14"/>
                <w:szCs w:val="14"/>
              </w:rPr>
              <w:t xml:space="preserve">Ізоніазид - один з найважливіших лікарських засобів першої лінії для лікування активної туберкульозної та </w:t>
            </w:r>
          </w:p>
        </w:tc>
        <w:tc>
          <w:tcPr>
            <w:tcW w:w="106" w:type="dxa"/>
            <w:tcBorders>
              <w:top w:val="nil"/>
              <w:left w:val="nil"/>
              <w:bottom w:val="nil"/>
              <w:right w:val="nil"/>
            </w:tcBorders>
            <w:shd w:val="clear" w:color="auto" w:fill="FFFFFF"/>
          </w:tcPr>
          <w:p w:rsidR="009F1A36" w:rsidRPr="00AE5332" w:rsidRDefault="009F1A36" w:rsidP="00AE5332">
            <w:pPr>
              <w:spacing w:line="276" w:lineRule="auto"/>
              <w:jc w:val="both"/>
              <w:rPr>
                <w:sz w:val="14"/>
                <w:szCs w:val="14"/>
              </w:rPr>
            </w:pPr>
          </w:p>
        </w:tc>
        <w:tc>
          <w:tcPr>
            <w:tcW w:w="3869" w:type="dxa"/>
            <w:tcBorders>
              <w:top w:val="nil"/>
              <w:left w:val="nil"/>
              <w:bottom w:val="nil"/>
              <w:right w:val="nil"/>
            </w:tcBorders>
            <w:shd w:val="clear" w:color="auto" w:fill="FFFFFF"/>
          </w:tcPr>
          <w:p w:rsidR="009F1A36" w:rsidRPr="00AE5332" w:rsidRDefault="00957BCC" w:rsidP="00AE5332">
            <w:pPr>
              <w:spacing w:line="276" w:lineRule="auto"/>
              <w:ind w:right="43"/>
              <w:jc w:val="both"/>
              <w:rPr>
                <w:sz w:val="14"/>
                <w:szCs w:val="14"/>
              </w:rPr>
            </w:pPr>
            <w:r w:rsidRPr="00AE5332">
              <w:rPr>
                <w:color w:val="000000"/>
                <w:sz w:val="14"/>
                <w:szCs w:val="14"/>
              </w:rPr>
              <w:t xml:space="preserve">латентної туберкульозної інфекції, що володіє високою бактерицидною активністю та хорошим профілем безпеки. Виникнення стійких до ізоніазиду туберкульозних штамів загрожує зниженням ефективності лікування туберкульозу першої лінії. За оцінками, близько 8% хворих на туберкульоз у всьому світі мають туберкульоз, чутливий додорифампіцину та стійкий до ізоніазидів (Сі-ТБ). В усьому світі Сі-ТБ є більш поширеним, ніж ТБМЛ. ВООЗ рекомендує пацієнтам із підтвердженим Сі-ТБ лікування рифампіцином, етамбутолом, піразинамідом та левофлоксацином [(H) REZ-Lfx] </w:t>
            </w:r>
          </w:p>
          <w:p w:rsidR="009F1A36" w:rsidRPr="00AE5332" w:rsidRDefault="00957BCC" w:rsidP="00AE5332">
            <w:pPr>
              <w:spacing w:line="276" w:lineRule="auto"/>
              <w:jc w:val="both"/>
              <w:rPr>
                <w:sz w:val="14"/>
                <w:szCs w:val="14"/>
              </w:rPr>
            </w:pPr>
            <w:r w:rsidRPr="00AE5332">
              <w:rPr>
                <w:color w:val="000000"/>
                <w:sz w:val="14"/>
                <w:szCs w:val="14"/>
              </w:rPr>
              <w:t>тривалістю 6 місяців.</w:t>
            </w:r>
            <w:r w:rsidRPr="00AE5332">
              <w:rPr>
                <w:color w:val="000000"/>
                <w:sz w:val="14"/>
                <w:szCs w:val="14"/>
                <w:vertAlign w:val="superscript"/>
              </w:rPr>
              <w:t>11</w:t>
            </w:r>
          </w:p>
          <w:p w:rsidR="009F1A36" w:rsidRPr="00AE5332" w:rsidRDefault="00957BCC" w:rsidP="00AE5332">
            <w:pPr>
              <w:spacing w:line="276" w:lineRule="auto"/>
              <w:ind w:right="43"/>
              <w:jc w:val="both"/>
              <w:rPr>
                <w:sz w:val="14"/>
                <w:szCs w:val="14"/>
              </w:rPr>
            </w:pPr>
            <w:r w:rsidRPr="00AE5332">
              <w:rPr>
                <w:color w:val="000000"/>
                <w:sz w:val="14"/>
                <w:szCs w:val="14"/>
              </w:rPr>
              <w:t xml:space="preserve">Усі країни повинні докласти зусиль, щоб перейти до загального тестування ізоніазиду та рифампіцину на початку лікування туберкульозу та забезпечити ретельний відбір пацієнтів, які мають право на рекомендовану схему лікування Сі-ТБ </w:t>
            </w:r>
          </w:p>
          <w:p w:rsidR="009F1A36" w:rsidRPr="00AE5332" w:rsidRDefault="00957BCC" w:rsidP="00AE5332">
            <w:pPr>
              <w:spacing w:line="276" w:lineRule="auto"/>
              <w:jc w:val="both"/>
              <w:rPr>
                <w:sz w:val="14"/>
                <w:szCs w:val="14"/>
              </w:rPr>
            </w:pPr>
            <w:r w:rsidRPr="00AE5332">
              <w:rPr>
                <w:color w:val="000000"/>
                <w:sz w:val="14"/>
                <w:szCs w:val="14"/>
              </w:rPr>
              <w:t xml:space="preserve">[(H) REZ-Lfx]. </w:t>
            </w:r>
            <w:r w:rsidRPr="00AE5332">
              <w:rPr>
                <w:color w:val="000000"/>
                <w:sz w:val="14"/>
                <w:szCs w:val="14"/>
                <w:vertAlign w:val="superscript"/>
              </w:rPr>
              <w:t>10,11</w:t>
            </w:r>
            <w:r w:rsidRPr="00AE5332">
              <w:rPr>
                <w:color w:val="000000"/>
                <w:sz w:val="14"/>
                <w:szCs w:val="14"/>
              </w:rPr>
              <w:t xml:space="preserve"> Мінімальна </w:t>
            </w:r>
          </w:p>
          <w:p w:rsidR="009F1A36" w:rsidRPr="00AE5332" w:rsidRDefault="00957BCC" w:rsidP="00AE5332">
            <w:pPr>
              <w:spacing w:line="276" w:lineRule="auto"/>
              <w:ind w:right="43"/>
              <w:jc w:val="both"/>
              <w:rPr>
                <w:sz w:val="14"/>
                <w:szCs w:val="14"/>
              </w:rPr>
            </w:pPr>
            <w:r w:rsidRPr="00AE5332">
              <w:rPr>
                <w:color w:val="000000"/>
                <w:sz w:val="14"/>
                <w:szCs w:val="14"/>
              </w:rPr>
              <w:t>діагностична здатність для належного виконання рекомендацій щодо лікування туберкульозу потребує швидкого молекулярного тестування на рифампіцин до початку лікування режимом Сі-TB. Крім того, стійкість до фторхінолону якнайшвидше повинна бути виключена як фенотипним, так і генотипним ТМЧ. Швидкі молекулярні тести, такі як Xpert MTB/RIF  (стійкість до рифампіцину) та аналіз олігонуклеотидними зондами (стійкість до ізоніазиду та рифампіцину з FL-АОЗ та стійкість до фторхінолону зі SL-АОЗ), бажано орієнтувати на вибір пацієнта для режиму (H) REZ-Lfx .</w:t>
            </w:r>
          </w:p>
          <w:p w:rsidR="009F1A36" w:rsidRPr="00AE5332" w:rsidRDefault="00957BCC" w:rsidP="00AE5332">
            <w:pPr>
              <w:spacing w:line="276" w:lineRule="auto"/>
              <w:ind w:right="43"/>
              <w:jc w:val="both"/>
              <w:rPr>
                <w:sz w:val="14"/>
                <w:szCs w:val="14"/>
              </w:rPr>
            </w:pPr>
            <w:r w:rsidRPr="00AE5332">
              <w:rPr>
                <w:color w:val="000000"/>
                <w:sz w:val="14"/>
                <w:szCs w:val="14"/>
              </w:rPr>
              <w:t>Дані</w:t>
            </w:r>
            <w:r w:rsidRPr="00AE5332">
              <w:rPr>
                <w:i/>
                <w:color w:val="000000"/>
                <w:sz w:val="14"/>
                <w:szCs w:val="14"/>
              </w:rPr>
              <w:t xml:space="preserve"> in vitro</w:t>
            </w:r>
            <w:r w:rsidRPr="00AE5332">
              <w:rPr>
                <w:color w:val="000000"/>
                <w:sz w:val="14"/>
                <w:szCs w:val="14"/>
              </w:rPr>
              <w:t xml:space="preserve">, схоже, свідчать про те, що при виявленні специфічних мутацій промотору </w:t>
            </w:r>
            <w:r w:rsidRPr="00AE5332">
              <w:rPr>
                <w:i/>
                <w:color w:val="000000"/>
                <w:sz w:val="14"/>
                <w:szCs w:val="14"/>
              </w:rPr>
              <w:t>inhA</w:t>
            </w:r>
            <w:r w:rsidRPr="00AE5332">
              <w:rPr>
                <w:color w:val="000000"/>
                <w:sz w:val="14"/>
                <w:szCs w:val="14"/>
              </w:rPr>
              <w:t xml:space="preserve"> (і за відсутності будь-яких мутацій, пов'язаних зі стійкістю до </w:t>
            </w:r>
            <w:r w:rsidRPr="00AE5332">
              <w:rPr>
                <w:i/>
                <w:color w:val="000000"/>
                <w:sz w:val="14"/>
                <w:szCs w:val="14"/>
              </w:rPr>
              <w:t>katG</w:t>
            </w:r>
            <w:r w:rsidRPr="00AE5332">
              <w:rPr>
                <w:color w:val="000000"/>
                <w:sz w:val="14"/>
                <w:szCs w:val="14"/>
              </w:rPr>
              <w:t xml:space="preserve">) збільшення дози ізоніазиду може бути ефективним; таким чином, можна розглядати додатковий ізоніазид до максимальної дози до 15 мг / кг на добу. У разі мутацій </w:t>
            </w:r>
            <w:r w:rsidRPr="00AE5332">
              <w:rPr>
                <w:i/>
                <w:color w:val="000000"/>
                <w:sz w:val="14"/>
                <w:szCs w:val="14"/>
              </w:rPr>
              <w:t>katG</w:t>
            </w:r>
            <w:r w:rsidRPr="00AE5332">
              <w:rPr>
                <w:color w:val="000000"/>
                <w:sz w:val="14"/>
                <w:szCs w:val="14"/>
              </w:rPr>
              <w:t>, які частіше надають стійкість більш високого рівня, використання ізоніазиду навіть у більш високій дозі є меншою ймовірністю</w:t>
            </w:r>
          </w:p>
        </w:tc>
      </w:tr>
    </w:tbl>
    <w:p w:rsidR="009F1A36" w:rsidRPr="00AE5332" w:rsidRDefault="00957BCC" w:rsidP="00AE5332">
      <w:pPr>
        <w:numPr>
          <w:ilvl w:val="0"/>
          <w:numId w:val="15"/>
        </w:numPr>
        <w:tabs>
          <w:tab w:val="left" w:pos="322"/>
        </w:tabs>
        <w:spacing w:line="276" w:lineRule="auto"/>
        <w:ind w:left="101"/>
        <w:rPr>
          <w:sz w:val="14"/>
          <w:szCs w:val="14"/>
        </w:rPr>
      </w:pPr>
      <w:r w:rsidRPr="00AE5332">
        <w:rPr>
          <w:sz w:val="14"/>
          <w:szCs w:val="14"/>
        </w:rPr>
        <w:t>Швидке спілкування: Основні зміни в лікуванні туберкульозу із множинною лікарською стійкістю та стійкого до рифампіцину туберкульозу (ТБМЛ/ СРТБ), Женева:</w:t>
      </w:r>
      <w:hyperlink r:id="rId57" w:history="1">
        <w:r w:rsidRPr="00AE5332">
          <w:rPr>
            <w:sz w:val="14"/>
            <w:szCs w:val="14"/>
          </w:rPr>
          <w:t xml:space="preserve"> World Health Organization; 2018 (WHO/CDS/TB/2018.18) </w:t>
        </w:r>
      </w:hyperlink>
      <w:r w:rsidRPr="00AE5332">
        <w:rPr>
          <w:sz w:val="14"/>
          <w:szCs w:val="14"/>
        </w:rPr>
        <w:t>(</w:t>
      </w:r>
      <w:hyperlink r:id="rId58" w:history="1">
        <w:r w:rsidRPr="00AE5332">
          <w:rPr>
            <w:sz w:val="14"/>
            <w:szCs w:val="14"/>
          </w:rPr>
          <w:t>http://www.who.int/tb/publications/2018/WHO_RapidCommunicationMDRTB.pdf?ua=1</w:t>
        </w:r>
      </w:hyperlink>
      <w:r w:rsidRPr="00AE5332">
        <w:rPr>
          <w:sz w:val="14"/>
          <w:szCs w:val="14"/>
        </w:rPr>
        <w:t xml:space="preserve"> доступ 17 серпня 2018 року)</w:t>
      </w:r>
    </w:p>
    <w:p w:rsidR="009F1A36" w:rsidRPr="00AE5332" w:rsidRDefault="00957BCC" w:rsidP="00AE5332">
      <w:pPr>
        <w:numPr>
          <w:ilvl w:val="0"/>
          <w:numId w:val="15"/>
        </w:numPr>
        <w:tabs>
          <w:tab w:val="left" w:pos="322"/>
        </w:tabs>
        <w:spacing w:line="276" w:lineRule="auto"/>
        <w:ind w:left="101"/>
        <w:rPr>
          <w:sz w:val="14"/>
          <w:szCs w:val="14"/>
        </w:rPr>
      </w:pPr>
      <w:r w:rsidRPr="00AE5332">
        <w:rPr>
          <w:sz w:val="14"/>
          <w:szCs w:val="14"/>
        </w:rPr>
        <w:t>Звіт про засідання ВООЗ з питань технічної консультації експертів: аналіз неповноцінності Xpert MTB/RIF Ultra порівняно з Xpert MTB/RIF.</w:t>
      </w:r>
      <w:hyperlink r:id="rId59" w:history="1">
        <w:r w:rsidRPr="00AE5332">
          <w:rPr>
            <w:sz w:val="14"/>
            <w:szCs w:val="14"/>
          </w:rPr>
          <w:t xml:space="preserve"> Женева:</w:t>
        </w:r>
      </w:hyperlink>
      <w:hyperlink r:id="rId60" w:history="1">
        <w:r w:rsidRPr="00AE5332">
          <w:rPr>
            <w:sz w:val="14"/>
            <w:szCs w:val="14"/>
          </w:rPr>
          <w:t xml:space="preserve"> World Health Organization; 2017 (WHO/HTM/</w:t>
        </w:r>
      </w:hyperlink>
      <w:r w:rsidRPr="00AE5332">
        <w:rPr>
          <w:sz w:val="14"/>
          <w:szCs w:val="14"/>
        </w:rPr>
        <w:t xml:space="preserve">TB/2017.04; </w:t>
      </w:r>
      <w:hyperlink r:id="rId61" w:history="1">
        <w:r w:rsidRPr="00AE5332">
          <w:rPr>
            <w:sz w:val="14"/>
            <w:szCs w:val="14"/>
          </w:rPr>
          <w:t>http://apps.who.int/iris/bitstream/10665/254792/1/WHO-HTM-TB-2017.04-eng.pdf</w:t>
        </w:r>
      </w:hyperlink>
      <w:r w:rsidRPr="00AE5332">
        <w:rPr>
          <w:sz w:val="14"/>
          <w:szCs w:val="14"/>
        </w:rPr>
        <w:t>, доступ 1 травня 2018 року).</w:t>
      </w:r>
    </w:p>
    <w:p w:rsidR="009F1A36" w:rsidRPr="00AE5332" w:rsidRDefault="00957BCC" w:rsidP="00AE5332">
      <w:pPr>
        <w:tabs>
          <w:tab w:val="left" w:pos="365"/>
        </w:tabs>
        <w:spacing w:line="276" w:lineRule="auto"/>
        <w:ind w:left="101" w:right="979"/>
        <w:rPr>
          <w:sz w:val="14"/>
          <w:szCs w:val="14"/>
        </w:rPr>
      </w:pPr>
      <w:r w:rsidRPr="00AE5332">
        <w:rPr>
          <w:sz w:val="14"/>
          <w:szCs w:val="14"/>
        </w:rPr>
        <w:t xml:space="preserve">11 Звіт 16-го засідання Стратегічної та технічної консультативної групи з питань лікування туберкульозу. </w:t>
      </w:r>
      <w:hyperlink r:id="rId62" w:history="1">
        <w:r w:rsidRPr="00AE5332">
          <w:rPr>
            <w:sz w:val="14"/>
            <w:szCs w:val="14"/>
          </w:rPr>
          <w:t>Женева:</w:t>
        </w:r>
      </w:hyperlink>
      <w:hyperlink r:id="rId63" w:history="1">
        <w:r w:rsidRPr="00AE5332">
          <w:rPr>
            <w:sz w:val="14"/>
            <w:szCs w:val="14"/>
          </w:rPr>
          <w:t xml:space="preserve"> World Health Organization; 2016 (WHO/HTM/TB/2016.10; http://www.who.int/tb/advisory_bodies/stag_tb_report_2016.pdf?ua=1</w:t>
        </w:r>
      </w:hyperlink>
      <w:r w:rsidRPr="00AE5332">
        <w:rPr>
          <w:sz w:val="14"/>
          <w:szCs w:val="14"/>
        </w:rPr>
        <w:t>, доступ1 червня 2017 року).</w:t>
      </w:r>
    </w:p>
    <w:p w:rsidR="009F1A36" w:rsidRPr="00AE5332" w:rsidRDefault="00957BCC" w:rsidP="00AE5332">
      <w:pPr>
        <w:tabs>
          <w:tab w:val="left" w:pos="322"/>
        </w:tabs>
        <w:spacing w:line="276" w:lineRule="auto"/>
        <w:ind w:left="101"/>
        <w:rPr>
          <w:sz w:val="14"/>
          <w:szCs w:val="14"/>
        </w:rPr>
      </w:pPr>
      <w:r w:rsidRPr="00AE5332">
        <w:rPr>
          <w:sz w:val="14"/>
          <w:szCs w:val="14"/>
        </w:rPr>
        <w:t xml:space="preserve">12 Рекомендації щодо лікування лікарсько-чутливого туберкульозу та догляду за пацієнтами: оновлення 2017 року. Женева: World </w:t>
      </w:r>
      <w:hyperlink r:id="rId64" w:history="1">
        <w:r w:rsidRPr="00AE5332">
          <w:rPr>
            <w:sz w:val="14"/>
            <w:szCs w:val="14"/>
          </w:rPr>
          <w:t xml:space="preserve">Health Organization; 2017 (WHO/HTM/TB/2017.05; </w:t>
        </w:r>
      </w:hyperlink>
      <w:hyperlink r:id="rId65" w:history="1">
        <w:r w:rsidRPr="00AE5332">
          <w:rPr>
            <w:sz w:val="14"/>
            <w:szCs w:val="14"/>
          </w:rPr>
          <w:t>http://apps.who.int/iris/bitstream/10665/255052/1/9789241550000-eng.pdf?ua=1</w:t>
        </w:r>
      </w:hyperlink>
      <w:r w:rsidRPr="00AE5332">
        <w:rPr>
          <w:sz w:val="14"/>
          <w:szCs w:val="14"/>
        </w:rPr>
        <w:t xml:space="preserve">, доступ 1 </w:t>
      </w:r>
      <w:r w:rsidRPr="00AE5332">
        <w:rPr>
          <w:color w:val="000000"/>
          <w:sz w:val="14"/>
          <w:szCs w:val="14"/>
        </w:rPr>
        <w:t>травня 2018 року).</w:t>
      </w:r>
    </w:p>
    <w:p w:rsidR="009F1A36" w:rsidRPr="00B75CFE" w:rsidRDefault="009F1A36" w:rsidP="00C00FEA">
      <w:pPr>
        <w:tabs>
          <w:tab w:val="left" w:pos="322"/>
        </w:tabs>
        <w:spacing w:line="178" w:lineRule="exact"/>
        <w:ind w:left="101"/>
        <w:rPr>
          <w:sz w:val="14"/>
          <w:szCs w:val="14"/>
          <w:lang w:val="en-US"/>
        </w:rPr>
        <w:sectPr w:rsidR="009F1A36" w:rsidRPr="00B75CFE" w:rsidSect="008E2E09">
          <w:headerReference w:type="default" r:id="rId66"/>
          <w:pgSz w:w="9072" w:h="13608"/>
          <w:pgMar w:top="0" w:right="578" w:bottom="0" w:left="692"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782"/>
        <w:gridCol w:w="149"/>
        <w:gridCol w:w="3931"/>
      </w:tblGrid>
      <w:tr w:rsidR="009F1A36" w:rsidRPr="00C80B4D" w:rsidTr="00AE5332">
        <w:trPr>
          <w:trHeight w:hRule="exact" w:val="755"/>
        </w:trPr>
        <w:tc>
          <w:tcPr>
            <w:tcW w:w="3782" w:type="dxa"/>
            <w:tcBorders>
              <w:top w:val="nil"/>
              <w:left w:val="nil"/>
              <w:bottom w:val="nil"/>
              <w:right w:val="nil"/>
            </w:tcBorders>
            <w:shd w:val="clear" w:color="auto" w:fill="FFFFFF"/>
          </w:tcPr>
          <w:p w:rsidR="009F1A36" w:rsidRPr="00AE5332" w:rsidRDefault="00957BCC" w:rsidP="00C00FEA">
            <w:pPr>
              <w:spacing w:line="221" w:lineRule="exact"/>
              <w:rPr>
                <w:sz w:val="14"/>
                <w:szCs w:val="14"/>
              </w:rPr>
            </w:pPr>
            <w:r w:rsidRPr="00AE5332">
              <w:rPr>
                <w:sz w:val="14"/>
                <w:szCs w:val="14"/>
                <w:vertAlign w:val="superscript"/>
              </w:rPr>
              <w:t>13</w:t>
            </w:r>
            <w:r w:rsidRPr="00AE5332">
              <w:rPr>
                <w:sz w:val="14"/>
                <w:szCs w:val="14"/>
              </w:rPr>
              <w:t xml:space="preserve"> Наявність комбінованих мутацій у промоторі </w:t>
            </w:r>
            <w:r w:rsidRPr="00AE5332">
              <w:rPr>
                <w:i/>
                <w:sz w:val="14"/>
                <w:szCs w:val="14"/>
              </w:rPr>
              <w:t>inhA</w:t>
            </w:r>
            <w:r w:rsidRPr="00AE5332">
              <w:rPr>
                <w:sz w:val="14"/>
                <w:szCs w:val="14"/>
              </w:rPr>
              <w:t xml:space="preserve">  та / або гені </w:t>
            </w:r>
            <w:r w:rsidRPr="00AE5332">
              <w:rPr>
                <w:i/>
                <w:sz w:val="14"/>
                <w:szCs w:val="14"/>
              </w:rPr>
              <w:t>katG</w:t>
            </w:r>
            <w:r w:rsidRPr="00AE5332">
              <w:rPr>
                <w:sz w:val="14"/>
                <w:szCs w:val="14"/>
              </w:rPr>
              <w:t xml:space="preserve"> призводить до високого підвищення рівня МІК, тому ізоніазид не слід застосовувати.</w:t>
            </w:r>
            <w:r w:rsidRPr="00AE5332">
              <w:rPr>
                <w:color w:val="000000"/>
                <w:sz w:val="14"/>
                <w:szCs w:val="14"/>
              </w:rPr>
              <w:t xml:space="preserve"> Таблиця</w:t>
            </w:r>
          </w:p>
        </w:tc>
        <w:tc>
          <w:tcPr>
            <w:tcW w:w="149" w:type="dxa"/>
            <w:tcBorders>
              <w:top w:val="nil"/>
              <w:left w:val="nil"/>
              <w:bottom w:val="nil"/>
              <w:right w:val="nil"/>
            </w:tcBorders>
            <w:shd w:val="clear" w:color="auto" w:fill="FFFFFF"/>
          </w:tcPr>
          <w:p w:rsidR="009F1A36" w:rsidRPr="00AE5332" w:rsidRDefault="009F1A36" w:rsidP="00C00FEA">
            <w:pPr>
              <w:rPr>
                <w:sz w:val="14"/>
                <w:szCs w:val="14"/>
              </w:rPr>
            </w:pPr>
          </w:p>
        </w:tc>
        <w:tc>
          <w:tcPr>
            <w:tcW w:w="3931" w:type="dxa"/>
            <w:tcBorders>
              <w:top w:val="nil"/>
              <w:left w:val="nil"/>
              <w:bottom w:val="nil"/>
              <w:right w:val="nil"/>
            </w:tcBorders>
            <w:shd w:val="clear" w:color="auto" w:fill="FFFFFF"/>
          </w:tcPr>
          <w:p w:rsidR="009F1A36" w:rsidRPr="00AE5332" w:rsidRDefault="00957BCC" w:rsidP="00C00FEA">
            <w:pPr>
              <w:spacing w:line="216" w:lineRule="exact"/>
              <w:ind w:right="96"/>
              <w:rPr>
                <w:sz w:val="14"/>
                <w:szCs w:val="14"/>
              </w:rPr>
            </w:pPr>
            <w:r w:rsidRPr="00AE5332">
              <w:rPr>
                <w:color w:val="000000"/>
                <w:sz w:val="14"/>
                <w:szCs w:val="14"/>
              </w:rPr>
              <w:t>2 представляє огляд фенотипних та генотипних методів проведення ТМЧ щодо протитуберкульозних препаратів першої лінії та дає клінічну інтерпретацію результатів.</w:t>
            </w:r>
          </w:p>
        </w:tc>
      </w:tr>
    </w:tbl>
    <w:p w:rsidR="009F1A36" w:rsidRPr="00C93490" w:rsidRDefault="009F1A36" w:rsidP="00C00FEA">
      <w:pPr>
        <w:spacing w:after="8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993"/>
        <w:gridCol w:w="1417"/>
        <w:gridCol w:w="1281"/>
        <w:gridCol w:w="1129"/>
        <w:gridCol w:w="2977"/>
      </w:tblGrid>
      <w:tr w:rsidR="009F1A36" w:rsidRPr="00AE5332" w:rsidTr="00720E1F">
        <w:trPr>
          <w:trHeight w:val="20"/>
        </w:trPr>
        <w:tc>
          <w:tcPr>
            <w:tcW w:w="7797" w:type="dxa"/>
            <w:gridSpan w:val="5"/>
            <w:tcBorders>
              <w:bottom w:val="single" w:sz="4" w:space="0" w:color="5994CF"/>
            </w:tcBorders>
            <w:shd w:val="clear" w:color="auto" w:fill="FFFFFF"/>
          </w:tcPr>
          <w:p w:rsidR="009F1A36" w:rsidRPr="00AE5332" w:rsidRDefault="00720E1F" w:rsidP="00C00FEA">
            <w:pPr>
              <w:rPr>
                <w:sz w:val="14"/>
                <w:szCs w:val="14"/>
              </w:rPr>
            </w:pPr>
            <w:r>
              <w:rPr>
                <w:b/>
                <w:bCs/>
                <w:i/>
                <w:iCs/>
                <w:color w:val="000000"/>
                <w:sz w:val="14"/>
                <w:szCs w:val="14"/>
              </w:rPr>
              <w:t xml:space="preserve">Таблиця 2. </w:t>
            </w:r>
            <w:r w:rsidR="00957BCC" w:rsidRPr="00AE5332">
              <w:rPr>
                <w:b/>
                <w:bCs/>
                <w:i/>
                <w:iCs/>
                <w:color w:val="000000"/>
                <w:sz w:val="14"/>
                <w:szCs w:val="14"/>
              </w:rPr>
              <w:t>Таблиця клінічної інтерпретації протитуберкульозних препаратів першої лінії</w:t>
            </w:r>
          </w:p>
        </w:tc>
      </w:tr>
      <w:tr w:rsidR="009F1A36" w:rsidRPr="00AE5332" w:rsidTr="00720E1F">
        <w:trPr>
          <w:trHeight w:val="20"/>
        </w:trPr>
        <w:tc>
          <w:tcPr>
            <w:tcW w:w="993" w:type="dxa"/>
            <w:tcBorders>
              <w:top w:val="single" w:sz="4" w:space="0" w:color="5994CF"/>
              <w:left w:val="single" w:sz="4" w:space="0" w:color="5994CF"/>
              <w:bottom w:val="single" w:sz="4" w:space="0" w:color="5994CF"/>
              <w:right w:val="single" w:sz="4" w:space="0" w:color="5994CF"/>
            </w:tcBorders>
            <w:shd w:val="clear" w:color="auto" w:fill="D3DDF2"/>
          </w:tcPr>
          <w:p w:rsidR="009F1A36" w:rsidRPr="00AE5332" w:rsidRDefault="00957BCC" w:rsidP="00AE5332">
            <w:pPr>
              <w:jc w:val="center"/>
              <w:rPr>
                <w:sz w:val="14"/>
                <w:szCs w:val="14"/>
              </w:rPr>
            </w:pPr>
            <w:r w:rsidRPr="00AE5332">
              <w:rPr>
                <w:b/>
                <w:bCs/>
                <w:color w:val="000000"/>
                <w:sz w:val="14"/>
                <w:szCs w:val="14"/>
              </w:rPr>
              <w:t>Лікарський препарат</w:t>
            </w:r>
          </w:p>
        </w:tc>
        <w:tc>
          <w:tcPr>
            <w:tcW w:w="1417" w:type="dxa"/>
            <w:tcBorders>
              <w:top w:val="single" w:sz="4" w:space="0" w:color="5994CF"/>
              <w:left w:val="single" w:sz="4" w:space="0" w:color="5994CF"/>
              <w:bottom w:val="single" w:sz="4" w:space="0" w:color="5994CF"/>
              <w:right w:val="single" w:sz="4" w:space="0" w:color="5994CF"/>
            </w:tcBorders>
            <w:shd w:val="clear" w:color="auto" w:fill="D3DDF2"/>
          </w:tcPr>
          <w:p w:rsidR="009F1A36" w:rsidRPr="00AE5332" w:rsidRDefault="00957BCC" w:rsidP="00AE5332">
            <w:pPr>
              <w:jc w:val="center"/>
              <w:rPr>
                <w:sz w:val="14"/>
                <w:szCs w:val="14"/>
              </w:rPr>
            </w:pPr>
            <w:r w:rsidRPr="00AE5332">
              <w:rPr>
                <w:b/>
                <w:bCs/>
                <w:color w:val="000000"/>
                <w:sz w:val="14"/>
                <w:szCs w:val="14"/>
              </w:rPr>
              <w:t>Початковий діагностичний тест</w:t>
            </w:r>
          </w:p>
        </w:tc>
        <w:tc>
          <w:tcPr>
            <w:tcW w:w="1281" w:type="dxa"/>
            <w:tcBorders>
              <w:top w:val="single" w:sz="4" w:space="0" w:color="5994CF"/>
              <w:left w:val="single" w:sz="4" w:space="0" w:color="5994CF"/>
              <w:bottom w:val="single" w:sz="4" w:space="0" w:color="5994CF"/>
              <w:right w:val="single" w:sz="4" w:space="0" w:color="5994CF"/>
            </w:tcBorders>
            <w:shd w:val="clear" w:color="auto" w:fill="D3DDF2"/>
          </w:tcPr>
          <w:p w:rsidR="009F1A36" w:rsidRPr="00AE5332" w:rsidRDefault="00957BCC" w:rsidP="00AE5332">
            <w:pPr>
              <w:spacing w:line="202" w:lineRule="exact"/>
              <w:jc w:val="center"/>
              <w:rPr>
                <w:sz w:val="14"/>
                <w:szCs w:val="14"/>
              </w:rPr>
            </w:pPr>
            <w:r w:rsidRPr="00AE5332">
              <w:rPr>
                <w:b/>
                <w:bCs/>
                <w:color w:val="000000"/>
                <w:sz w:val="14"/>
                <w:szCs w:val="14"/>
              </w:rPr>
              <w:t>Фенотипний ТМЧ</w:t>
            </w:r>
          </w:p>
        </w:tc>
        <w:tc>
          <w:tcPr>
            <w:tcW w:w="1129" w:type="dxa"/>
            <w:tcBorders>
              <w:top w:val="single" w:sz="4" w:space="0" w:color="5994CF"/>
              <w:left w:val="single" w:sz="4" w:space="0" w:color="5994CF"/>
              <w:bottom w:val="single" w:sz="4" w:space="0" w:color="5994CF"/>
              <w:right w:val="single" w:sz="4" w:space="0" w:color="5994CF"/>
            </w:tcBorders>
            <w:shd w:val="clear" w:color="auto" w:fill="D3DDF2"/>
          </w:tcPr>
          <w:p w:rsidR="009F1A36" w:rsidRPr="00AE5332" w:rsidRDefault="00957BCC" w:rsidP="00AE5332">
            <w:pPr>
              <w:spacing w:line="197" w:lineRule="exact"/>
              <w:jc w:val="center"/>
              <w:rPr>
                <w:sz w:val="14"/>
                <w:szCs w:val="14"/>
              </w:rPr>
            </w:pPr>
            <w:r w:rsidRPr="00AE5332">
              <w:rPr>
                <w:b/>
                <w:bCs/>
                <w:color w:val="000000"/>
                <w:sz w:val="14"/>
                <w:szCs w:val="14"/>
              </w:rPr>
              <w:t>Запропоновані</w:t>
            </w:r>
          </w:p>
          <w:p w:rsidR="009F1A36" w:rsidRPr="00AE5332" w:rsidRDefault="00957BCC" w:rsidP="00AE5332">
            <w:pPr>
              <w:spacing w:line="197" w:lineRule="exact"/>
              <w:jc w:val="center"/>
              <w:rPr>
                <w:sz w:val="14"/>
                <w:szCs w:val="14"/>
              </w:rPr>
            </w:pPr>
            <w:r w:rsidRPr="00AE5332">
              <w:rPr>
                <w:b/>
                <w:bCs/>
                <w:color w:val="000000"/>
                <w:sz w:val="14"/>
                <w:szCs w:val="14"/>
              </w:rPr>
              <w:t>Посилання</w:t>
            </w:r>
          </w:p>
          <w:p w:rsidR="009F1A36" w:rsidRPr="00AE5332" w:rsidRDefault="00957BCC" w:rsidP="00AE5332">
            <w:pPr>
              <w:spacing w:line="197" w:lineRule="exact"/>
              <w:jc w:val="center"/>
              <w:rPr>
                <w:sz w:val="14"/>
                <w:szCs w:val="14"/>
              </w:rPr>
            </w:pPr>
            <w:r w:rsidRPr="00AE5332">
              <w:rPr>
                <w:b/>
                <w:bCs/>
                <w:color w:val="000000"/>
                <w:sz w:val="14"/>
                <w:szCs w:val="14"/>
              </w:rPr>
              <w:t>Методи</w:t>
            </w:r>
          </w:p>
        </w:tc>
        <w:tc>
          <w:tcPr>
            <w:tcW w:w="2977" w:type="dxa"/>
            <w:tcBorders>
              <w:top w:val="single" w:sz="4" w:space="0" w:color="5994CF"/>
              <w:left w:val="single" w:sz="4" w:space="0" w:color="5994CF"/>
              <w:bottom w:val="single" w:sz="4" w:space="0" w:color="5994CF"/>
              <w:right w:val="single" w:sz="4" w:space="0" w:color="5994CF"/>
            </w:tcBorders>
            <w:shd w:val="clear" w:color="auto" w:fill="D3DDF2"/>
          </w:tcPr>
          <w:p w:rsidR="009F1A36" w:rsidRPr="00AE5332" w:rsidRDefault="00957BCC" w:rsidP="00AE5332">
            <w:pPr>
              <w:jc w:val="center"/>
              <w:rPr>
                <w:sz w:val="14"/>
                <w:szCs w:val="14"/>
              </w:rPr>
            </w:pPr>
            <w:r w:rsidRPr="00AE5332">
              <w:rPr>
                <w:b/>
                <w:bCs/>
                <w:color w:val="000000"/>
                <w:sz w:val="14"/>
                <w:szCs w:val="14"/>
              </w:rPr>
              <w:t>Коментар</w:t>
            </w:r>
          </w:p>
        </w:tc>
      </w:tr>
      <w:tr w:rsidR="009F1A36" w:rsidRPr="00AE5332" w:rsidTr="00720E1F">
        <w:trPr>
          <w:trHeight w:val="20"/>
        </w:trPr>
        <w:tc>
          <w:tcPr>
            <w:tcW w:w="993" w:type="dxa"/>
            <w:tcBorders>
              <w:top w:val="single" w:sz="4" w:space="0" w:color="5994CF"/>
              <w:left w:val="single" w:sz="4" w:space="0" w:color="5994CF"/>
              <w:bottom w:val="single" w:sz="4" w:space="0" w:color="5994CF"/>
              <w:right w:val="single" w:sz="4" w:space="0" w:color="5994CF"/>
            </w:tcBorders>
            <w:shd w:val="clear" w:color="auto" w:fill="FFFFFF"/>
          </w:tcPr>
          <w:p w:rsidR="009F1A36" w:rsidRPr="00AE5332" w:rsidRDefault="00957BCC" w:rsidP="00C00FEA">
            <w:pPr>
              <w:jc w:val="center"/>
              <w:rPr>
                <w:sz w:val="14"/>
                <w:szCs w:val="14"/>
              </w:rPr>
            </w:pPr>
            <w:r w:rsidRPr="00AE5332">
              <w:rPr>
                <w:color w:val="000000"/>
                <w:sz w:val="14"/>
                <w:szCs w:val="14"/>
              </w:rPr>
              <w:t>Рифампіцин</w:t>
            </w:r>
          </w:p>
        </w:tc>
        <w:tc>
          <w:tcPr>
            <w:tcW w:w="1417" w:type="dxa"/>
            <w:tcBorders>
              <w:top w:val="single" w:sz="4" w:space="0" w:color="5994CF"/>
              <w:left w:val="single" w:sz="4" w:space="0" w:color="5994CF"/>
              <w:bottom w:val="single" w:sz="4" w:space="0" w:color="5994CF"/>
              <w:right w:val="single" w:sz="4" w:space="0" w:color="5994CF"/>
            </w:tcBorders>
            <w:shd w:val="clear" w:color="auto" w:fill="FFFFFF"/>
          </w:tcPr>
          <w:p w:rsidR="009F1A36" w:rsidRPr="00AE5332" w:rsidRDefault="00957BCC" w:rsidP="00C00FEA">
            <w:pPr>
              <w:rPr>
                <w:sz w:val="14"/>
                <w:szCs w:val="14"/>
              </w:rPr>
            </w:pPr>
            <w:r w:rsidRPr="00AE5332">
              <w:rPr>
                <w:color w:val="000000"/>
                <w:sz w:val="14"/>
                <w:szCs w:val="14"/>
              </w:rPr>
              <w:t>Xpert MTB/RIF Ultra</w:t>
            </w:r>
          </w:p>
        </w:tc>
        <w:tc>
          <w:tcPr>
            <w:tcW w:w="1281" w:type="dxa"/>
            <w:tcBorders>
              <w:top w:val="single" w:sz="4" w:space="0" w:color="5994CF"/>
              <w:left w:val="single" w:sz="4" w:space="0" w:color="5994CF"/>
              <w:bottom w:val="single" w:sz="4" w:space="0" w:color="5994CF"/>
              <w:right w:val="single" w:sz="4" w:space="0" w:color="5994CF"/>
            </w:tcBorders>
            <w:shd w:val="clear" w:color="auto" w:fill="FFFFFF"/>
          </w:tcPr>
          <w:p w:rsidR="009F1A36" w:rsidRPr="00AE5332" w:rsidRDefault="00957BCC" w:rsidP="00C00FEA">
            <w:pPr>
              <w:spacing w:line="197" w:lineRule="exact"/>
              <w:ind w:right="24"/>
              <w:rPr>
                <w:sz w:val="14"/>
                <w:szCs w:val="14"/>
              </w:rPr>
            </w:pPr>
            <w:r w:rsidRPr="00AE5332">
              <w:rPr>
                <w:color w:val="000000"/>
                <w:sz w:val="14"/>
                <w:szCs w:val="14"/>
              </w:rPr>
              <w:t>МТІР може не бути надійним для певних ізолятів</w:t>
            </w:r>
          </w:p>
        </w:tc>
        <w:tc>
          <w:tcPr>
            <w:tcW w:w="1129" w:type="dxa"/>
            <w:tcBorders>
              <w:top w:val="single" w:sz="4" w:space="0" w:color="5994CF"/>
              <w:left w:val="single" w:sz="4" w:space="0" w:color="5994CF"/>
              <w:bottom w:val="single" w:sz="4" w:space="0" w:color="5994CF"/>
              <w:right w:val="single" w:sz="4" w:space="0" w:color="5994CF"/>
            </w:tcBorders>
            <w:shd w:val="clear" w:color="auto" w:fill="FFFFFF"/>
          </w:tcPr>
          <w:p w:rsidR="009F1A36" w:rsidRPr="00AE5332" w:rsidRDefault="00957BCC" w:rsidP="00C00FEA">
            <w:pPr>
              <w:spacing w:line="197" w:lineRule="exact"/>
              <w:rPr>
                <w:sz w:val="14"/>
                <w:szCs w:val="14"/>
              </w:rPr>
            </w:pPr>
            <w:r w:rsidRPr="00AE5332">
              <w:rPr>
                <w:color w:val="000000"/>
                <w:sz w:val="14"/>
                <w:szCs w:val="14"/>
              </w:rPr>
              <w:t>ДНК</w:t>
            </w:r>
          </w:p>
          <w:p w:rsidR="009F1A36" w:rsidRPr="00AE5332" w:rsidRDefault="00957BCC" w:rsidP="00C00FEA">
            <w:pPr>
              <w:spacing w:line="197" w:lineRule="exact"/>
              <w:rPr>
                <w:sz w:val="14"/>
                <w:szCs w:val="14"/>
              </w:rPr>
            </w:pPr>
            <w:r w:rsidRPr="00AE5332">
              <w:rPr>
                <w:color w:val="000000"/>
                <w:sz w:val="14"/>
                <w:szCs w:val="14"/>
              </w:rPr>
              <w:t xml:space="preserve">секвенування всього гена </w:t>
            </w:r>
            <w:r w:rsidRPr="00AE5332">
              <w:rPr>
                <w:i/>
                <w:color w:val="000000"/>
                <w:sz w:val="14"/>
                <w:szCs w:val="14"/>
              </w:rPr>
              <w:t>rpoB</w:t>
            </w:r>
          </w:p>
        </w:tc>
        <w:tc>
          <w:tcPr>
            <w:tcW w:w="2977" w:type="dxa"/>
            <w:tcBorders>
              <w:top w:val="single" w:sz="4" w:space="0" w:color="5994CF"/>
              <w:left w:val="single" w:sz="4" w:space="0" w:color="5994CF"/>
              <w:bottom w:val="single" w:sz="4" w:space="0" w:color="5994CF"/>
              <w:right w:val="single" w:sz="4" w:space="0" w:color="5994CF"/>
            </w:tcBorders>
            <w:shd w:val="clear" w:color="auto" w:fill="FFFFFF"/>
          </w:tcPr>
          <w:p w:rsidR="009F1A36" w:rsidRPr="00AE5332" w:rsidRDefault="00957BCC" w:rsidP="00C00FEA">
            <w:pPr>
              <w:spacing w:line="197" w:lineRule="exact"/>
              <w:rPr>
                <w:sz w:val="14"/>
                <w:szCs w:val="14"/>
              </w:rPr>
            </w:pPr>
            <w:r w:rsidRPr="00AE5332">
              <w:rPr>
                <w:color w:val="000000"/>
                <w:sz w:val="14"/>
                <w:szCs w:val="14"/>
              </w:rPr>
              <w:t>Будь-яка мутація (за винятком безшумних мутацій), що спостерігається в області гарячої точки 81bp RRDR</w:t>
            </w:r>
            <w:r w:rsidRPr="00AE5332">
              <w:rPr>
                <w:color w:val="000000"/>
                <w:sz w:val="14"/>
                <w:szCs w:val="14"/>
                <w:vertAlign w:val="superscript"/>
              </w:rPr>
              <w:t>a</w:t>
            </w:r>
            <w:r w:rsidRPr="00AE5332">
              <w:rPr>
                <w:color w:val="000000"/>
                <w:sz w:val="14"/>
                <w:szCs w:val="14"/>
              </w:rPr>
              <w:t xml:space="preserve">  гена </w:t>
            </w:r>
            <w:r w:rsidRPr="00AE5332">
              <w:rPr>
                <w:i/>
                <w:color w:val="000000"/>
                <w:sz w:val="14"/>
                <w:szCs w:val="14"/>
              </w:rPr>
              <w:t>rpoB</w:t>
            </w:r>
            <w:r w:rsidRPr="00AE5332">
              <w:rPr>
                <w:color w:val="000000"/>
                <w:sz w:val="14"/>
                <w:szCs w:val="14"/>
              </w:rPr>
              <w:t xml:space="preserve">, відома або вважається пов'язаною зі стійкостю до рифампіцину. У кількох випадках мутації в гені </w:t>
            </w:r>
            <w:r w:rsidRPr="00AE5332">
              <w:rPr>
                <w:i/>
                <w:color w:val="000000"/>
                <w:sz w:val="14"/>
                <w:szCs w:val="14"/>
              </w:rPr>
              <w:t>rpoB</w:t>
            </w:r>
            <w:r w:rsidRPr="00AE5332">
              <w:rPr>
                <w:color w:val="000000"/>
                <w:sz w:val="14"/>
                <w:szCs w:val="14"/>
              </w:rPr>
              <w:t xml:space="preserve"> за межами області RRDR асоціюються зі стійкостю до рифампіцину. Пацієнти потребують лікування ТБМЛ.</w:t>
            </w:r>
          </w:p>
        </w:tc>
      </w:tr>
      <w:tr w:rsidR="009F1A36" w:rsidRPr="00AE5332" w:rsidTr="00720E1F">
        <w:trPr>
          <w:trHeight w:val="20"/>
        </w:trPr>
        <w:tc>
          <w:tcPr>
            <w:tcW w:w="993" w:type="dxa"/>
            <w:tcBorders>
              <w:top w:val="single" w:sz="4" w:space="0" w:color="5994CF"/>
              <w:left w:val="single" w:sz="4" w:space="0" w:color="5994CF"/>
              <w:bottom w:val="single" w:sz="4" w:space="0" w:color="5994CF"/>
              <w:right w:val="single" w:sz="4" w:space="0" w:color="5994CF"/>
            </w:tcBorders>
            <w:shd w:val="clear" w:color="auto" w:fill="FFFFFF"/>
          </w:tcPr>
          <w:p w:rsidR="009F1A36" w:rsidRPr="00AE5332" w:rsidRDefault="00957BCC" w:rsidP="00720E1F">
            <w:pPr>
              <w:spacing w:line="276" w:lineRule="auto"/>
              <w:rPr>
                <w:sz w:val="14"/>
                <w:szCs w:val="14"/>
              </w:rPr>
            </w:pPr>
            <w:r w:rsidRPr="00AE5332">
              <w:rPr>
                <w:color w:val="000000"/>
                <w:sz w:val="14"/>
                <w:szCs w:val="14"/>
              </w:rPr>
              <w:t>Ізоніазид</w:t>
            </w:r>
          </w:p>
        </w:tc>
        <w:tc>
          <w:tcPr>
            <w:tcW w:w="1417" w:type="dxa"/>
            <w:tcBorders>
              <w:top w:val="single" w:sz="4" w:space="0" w:color="5994CF"/>
              <w:left w:val="single" w:sz="4" w:space="0" w:color="5994CF"/>
              <w:bottom w:val="single" w:sz="4" w:space="0" w:color="5994CF"/>
              <w:right w:val="single" w:sz="4" w:space="0" w:color="5994CF"/>
            </w:tcBorders>
            <w:shd w:val="clear" w:color="auto" w:fill="FFFFFF"/>
          </w:tcPr>
          <w:p w:rsidR="009F1A36" w:rsidRPr="00AE5332" w:rsidRDefault="00957BCC" w:rsidP="00720E1F">
            <w:pPr>
              <w:spacing w:line="276" w:lineRule="auto"/>
              <w:rPr>
                <w:sz w:val="14"/>
                <w:szCs w:val="14"/>
              </w:rPr>
            </w:pPr>
            <w:r w:rsidRPr="00AE5332">
              <w:rPr>
                <w:color w:val="000000"/>
                <w:sz w:val="14"/>
                <w:szCs w:val="14"/>
              </w:rPr>
              <w:t xml:space="preserve">FL-АОЗ - єдиний рекомендований ВООЗ швидкий тест на виявлення мутацій в генах </w:t>
            </w:r>
            <w:r w:rsidRPr="00AE5332">
              <w:rPr>
                <w:i/>
                <w:color w:val="000000"/>
                <w:sz w:val="14"/>
                <w:szCs w:val="14"/>
              </w:rPr>
              <w:t>inhA</w:t>
            </w:r>
            <w:r w:rsidRPr="00AE5332">
              <w:rPr>
                <w:color w:val="000000"/>
                <w:sz w:val="14"/>
                <w:szCs w:val="14"/>
              </w:rPr>
              <w:t xml:space="preserve"> та </w:t>
            </w:r>
            <w:r w:rsidRPr="00AE5332">
              <w:rPr>
                <w:i/>
                <w:color w:val="000000"/>
                <w:sz w:val="14"/>
                <w:szCs w:val="14"/>
              </w:rPr>
              <w:t>katG</w:t>
            </w:r>
            <w:r w:rsidRPr="00AE5332">
              <w:rPr>
                <w:color w:val="000000"/>
                <w:sz w:val="14"/>
                <w:szCs w:val="14"/>
              </w:rPr>
              <w:t>. FL-АОЗ має чутливість 85% для виявлення стійкості до ізоніазиду щодо МТІР ТМЧ. Специфіка висока. В ідеалі - виконується для всіх бактеріологічно підтверджених випадків туберкульозу.</w:t>
            </w:r>
          </w:p>
        </w:tc>
        <w:tc>
          <w:tcPr>
            <w:tcW w:w="1281" w:type="dxa"/>
            <w:tcBorders>
              <w:top w:val="single" w:sz="4" w:space="0" w:color="5994CF"/>
              <w:left w:val="single" w:sz="4" w:space="0" w:color="5994CF"/>
              <w:bottom w:val="single" w:sz="4" w:space="0" w:color="5994CF"/>
              <w:right w:val="single" w:sz="4" w:space="0" w:color="5994CF"/>
            </w:tcBorders>
            <w:shd w:val="clear" w:color="auto" w:fill="FFFFFF"/>
          </w:tcPr>
          <w:p w:rsidR="009F1A36" w:rsidRPr="00AE5332" w:rsidRDefault="00957BCC" w:rsidP="00720E1F">
            <w:pPr>
              <w:spacing w:line="276" w:lineRule="auto"/>
              <w:rPr>
                <w:sz w:val="14"/>
                <w:szCs w:val="14"/>
              </w:rPr>
            </w:pPr>
            <w:r w:rsidRPr="00AE5332">
              <w:rPr>
                <w:color w:val="000000"/>
                <w:sz w:val="14"/>
                <w:szCs w:val="14"/>
              </w:rPr>
              <w:t>Надійний та відтворюваний під час тестування КК у всіх середовищах.</w:t>
            </w:r>
          </w:p>
        </w:tc>
        <w:tc>
          <w:tcPr>
            <w:tcW w:w="1129" w:type="dxa"/>
            <w:tcBorders>
              <w:top w:val="single" w:sz="4" w:space="0" w:color="5994CF"/>
              <w:left w:val="single" w:sz="4" w:space="0" w:color="5994CF"/>
              <w:bottom w:val="single" w:sz="4" w:space="0" w:color="5994CF"/>
              <w:right w:val="single" w:sz="4" w:space="0" w:color="5994CF"/>
            </w:tcBorders>
            <w:shd w:val="clear" w:color="auto" w:fill="FFFFFF"/>
          </w:tcPr>
          <w:p w:rsidR="009F1A36" w:rsidRPr="00AE5332" w:rsidRDefault="00957BCC" w:rsidP="00720E1F">
            <w:pPr>
              <w:spacing w:line="276" w:lineRule="auto"/>
              <w:rPr>
                <w:sz w:val="14"/>
                <w:szCs w:val="14"/>
              </w:rPr>
            </w:pPr>
            <w:r w:rsidRPr="00AE5332">
              <w:rPr>
                <w:color w:val="000000"/>
                <w:sz w:val="14"/>
                <w:szCs w:val="14"/>
              </w:rPr>
              <w:t>МТІР</w:t>
            </w:r>
          </w:p>
        </w:tc>
        <w:tc>
          <w:tcPr>
            <w:tcW w:w="2977" w:type="dxa"/>
            <w:tcBorders>
              <w:top w:val="single" w:sz="4" w:space="0" w:color="5994CF"/>
              <w:left w:val="single" w:sz="4" w:space="0" w:color="5994CF"/>
              <w:bottom w:val="single" w:sz="4" w:space="0" w:color="5994CF"/>
              <w:right w:val="single" w:sz="4" w:space="0" w:color="5994CF"/>
            </w:tcBorders>
            <w:shd w:val="clear" w:color="auto" w:fill="FFFFFF"/>
          </w:tcPr>
          <w:p w:rsidR="009F1A36" w:rsidRPr="00AE5332" w:rsidRDefault="00957BCC" w:rsidP="00720E1F">
            <w:pPr>
              <w:spacing w:line="276" w:lineRule="auto"/>
              <w:rPr>
                <w:sz w:val="14"/>
                <w:szCs w:val="14"/>
              </w:rPr>
            </w:pPr>
            <w:r w:rsidRPr="00AE5332">
              <w:rPr>
                <w:color w:val="000000"/>
                <w:sz w:val="14"/>
                <w:szCs w:val="14"/>
              </w:rPr>
              <w:t xml:space="preserve">Якщо виявлені специфічні мутації промотору </w:t>
            </w:r>
            <w:r w:rsidRPr="00AE5332">
              <w:rPr>
                <w:i/>
                <w:color w:val="000000"/>
                <w:sz w:val="14"/>
                <w:szCs w:val="14"/>
              </w:rPr>
              <w:t>inhA</w:t>
            </w:r>
            <w:r w:rsidRPr="00AE5332">
              <w:rPr>
                <w:color w:val="000000"/>
                <w:sz w:val="14"/>
                <w:szCs w:val="14"/>
              </w:rPr>
              <w:t xml:space="preserve"> (і за відсутності мутацій </w:t>
            </w:r>
            <w:r w:rsidRPr="00AE5332">
              <w:rPr>
                <w:i/>
                <w:color w:val="000000"/>
                <w:sz w:val="14"/>
                <w:szCs w:val="14"/>
              </w:rPr>
              <w:t>katG</w:t>
            </w:r>
            <w:r w:rsidRPr="00AE5332">
              <w:rPr>
                <w:color w:val="000000"/>
                <w:sz w:val="14"/>
                <w:szCs w:val="14"/>
              </w:rPr>
              <w:t>), збільшення дози ізоніазиду, ймовірно, буде ефективним; таким чином, додатковий ізоніазид до максимальної дози до 15 мг / кг на добу можна вважати Xpert MTB / RIF, а аналіз олігонуклеотидними зондами ( (АОЗ) вважають за краще орієнтувати вибір пацієнта для режима (H) RZE-Lfx . Стійкість до рифампіцину слід виключити до розглядання режима Сі-ТБ, а стійкість до ФХ слід виключити якнайшвидше</w:t>
            </w:r>
          </w:p>
        </w:tc>
      </w:tr>
      <w:tr w:rsidR="009F1A36" w:rsidRPr="00AE5332" w:rsidTr="00720E1F">
        <w:trPr>
          <w:trHeight w:val="20"/>
        </w:trPr>
        <w:tc>
          <w:tcPr>
            <w:tcW w:w="993" w:type="dxa"/>
            <w:tcBorders>
              <w:top w:val="single" w:sz="4" w:space="0" w:color="5994CF"/>
              <w:left w:val="single" w:sz="4" w:space="0" w:color="5994CF"/>
              <w:bottom w:val="single" w:sz="4" w:space="0" w:color="5994CF"/>
              <w:right w:val="single" w:sz="4" w:space="0" w:color="5994CF"/>
            </w:tcBorders>
            <w:shd w:val="clear" w:color="auto" w:fill="FFFFFF"/>
          </w:tcPr>
          <w:p w:rsidR="009F1A36" w:rsidRPr="00AE5332" w:rsidRDefault="00957BCC" w:rsidP="00720E1F">
            <w:pPr>
              <w:spacing w:line="276" w:lineRule="auto"/>
              <w:jc w:val="center"/>
              <w:rPr>
                <w:sz w:val="14"/>
                <w:szCs w:val="14"/>
              </w:rPr>
            </w:pPr>
            <w:r w:rsidRPr="00AE5332">
              <w:rPr>
                <w:color w:val="000000"/>
                <w:sz w:val="14"/>
                <w:szCs w:val="14"/>
              </w:rPr>
              <w:t>Етамбутол</w:t>
            </w:r>
          </w:p>
        </w:tc>
        <w:tc>
          <w:tcPr>
            <w:tcW w:w="1417" w:type="dxa"/>
            <w:tcBorders>
              <w:top w:val="single" w:sz="4" w:space="0" w:color="5994CF"/>
              <w:left w:val="single" w:sz="4" w:space="0" w:color="5994CF"/>
              <w:bottom w:val="single" w:sz="4" w:space="0" w:color="5994CF"/>
              <w:right w:val="single" w:sz="4" w:space="0" w:color="5994CF"/>
            </w:tcBorders>
            <w:shd w:val="clear" w:color="auto" w:fill="FFFFFF"/>
          </w:tcPr>
          <w:p w:rsidR="009F1A36" w:rsidRPr="00AE5332" w:rsidRDefault="00957BCC" w:rsidP="00720E1F">
            <w:pPr>
              <w:spacing w:line="276" w:lineRule="auto"/>
              <w:rPr>
                <w:sz w:val="14"/>
                <w:szCs w:val="14"/>
              </w:rPr>
            </w:pPr>
            <w:r w:rsidRPr="00AE5332">
              <w:rPr>
                <w:color w:val="000000"/>
                <w:sz w:val="14"/>
                <w:szCs w:val="14"/>
              </w:rPr>
              <w:t>Наразі не існує рекомендованого ВООЗ швидкого методу.</w:t>
            </w:r>
          </w:p>
        </w:tc>
        <w:tc>
          <w:tcPr>
            <w:tcW w:w="1281" w:type="dxa"/>
            <w:tcBorders>
              <w:top w:val="single" w:sz="4" w:space="0" w:color="5994CF"/>
              <w:left w:val="single" w:sz="4" w:space="0" w:color="5994CF"/>
              <w:bottom w:val="single" w:sz="4" w:space="0" w:color="5994CF"/>
              <w:right w:val="single" w:sz="4" w:space="0" w:color="5994CF"/>
            </w:tcBorders>
            <w:shd w:val="clear" w:color="auto" w:fill="FFFFFF"/>
          </w:tcPr>
          <w:p w:rsidR="009F1A36" w:rsidRPr="00AE5332" w:rsidRDefault="00957BCC" w:rsidP="00720E1F">
            <w:pPr>
              <w:spacing w:line="276" w:lineRule="auto"/>
              <w:rPr>
                <w:sz w:val="14"/>
                <w:szCs w:val="14"/>
              </w:rPr>
            </w:pPr>
            <w:r w:rsidRPr="00AE5332">
              <w:rPr>
                <w:color w:val="000000"/>
                <w:sz w:val="14"/>
                <w:szCs w:val="14"/>
              </w:rPr>
              <w:t>Фенотипний ТМЧ не є надійним і відтворюваним, і його не рекомендується.</w:t>
            </w:r>
          </w:p>
        </w:tc>
        <w:tc>
          <w:tcPr>
            <w:tcW w:w="1129" w:type="dxa"/>
            <w:tcBorders>
              <w:top w:val="single" w:sz="4" w:space="0" w:color="5994CF"/>
              <w:left w:val="single" w:sz="4" w:space="0" w:color="5994CF"/>
              <w:bottom w:val="single" w:sz="4" w:space="0" w:color="5994CF"/>
              <w:right w:val="single" w:sz="4" w:space="0" w:color="5994CF"/>
            </w:tcBorders>
            <w:shd w:val="clear" w:color="auto" w:fill="FFFFFF"/>
          </w:tcPr>
          <w:p w:rsidR="009F1A36" w:rsidRPr="00AE5332" w:rsidRDefault="00957BCC" w:rsidP="00720E1F">
            <w:pPr>
              <w:spacing w:line="276" w:lineRule="auto"/>
              <w:rPr>
                <w:sz w:val="14"/>
                <w:szCs w:val="14"/>
              </w:rPr>
            </w:pPr>
            <w:r w:rsidRPr="00AE5332">
              <w:rPr>
                <w:color w:val="000000"/>
                <w:sz w:val="14"/>
                <w:szCs w:val="14"/>
              </w:rPr>
              <w:t>Не застосовується</w:t>
            </w:r>
          </w:p>
        </w:tc>
        <w:tc>
          <w:tcPr>
            <w:tcW w:w="2977" w:type="dxa"/>
            <w:tcBorders>
              <w:top w:val="single" w:sz="4" w:space="0" w:color="5994CF"/>
              <w:left w:val="single" w:sz="4" w:space="0" w:color="5994CF"/>
              <w:bottom w:val="single" w:sz="4" w:space="0" w:color="5994CF"/>
              <w:right w:val="single" w:sz="4" w:space="0" w:color="5994CF"/>
            </w:tcBorders>
            <w:shd w:val="clear" w:color="auto" w:fill="FFFFFF"/>
          </w:tcPr>
          <w:p w:rsidR="009F1A36" w:rsidRPr="00AE5332" w:rsidRDefault="00957BCC" w:rsidP="00720E1F">
            <w:pPr>
              <w:spacing w:line="276" w:lineRule="auto"/>
              <w:rPr>
                <w:sz w:val="14"/>
                <w:szCs w:val="14"/>
              </w:rPr>
            </w:pPr>
            <w:r w:rsidRPr="00AE5332">
              <w:rPr>
                <w:color w:val="000000"/>
                <w:sz w:val="14"/>
                <w:szCs w:val="14"/>
              </w:rPr>
              <w:t>Генотипний ЧЛЗ (секвенування), можливо, більш надійний, ніж фенотипний ТМЧ. Потрібно більше доказів</w:t>
            </w:r>
          </w:p>
        </w:tc>
      </w:tr>
      <w:tr w:rsidR="009F1A36" w:rsidRPr="00AE5332" w:rsidTr="00720E1F">
        <w:trPr>
          <w:trHeight w:val="20"/>
        </w:trPr>
        <w:tc>
          <w:tcPr>
            <w:tcW w:w="993" w:type="dxa"/>
            <w:tcBorders>
              <w:top w:val="single" w:sz="4" w:space="0" w:color="5994CF"/>
              <w:left w:val="single" w:sz="4" w:space="0" w:color="5994CF"/>
              <w:bottom w:val="single" w:sz="4" w:space="0" w:color="5994CF"/>
              <w:right w:val="single" w:sz="4" w:space="0" w:color="5994CF"/>
            </w:tcBorders>
            <w:shd w:val="clear" w:color="auto" w:fill="FFFFFF"/>
          </w:tcPr>
          <w:p w:rsidR="009F1A36" w:rsidRPr="00AE5332" w:rsidRDefault="00957BCC" w:rsidP="00720E1F">
            <w:pPr>
              <w:spacing w:line="276" w:lineRule="auto"/>
              <w:rPr>
                <w:sz w:val="14"/>
                <w:szCs w:val="14"/>
              </w:rPr>
            </w:pPr>
            <w:r w:rsidRPr="00AE5332">
              <w:rPr>
                <w:color w:val="000000"/>
                <w:sz w:val="14"/>
                <w:szCs w:val="14"/>
              </w:rPr>
              <w:t>Піразинамід</w:t>
            </w:r>
          </w:p>
        </w:tc>
        <w:tc>
          <w:tcPr>
            <w:tcW w:w="1417" w:type="dxa"/>
            <w:tcBorders>
              <w:top w:val="single" w:sz="4" w:space="0" w:color="5994CF"/>
              <w:left w:val="single" w:sz="4" w:space="0" w:color="5994CF"/>
              <w:bottom w:val="single" w:sz="4" w:space="0" w:color="5994CF"/>
              <w:right w:val="single" w:sz="4" w:space="0" w:color="5994CF"/>
            </w:tcBorders>
            <w:shd w:val="clear" w:color="auto" w:fill="FFFFFF"/>
          </w:tcPr>
          <w:p w:rsidR="009F1A36" w:rsidRPr="00AE5332" w:rsidRDefault="00957BCC" w:rsidP="00720E1F">
            <w:pPr>
              <w:spacing w:line="276" w:lineRule="auto"/>
              <w:rPr>
                <w:sz w:val="14"/>
                <w:szCs w:val="14"/>
              </w:rPr>
            </w:pPr>
            <w:r w:rsidRPr="00AE5332">
              <w:rPr>
                <w:color w:val="000000"/>
                <w:sz w:val="14"/>
                <w:szCs w:val="14"/>
              </w:rPr>
              <w:t>Наразі не існує рекомендованого ВООЗ швидкого методу.</w:t>
            </w:r>
          </w:p>
        </w:tc>
        <w:tc>
          <w:tcPr>
            <w:tcW w:w="1281" w:type="dxa"/>
            <w:tcBorders>
              <w:top w:val="single" w:sz="4" w:space="0" w:color="5994CF"/>
              <w:left w:val="single" w:sz="4" w:space="0" w:color="5994CF"/>
              <w:bottom w:val="single" w:sz="4" w:space="0" w:color="5994CF"/>
              <w:right w:val="single" w:sz="4" w:space="0" w:color="5994CF"/>
            </w:tcBorders>
            <w:shd w:val="clear" w:color="auto" w:fill="FFFFFF"/>
          </w:tcPr>
          <w:p w:rsidR="009F1A36" w:rsidRPr="00AE5332" w:rsidRDefault="00957BCC" w:rsidP="00720E1F">
            <w:pPr>
              <w:spacing w:line="276" w:lineRule="auto"/>
              <w:rPr>
                <w:sz w:val="14"/>
                <w:szCs w:val="14"/>
              </w:rPr>
            </w:pPr>
            <w:r w:rsidRPr="00AE5332">
              <w:rPr>
                <w:color w:val="000000"/>
                <w:sz w:val="14"/>
                <w:szCs w:val="14"/>
              </w:rPr>
              <w:t>Метод ТМЧ, стандартизований в МТІР. Помилково стійкі результати можуть виникнути, якщо інокуляція ТМЧ неправильно підготовлена</w:t>
            </w:r>
          </w:p>
        </w:tc>
        <w:tc>
          <w:tcPr>
            <w:tcW w:w="1129" w:type="dxa"/>
            <w:tcBorders>
              <w:top w:val="single" w:sz="4" w:space="0" w:color="5994CF"/>
              <w:left w:val="single" w:sz="4" w:space="0" w:color="5994CF"/>
              <w:bottom w:val="single" w:sz="4" w:space="0" w:color="5994CF"/>
              <w:right w:val="single" w:sz="4" w:space="0" w:color="5994CF"/>
            </w:tcBorders>
            <w:shd w:val="clear" w:color="auto" w:fill="FFFFFF"/>
          </w:tcPr>
          <w:p w:rsidR="009F1A36" w:rsidRPr="00AE5332" w:rsidRDefault="00957BCC" w:rsidP="00720E1F">
            <w:pPr>
              <w:spacing w:line="276" w:lineRule="auto"/>
              <w:rPr>
                <w:sz w:val="14"/>
                <w:szCs w:val="14"/>
              </w:rPr>
            </w:pPr>
            <w:r w:rsidRPr="00AE5332">
              <w:rPr>
                <w:color w:val="000000"/>
                <w:sz w:val="14"/>
                <w:szCs w:val="14"/>
              </w:rPr>
              <w:t>ДНК</w:t>
            </w:r>
          </w:p>
          <w:p w:rsidR="009F1A36" w:rsidRPr="00AE5332" w:rsidRDefault="00957BCC" w:rsidP="00720E1F">
            <w:pPr>
              <w:spacing w:line="276" w:lineRule="auto"/>
              <w:rPr>
                <w:sz w:val="14"/>
                <w:szCs w:val="14"/>
              </w:rPr>
            </w:pPr>
            <w:r w:rsidRPr="00AE5332">
              <w:rPr>
                <w:color w:val="000000"/>
                <w:sz w:val="14"/>
                <w:szCs w:val="14"/>
              </w:rPr>
              <w:t xml:space="preserve">секвенування </w:t>
            </w:r>
            <w:r w:rsidRPr="00AE5332">
              <w:rPr>
                <w:i/>
                <w:color w:val="000000"/>
                <w:sz w:val="14"/>
                <w:szCs w:val="14"/>
              </w:rPr>
              <w:t>pncA</w:t>
            </w:r>
          </w:p>
          <w:p w:rsidR="009F1A36" w:rsidRPr="00AE5332" w:rsidRDefault="00957BCC" w:rsidP="00720E1F">
            <w:pPr>
              <w:spacing w:line="276" w:lineRule="auto"/>
              <w:rPr>
                <w:sz w:val="14"/>
                <w:szCs w:val="14"/>
              </w:rPr>
            </w:pPr>
            <w:r w:rsidRPr="00AE5332">
              <w:rPr>
                <w:color w:val="000000"/>
                <w:sz w:val="14"/>
                <w:szCs w:val="14"/>
              </w:rPr>
              <w:t>ген</w:t>
            </w:r>
            <w:r w:rsidRPr="00AE5332">
              <w:rPr>
                <w:color w:val="000000"/>
                <w:sz w:val="14"/>
                <w:szCs w:val="14"/>
                <w:vertAlign w:val="superscript"/>
              </w:rPr>
              <w:t xml:space="preserve"> b</w:t>
            </w:r>
          </w:p>
        </w:tc>
        <w:tc>
          <w:tcPr>
            <w:tcW w:w="2977" w:type="dxa"/>
            <w:tcBorders>
              <w:top w:val="single" w:sz="4" w:space="0" w:color="5994CF"/>
              <w:left w:val="single" w:sz="4" w:space="0" w:color="5994CF"/>
              <w:bottom w:val="single" w:sz="4" w:space="0" w:color="5994CF"/>
              <w:right w:val="single" w:sz="4" w:space="0" w:color="5994CF"/>
            </w:tcBorders>
            <w:shd w:val="clear" w:color="auto" w:fill="FFFFFF"/>
          </w:tcPr>
          <w:p w:rsidR="009F1A36" w:rsidRPr="00AE5332" w:rsidRDefault="00957BCC" w:rsidP="00720E1F">
            <w:pPr>
              <w:spacing w:line="276" w:lineRule="auto"/>
              <w:rPr>
                <w:sz w:val="14"/>
                <w:szCs w:val="14"/>
              </w:rPr>
            </w:pPr>
            <w:r w:rsidRPr="00AE5332">
              <w:rPr>
                <w:color w:val="000000"/>
                <w:sz w:val="14"/>
                <w:szCs w:val="14"/>
              </w:rPr>
              <w:t>У лабораторії із забезпеченням якості</w:t>
            </w:r>
          </w:p>
          <w:p w:rsidR="009F1A36" w:rsidRPr="00AE5332" w:rsidRDefault="00957BCC" w:rsidP="00720E1F">
            <w:pPr>
              <w:spacing w:line="276" w:lineRule="auto"/>
              <w:rPr>
                <w:sz w:val="14"/>
                <w:szCs w:val="14"/>
              </w:rPr>
            </w:pPr>
            <w:r w:rsidRPr="00AE5332">
              <w:rPr>
                <w:color w:val="000000"/>
                <w:sz w:val="14"/>
                <w:szCs w:val="14"/>
              </w:rPr>
              <w:t xml:space="preserve"> сприйнятливий результат ТМЧ для ПЗА може бути використаний</w:t>
            </w:r>
          </w:p>
          <w:p w:rsidR="009F1A36" w:rsidRPr="00AE5332" w:rsidRDefault="00957BCC" w:rsidP="00720E1F">
            <w:pPr>
              <w:spacing w:line="276" w:lineRule="auto"/>
              <w:rPr>
                <w:sz w:val="14"/>
                <w:szCs w:val="14"/>
              </w:rPr>
            </w:pPr>
            <w:r w:rsidRPr="00AE5332">
              <w:rPr>
                <w:color w:val="000000"/>
                <w:sz w:val="14"/>
                <w:szCs w:val="14"/>
              </w:rPr>
              <w:t xml:space="preserve"> для керівництва включенням ПЗА </w:t>
            </w:r>
          </w:p>
          <w:p w:rsidR="009F1A36" w:rsidRPr="00AE5332" w:rsidRDefault="00957BCC" w:rsidP="00720E1F">
            <w:pPr>
              <w:spacing w:line="276" w:lineRule="auto"/>
              <w:rPr>
                <w:sz w:val="14"/>
                <w:szCs w:val="14"/>
              </w:rPr>
            </w:pPr>
            <w:r w:rsidRPr="00AE5332">
              <w:rPr>
                <w:color w:val="000000"/>
                <w:sz w:val="14"/>
                <w:szCs w:val="14"/>
              </w:rPr>
              <w:t>в режим лікування ЛСТБ.</w:t>
            </w:r>
          </w:p>
          <w:p w:rsidR="009F1A36" w:rsidRPr="00AE5332" w:rsidRDefault="00957BCC" w:rsidP="00720E1F">
            <w:pPr>
              <w:spacing w:line="276" w:lineRule="auto"/>
              <w:rPr>
                <w:sz w:val="14"/>
                <w:szCs w:val="14"/>
              </w:rPr>
            </w:pPr>
            <w:r w:rsidRPr="00AE5332">
              <w:rPr>
                <w:color w:val="000000"/>
                <w:sz w:val="14"/>
                <w:szCs w:val="14"/>
              </w:rPr>
              <w:t>Якщо виявлена стійкість до ПЗА,</w:t>
            </w:r>
          </w:p>
          <w:p w:rsidR="009F1A36" w:rsidRPr="00AE5332" w:rsidRDefault="00957BCC" w:rsidP="00720E1F">
            <w:pPr>
              <w:spacing w:line="276" w:lineRule="auto"/>
              <w:rPr>
                <w:sz w:val="14"/>
                <w:szCs w:val="14"/>
              </w:rPr>
            </w:pPr>
            <w:r w:rsidRPr="00AE5332">
              <w:rPr>
                <w:color w:val="000000"/>
                <w:sz w:val="14"/>
                <w:szCs w:val="14"/>
              </w:rPr>
              <w:t xml:space="preserve"> не включайте ПЗА, якщо виявлена ​​стійкість, </w:t>
            </w:r>
          </w:p>
          <w:p w:rsidR="009F1A36" w:rsidRPr="00AE5332" w:rsidRDefault="00957BCC" w:rsidP="00720E1F">
            <w:pPr>
              <w:spacing w:line="276" w:lineRule="auto"/>
              <w:rPr>
                <w:sz w:val="14"/>
                <w:szCs w:val="14"/>
              </w:rPr>
            </w:pPr>
            <w:r w:rsidRPr="00AE5332">
              <w:rPr>
                <w:color w:val="000000"/>
                <w:sz w:val="14"/>
                <w:szCs w:val="14"/>
              </w:rPr>
              <w:t xml:space="preserve">або при використанні,  ПЗА не вважається ефективним </w:t>
            </w:r>
          </w:p>
          <w:p w:rsidR="009F1A36" w:rsidRPr="00AE5332" w:rsidRDefault="00957BCC" w:rsidP="00720E1F">
            <w:pPr>
              <w:spacing w:line="276" w:lineRule="auto"/>
              <w:rPr>
                <w:sz w:val="14"/>
                <w:szCs w:val="14"/>
              </w:rPr>
            </w:pPr>
            <w:r w:rsidRPr="00AE5332">
              <w:rPr>
                <w:color w:val="000000"/>
                <w:sz w:val="14"/>
                <w:szCs w:val="14"/>
              </w:rPr>
              <w:t>лікарським препаратом</w:t>
            </w:r>
          </w:p>
        </w:tc>
      </w:tr>
    </w:tbl>
    <w:p w:rsidR="009F1A36" w:rsidRPr="00AE5332" w:rsidRDefault="00957BCC" w:rsidP="00C00FEA">
      <w:pPr>
        <w:spacing w:before="48" w:line="158" w:lineRule="exact"/>
        <w:ind w:left="115" w:firstLine="96"/>
        <w:rPr>
          <w:sz w:val="14"/>
          <w:szCs w:val="14"/>
        </w:rPr>
      </w:pPr>
      <w:r w:rsidRPr="00AE5332">
        <w:rPr>
          <w:sz w:val="14"/>
          <w:szCs w:val="14"/>
        </w:rPr>
        <w:t>Мутації, що надають стійкість до рифампіцину, розташовуються, головним чином, у кодонових положеннях 426 - 452 в області, що визначає стійкість до рифампіцину 81-bp (ОВСР) гена</w:t>
      </w:r>
      <w:r w:rsidRPr="00AE5332">
        <w:rPr>
          <w:sz w:val="14"/>
          <w:szCs w:val="14"/>
          <w:vertAlign w:val="superscript"/>
        </w:rPr>
        <w:t xml:space="preserve"> b</w:t>
      </w:r>
      <w:r w:rsidRPr="00AE5332">
        <w:rPr>
          <w:sz w:val="14"/>
          <w:szCs w:val="14"/>
        </w:rPr>
        <w:t xml:space="preserve"> полімерази РНК  </w:t>
      </w:r>
      <w:r w:rsidRPr="00AE5332">
        <w:rPr>
          <w:i/>
          <w:sz w:val="14"/>
          <w:szCs w:val="14"/>
        </w:rPr>
        <w:t>Mycobacterium tuberculosis</w:t>
      </w:r>
      <w:r w:rsidRPr="00AE5332">
        <w:rPr>
          <w:sz w:val="14"/>
          <w:szCs w:val="14"/>
        </w:rPr>
        <w:t xml:space="preserve"> (r</w:t>
      </w:r>
      <w:r w:rsidRPr="00AE5332">
        <w:rPr>
          <w:i/>
          <w:sz w:val="14"/>
          <w:szCs w:val="14"/>
        </w:rPr>
        <w:t>poB</w:t>
      </w:r>
      <w:r w:rsidRPr="00AE5332">
        <w:rPr>
          <w:sz w:val="14"/>
          <w:szCs w:val="14"/>
        </w:rPr>
        <w:t xml:space="preserve">)  Виявлення мутацій, що надають стійкість, в гені </w:t>
      </w:r>
      <w:r w:rsidRPr="00AE5332">
        <w:rPr>
          <w:i/>
          <w:sz w:val="14"/>
          <w:szCs w:val="14"/>
        </w:rPr>
        <w:t xml:space="preserve">pncA </w:t>
      </w:r>
      <w:r w:rsidRPr="00AE5332">
        <w:rPr>
          <w:sz w:val="14"/>
          <w:szCs w:val="14"/>
        </w:rPr>
        <w:t>з використанням секвенування ДНК є найбільш надійним методом виявлення стійкості до піразінаміду, хоча з'являються свідчення про мутаційну стійкість не-</w:t>
      </w:r>
      <w:r w:rsidRPr="00AE5332">
        <w:rPr>
          <w:i/>
          <w:sz w:val="14"/>
          <w:szCs w:val="14"/>
        </w:rPr>
        <w:t>pncA</w:t>
      </w:r>
      <w:r w:rsidRPr="00AE5332">
        <w:rPr>
          <w:sz w:val="14"/>
          <w:szCs w:val="14"/>
        </w:rPr>
        <w:t xml:space="preserve"> до ПЗА.</w:t>
      </w:r>
      <w:r w:rsidRPr="00AE5332">
        <w:rPr>
          <w:sz w:val="14"/>
          <w:szCs w:val="14"/>
          <w:vertAlign w:val="superscript"/>
        </w:rPr>
        <w:t>14</w:t>
      </w:r>
    </w:p>
    <w:p w:rsidR="009F1A36" w:rsidRPr="00AE5332" w:rsidRDefault="009C675B" w:rsidP="00C00FEA">
      <w:pPr>
        <w:numPr>
          <w:ilvl w:val="0"/>
          <w:numId w:val="16"/>
        </w:numPr>
        <w:tabs>
          <w:tab w:val="left" w:pos="326"/>
        </w:tabs>
        <w:spacing w:before="58" w:line="178" w:lineRule="exact"/>
        <w:ind w:left="115"/>
        <w:rPr>
          <w:sz w:val="14"/>
          <w:szCs w:val="14"/>
        </w:rPr>
      </w:pPr>
      <w:hyperlink r:id="rId67" w:history="1">
        <w:r w:rsidR="00C80B4D" w:rsidRPr="00AE5332">
          <w:rPr>
            <w:sz w:val="14"/>
            <w:szCs w:val="14"/>
          </w:rPr>
          <w:t>Рекомендації ВООЗ щодо лікування туберкульозу, стійкого до ізоніазидів:</w:t>
        </w:r>
      </w:hyperlink>
      <w:hyperlink r:id="rId68" w:history="1">
        <w:r w:rsidR="00C80B4D" w:rsidRPr="00AE5332">
          <w:rPr>
            <w:sz w:val="14"/>
            <w:szCs w:val="14"/>
          </w:rPr>
          <w:t xml:space="preserve"> Доповнення до рекомендацій ВООЗ щодо лікування туберкульозу, стійкого до лікарських засобів.</w:t>
        </w:r>
      </w:hyperlink>
      <w:hyperlink r:id="rId69" w:history="1">
        <w:r w:rsidR="00C80B4D" w:rsidRPr="00AE5332">
          <w:rPr>
            <w:sz w:val="14"/>
            <w:szCs w:val="14"/>
          </w:rPr>
          <w:t xml:space="preserve"> Женева:</w:t>
        </w:r>
      </w:hyperlink>
      <w:hyperlink r:id="rId70" w:history="1">
        <w:r w:rsidR="00C80B4D" w:rsidRPr="00AE5332">
          <w:rPr>
            <w:sz w:val="14"/>
            <w:szCs w:val="14"/>
          </w:rPr>
          <w:t xml:space="preserve"> Всесвітня організація охорони здоров'я;</w:t>
        </w:r>
      </w:hyperlink>
      <w:r w:rsidR="00C80B4D" w:rsidRPr="00AE5332">
        <w:rPr>
          <w:sz w:val="14"/>
          <w:szCs w:val="14"/>
        </w:rPr>
        <w:t>;  2018 року (WHO/CDS/TB/2018.7) am/10665/255052/1/9789241550000-eng.pdf?ua=1, доступ 1 травня 2018 року).</w:t>
      </w:r>
    </w:p>
    <w:p w:rsidR="009F1A36" w:rsidRPr="00AE5332" w:rsidRDefault="00957BCC" w:rsidP="00C00FEA">
      <w:pPr>
        <w:numPr>
          <w:ilvl w:val="0"/>
          <w:numId w:val="16"/>
        </w:numPr>
        <w:tabs>
          <w:tab w:val="left" w:pos="326"/>
        </w:tabs>
        <w:spacing w:line="178" w:lineRule="exact"/>
        <w:ind w:left="115"/>
        <w:rPr>
          <w:sz w:val="14"/>
          <w:szCs w:val="14"/>
        </w:rPr>
      </w:pPr>
      <w:r w:rsidRPr="00AE5332">
        <w:rPr>
          <w:sz w:val="14"/>
          <w:szCs w:val="14"/>
        </w:rPr>
        <w:t xml:space="preserve">Werngren J, Alm E, Mansjö  </w:t>
      </w:r>
      <w:r w:rsidRPr="00AE5332">
        <w:rPr>
          <w:i/>
          <w:iCs/>
          <w:sz w:val="14"/>
          <w:szCs w:val="14"/>
        </w:rPr>
        <w:t>Mycobacterium</w:t>
      </w:r>
      <w:r w:rsidRPr="00AE5332">
        <w:rPr>
          <w:sz w:val="14"/>
          <w:szCs w:val="14"/>
        </w:rPr>
        <w:t xml:space="preserve"> </w:t>
      </w:r>
      <w:r w:rsidRPr="00AE5332">
        <w:rPr>
          <w:i/>
          <w:sz w:val="14"/>
          <w:szCs w:val="14"/>
        </w:rPr>
        <w:t>tuberculosis</w:t>
      </w:r>
      <w:r w:rsidRPr="00AE5332">
        <w:rPr>
          <w:sz w:val="14"/>
          <w:szCs w:val="14"/>
        </w:rPr>
        <w:t>, не-pncA-мутований ген,</w:t>
      </w:r>
      <w:r w:rsidRPr="00AE5332">
        <w:rPr>
          <w:i/>
          <w:iCs/>
          <w:sz w:val="14"/>
          <w:szCs w:val="14"/>
        </w:rPr>
        <w:t xml:space="preserve"> </w:t>
      </w:r>
      <w:r w:rsidRPr="00AE5332">
        <w:rPr>
          <w:sz w:val="14"/>
          <w:szCs w:val="14"/>
        </w:rPr>
        <w:t xml:space="preserve">Чому так? Land GA Ред.  </w:t>
      </w:r>
      <w:r w:rsidRPr="00AE5332">
        <w:rPr>
          <w:i/>
          <w:sz w:val="14"/>
          <w:szCs w:val="14"/>
        </w:rPr>
        <w:t>Журнал клінічної мікробіології.</w:t>
      </w:r>
      <w:r w:rsidRPr="00AE5332">
        <w:rPr>
          <w:i/>
          <w:iCs/>
          <w:sz w:val="14"/>
          <w:szCs w:val="14"/>
        </w:rPr>
        <w:t xml:space="preserve"> </w:t>
      </w:r>
      <w:r w:rsidRPr="00AE5332">
        <w:rPr>
          <w:sz w:val="14"/>
          <w:szCs w:val="14"/>
        </w:rPr>
        <w:t>2017;55(6):1920-1927. doi:10.1128/JCM.02532-16.</w:t>
      </w:r>
    </w:p>
    <w:p w:rsidR="009F1A36" w:rsidRPr="00EB55AD" w:rsidRDefault="009F1A36" w:rsidP="00C00FEA">
      <w:pPr>
        <w:numPr>
          <w:ilvl w:val="0"/>
          <w:numId w:val="16"/>
        </w:numPr>
        <w:tabs>
          <w:tab w:val="left" w:pos="326"/>
        </w:tabs>
        <w:spacing w:line="178" w:lineRule="exact"/>
        <w:ind w:left="115"/>
        <w:rPr>
          <w:color w:val="000000"/>
          <w:sz w:val="16"/>
          <w:szCs w:val="16"/>
          <w:lang w:val="en-US"/>
        </w:rPr>
        <w:sectPr w:rsidR="009F1A36" w:rsidRPr="00EB55AD" w:rsidSect="008E2E09">
          <w:headerReference w:type="default" r:id="rId71"/>
          <w:pgSz w:w="9072" w:h="13608"/>
          <w:pgMar w:top="0" w:right="581" w:bottom="0" w:left="629"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754"/>
        <w:gridCol w:w="134"/>
        <w:gridCol w:w="3792"/>
      </w:tblGrid>
      <w:tr w:rsidR="009F1A36" w:rsidRPr="00720E1F" w:rsidTr="00A31E51">
        <w:trPr>
          <w:trHeight w:hRule="exact" w:val="8364"/>
        </w:trPr>
        <w:tc>
          <w:tcPr>
            <w:tcW w:w="3754" w:type="dxa"/>
            <w:tcBorders>
              <w:top w:val="nil"/>
              <w:left w:val="nil"/>
              <w:bottom w:val="nil"/>
              <w:right w:val="nil"/>
            </w:tcBorders>
            <w:shd w:val="clear" w:color="auto" w:fill="FFFFFF"/>
          </w:tcPr>
          <w:p w:rsidR="009F1A36" w:rsidRPr="00720E1F" w:rsidRDefault="00957BCC" w:rsidP="00720E1F">
            <w:pPr>
              <w:spacing w:line="276" w:lineRule="auto"/>
              <w:rPr>
                <w:sz w:val="14"/>
                <w:szCs w:val="14"/>
              </w:rPr>
            </w:pPr>
            <w:bookmarkStart w:id="5" w:name="bookmark8"/>
            <w:r w:rsidRPr="00720E1F">
              <w:rPr>
                <w:b/>
                <w:bCs/>
                <w:i/>
                <w:iCs/>
                <w:color w:val="5994CF"/>
                <w:sz w:val="14"/>
                <w:szCs w:val="14"/>
              </w:rPr>
              <w:t>1</w:t>
            </w:r>
            <w:bookmarkEnd w:id="5"/>
            <w:r w:rsidRPr="00720E1F">
              <w:rPr>
                <w:b/>
                <w:bCs/>
                <w:i/>
                <w:iCs/>
                <w:color w:val="5994CF"/>
                <w:sz w:val="14"/>
                <w:szCs w:val="14"/>
              </w:rPr>
              <w:t>.5.2 Протитуберкульозні препарати першої лінії</w:t>
            </w:r>
          </w:p>
          <w:p w:rsidR="009F1A36" w:rsidRPr="00720E1F" w:rsidRDefault="00957BCC" w:rsidP="00720E1F">
            <w:pPr>
              <w:spacing w:before="120" w:line="276" w:lineRule="auto"/>
              <w:jc w:val="both"/>
              <w:rPr>
                <w:sz w:val="14"/>
                <w:szCs w:val="14"/>
              </w:rPr>
            </w:pPr>
            <w:r w:rsidRPr="00720E1F">
              <w:rPr>
                <w:color w:val="000000"/>
                <w:sz w:val="14"/>
                <w:szCs w:val="14"/>
              </w:rPr>
              <w:t>Лікування ТБМЛ стає все більш індивідуалізованим внаслідок інновацій у діагностиці та зростаючому науковому розумінні молекулярної основи стійкості до лікарських засобів, фармакокінетики та фармакодинаміки лікарських засобів проти туберкульозу.</w:t>
            </w:r>
            <w:r w:rsidRPr="00720E1F">
              <w:rPr>
                <w:color w:val="000000"/>
                <w:sz w:val="14"/>
                <w:szCs w:val="14"/>
                <w:vertAlign w:val="superscript"/>
              </w:rPr>
              <w:t>15</w:t>
            </w:r>
            <w:r w:rsidRPr="00720E1F">
              <w:rPr>
                <w:color w:val="000000"/>
                <w:sz w:val="14"/>
                <w:szCs w:val="14"/>
              </w:rPr>
              <w:t xml:space="preserve"> Згідно з поточною оцінкою наукових доказів, зрозуміло три сигнали:</w:t>
            </w:r>
          </w:p>
          <w:p w:rsidR="009F1A36" w:rsidRPr="00720E1F" w:rsidRDefault="00957BCC" w:rsidP="00720E1F">
            <w:pPr>
              <w:spacing w:line="276" w:lineRule="auto"/>
              <w:ind w:left="244" w:hanging="284"/>
              <w:jc w:val="both"/>
              <w:rPr>
                <w:sz w:val="14"/>
                <w:szCs w:val="14"/>
              </w:rPr>
            </w:pPr>
            <w:r w:rsidRPr="00720E1F">
              <w:rPr>
                <w:color w:val="000000"/>
                <w:sz w:val="14"/>
                <w:szCs w:val="14"/>
              </w:rPr>
              <w:t xml:space="preserve">• </w:t>
            </w:r>
            <w:r w:rsidR="00A31E51">
              <w:rPr>
                <w:color w:val="000000"/>
                <w:sz w:val="14"/>
                <w:szCs w:val="14"/>
              </w:rPr>
              <w:tab/>
            </w:r>
            <w:r w:rsidRPr="00720E1F">
              <w:rPr>
                <w:color w:val="000000"/>
                <w:sz w:val="14"/>
                <w:szCs w:val="14"/>
              </w:rPr>
              <w:t>Доцільність ефективних та повністю оральних режимів лікування для більшості пацієнтів;</w:t>
            </w:r>
          </w:p>
          <w:p w:rsidR="009F1A36" w:rsidRPr="00720E1F" w:rsidRDefault="00957BCC" w:rsidP="00720E1F">
            <w:pPr>
              <w:spacing w:before="120" w:line="276" w:lineRule="auto"/>
              <w:ind w:left="244" w:hanging="284"/>
              <w:jc w:val="both"/>
              <w:rPr>
                <w:sz w:val="14"/>
                <w:szCs w:val="14"/>
              </w:rPr>
            </w:pPr>
            <w:r w:rsidRPr="00720E1F">
              <w:rPr>
                <w:color w:val="000000"/>
                <w:sz w:val="14"/>
                <w:szCs w:val="14"/>
              </w:rPr>
              <w:t xml:space="preserve">• </w:t>
            </w:r>
            <w:r w:rsidR="00A31E51">
              <w:rPr>
                <w:color w:val="000000"/>
                <w:sz w:val="14"/>
                <w:szCs w:val="14"/>
              </w:rPr>
              <w:tab/>
            </w:r>
            <w:r w:rsidRPr="00720E1F">
              <w:rPr>
                <w:color w:val="000000"/>
                <w:sz w:val="14"/>
                <w:szCs w:val="14"/>
              </w:rPr>
              <w:t>Необхідність забезпечити виключення стійкості до лікарських засобів (принаймні, до фторхінолонів та амікацину) перед початком лікування пацієнтів, особливо для більш короткого режиму ТБМЛ;</w:t>
            </w:r>
          </w:p>
          <w:p w:rsidR="009F1A36" w:rsidRPr="00720E1F" w:rsidRDefault="00957BCC" w:rsidP="00720E1F">
            <w:pPr>
              <w:spacing w:before="120" w:line="276" w:lineRule="auto"/>
              <w:ind w:left="244" w:hanging="284"/>
              <w:jc w:val="both"/>
              <w:rPr>
                <w:sz w:val="14"/>
                <w:szCs w:val="14"/>
              </w:rPr>
            </w:pPr>
            <w:r w:rsidRPr="00720E1F">
              <w:rPr>
                <w:color w:val="000000"/>
                <w:sz w:val="14"/>
                <w:szCs w:val="14"/>
              </w:rPr>
              <w:t xml:space="preserve">• </w:t>
            </w:r>
            <w:r w:rsidR="00A31E51">
              <w:rPr>
                <w:color w:val="000000"/>
                <w:sz w:val="14"/>
                <w:szCs w:val="14"/>
              </w:rPr>
              <w:tab/>
            </w:r>
            <w:r w:rsidRPr="00720E1F">
              <w:rPr>
                <w:color w:val="000000"/>
                <w:sz w:val="14"/>
                <w:szCs w:val="14"/>
              </w:rPr>
              <w:t>Необхідність ретельного контролю за безпекою пацієнтів, реакцією на лікування та низький поріг переключення режимів для пацієнтів, які не реагують на лікування, або пацієнтів з непереносимістю лікарських засобів</w:t>
            </w:r>
          </w:p>
          <w:p w:rsidR="009F1A36" w:rsidRPr="00720E1F" w:rsidRDefault="00957BCC" w:rsidP="00720E1F">
            <w:pPr>
              <w:spacing w:before="120" w:after="120" w:line="276" w:lineRule="auto"/>
              <w:jc w:val="both"/>
              <w:rPr>
                <w:sz w:val="14"/>
                <w:szCs w:val="14"/>
              </w:rPr>
            </w:pPr>
            <w:r w:rsidRPr="00720E1F">
              <w:rPr>
                <w:color w:val="000000"/>
                <w:sz w:val="14"/>
                <w:szCs w:val="14"/>
              </w:rPr>
              <w:t>У 2018 році критичні концентрації були переглянуті або встановлені для застосування ТМЧ для лікарських засобів групи А, які настійно рекомендується використовувати при лікуванні ЛСТБ. До них відносяться ФХ пізнішого покоління (левофоксацин і моксифлоксацин), бедахілін та лінезолід. Критична концентрація для перорального препарату клофазиміну була встановлена ​​лише для середовища МТІР. Критичні концентрації для препаратів групи C (додатково) були встановлені або затверджені для деламаніду, амікацину та піразинаміду.</w:t>
            </w:r>
          </w:p>
          <w:p w:rsidR="009F1A36" w:rsidRPr="00720E1F" w:rsidRDefault="00957BCC" w:rsidP="00720E1F">
            <w:pPr>
              <w:spacing w:line="276" w:lineRule="auto"/>
              <w:jc w:val="both"/>
              <w:rPr>
                <w:sz w:val="14"/>
                <w:szCs w:val="14"/>
              </w:rPr>
            </w:pPr>
            <w:r w:rsidRPr="00720E1F">
              <w:rPr>
                <w:color w:val="000000"/>
                <w:sz w:val="14"/>
                <w:szCs w:val="14"/>
              </w:rPr>
              <w:t>Тестування офтоксацину не рекомендується, оскільки цей препарат більше не застосовується для лікування ЛСТБ, і лабораторії повинні перейти до тестування специфічних ФХ пізнішого покоління, які використовуються в режимах лікування.</w:t>
            </w:r>
          </w:p>
        </w:tc>
        <w:tc>
          <w:tcPr>
            <w:tcW w:w="134" w:type="dxa"/>
            <w:tcBorders>
              <w:top w:val="nil"/>
              <w:left w:val="nil"/>
              <w:bottom w:val="nil"/>
              <w:right w:val="nil"/>
            </w:tcBorders>
            <w:shd w:val="clear" w:color="auto" w:fill="FFFFFF"/>
          </w:tcPr>
          <w:p w:rsidR="009F1A36" w:rsidRPr="00720E1F" w:rsidRDefault="009F1A36" w:rsidP="00720E1F">
            <w:pPr>
              <w:spacing w:line="276" w:lineRule="auto"/>
              <w:rPr>
                <w:sz w:val="14"/>
                <w:szCs w:val="14"/>
              </w:rPr>
            </w:pPr>
          </w:p>
        </w:tc>
        <w:tc>
          <w:tcPr>
            <w:tcW w:w="3792" w:type="dxa"/>
            <w:tcBorders>
              <w:top w:val="nil"/>
              <w:left w:val="nil"/>
              <w:bottom w:val="nil"/>
              <w:right w:val="nil"/>
            </w:tcBorders>
            <w:shd w:val="clear" w:color="auto" w:fill="FFFFFF"/>
          </w:tcPr>
          <w:p w:rsidR="009F1A36" w:rsidRPr="00720E1F" w:rsidRDefault="00957BCC" w:rsidP="00720E1F">
            <w:pPr>
              <w:spacing w:line="276" w:lineRule="auto"/>
              <w:jc w:val="both"/>
              <w:rPr>
                <w:sz w:val="14"/>
                <w:szCs w:val="14"/>
              </w:rPr>
            </w:pPr>
            <w:r w:rsidRPr="00720E1F">
              <w:rPr>
                <w:color w:val="000000"/>
                <w:sz w:val="14"/>
                <w:szCs w:val="14"/>
              </w:rPr>
              <w:t>В Таблиці 3 представлені критичні концентрації протитуберкульозних препаратів, що застосовуються для лікування стійкого до рифампіцину туберкульозу та ТБМЛ. Для деяких препаратів надійність та відтворюваність тестування є невизначеними, тому тестування цих препаратів не рекомендується.</w:t>
            </w:r>
          </w:p>
          <w:p w:rsidR="009F1A36" w:rsidRPr="00720E1F" w:rsidRDefault="00957BCC" w:rsidP="00720E1F">
            <w:pPr>
              <w:spacing w:before="120" w:after="120" w:line="276" w:lineRule="auto"/>
              <w:jc w:val="both"/>
              <w:rPr>
                <w:sz w:val="14"/>
                <w:szCs w:val="14"/>
              </w:rPr>
            </w:pPr>
            <w:r w:rsidRPr="00720E1F">
              <w:rPr>
                <w:color w:val="000000"/>
                <w:sz w:val="14"/>
                <w:szCs w:val="14"/>
              </w:rPr>
              <w:t>Знання про чутливість до ПЗА може інформувати рішення щодо вибору та створення ефективних режимів лікування ЛСТБ. Фенотипний ТМЧ на основі культури ПЗА важко виконати і може дати недостовірні результати.</w:t>
            </w:r>
            <w:r w:rsidRPr="00720E1F">
              <w:rPr>
                <w:color w:val="000000"/>
                <w:sz w:val="14"/>
                <w:szCs w:val="14"/>
                <w:vertAlign w:val="superscript"/>
              </w:rPr>
              <w:t>16,17</w:t>
            </w:r>
            <w:r w:rsidRPr="00720E1F">
              <w:rPr>
                <w:color w:val="000000"/>
                <w:sz w:val="14"/>
                <w:szCs w:val="14"/>
              </w:rPr>
              <w:t xml:space="preserve"> В даний час метод рідкої культури BACTEC МТІР 960 є єдиним методом, рекомендованим ВООЗ для тесту медикаментозної чутливості до ПЗА, хоча високий показник хибнопозитивної стійкості повідомлялося в деяких лабораторіях. У лабораторії, що гарантує якість, ТМЧ до ПЗА у МТІР може бути виконано надійно та відтворювано</w:t>
            </w:r>
            <w:r w:rsidRPr="00720E1F">
              <w:rPr>
                <w:color w:val="000000"/>
                <w:sz w:val="14"/>
                <w:szCs w:val="14"/>
                <w:vertAlign w:val="superscript"/>
              </w:rPr>
              <w:t>18</w:t>
            </w:r>
            <w:r w:rsidRPr="00720E1F">
              <w:rPr>
                <w:color w:val="000000"/>
                <w:sz w:val="14"/>
                <w:szCs w:val="14"/>
              </w:rPr>
              <w:t xml:space="preserve">. Відсутність  молекулярного тесту, рекомендованого ВООЗ, для діагностики стійкості до ПЗА перед початком лікування означає, що навіть там, де доступний ТМЧ до ПЗА, результати зазвичай стають доступними лише після початку лікування. Виявлення стійкості, що надає мутації в гені </w:t>
            </w:r>
            <w:r w:rsidRPr="00720E1F">
              <w:rPr>
                <w:i/>
                <w:color w:val="000000"/>
                <w:sz w:val="14"/>
                <w:szCs w:val="14"/>
              </w:rPr>
              <w:t>pncA</w:t>
            </w:r>
            <w:r w:rsidRPr="00720E1F">
              <w:rPr>
                <w:color w:val="000000"/>
                <w:sz w:val="14"/>
                <w:szCs w:val="14"/>
              </w:rPr>
              <w:t xml:space="preserve"> за допомогою секвенування ДНК, є найнадійнішим методом виявлення стійкості до піразинаміду, хоча є нові свідчення про мутаційну стійкість не-</w:t>
            </w:r>
            <w:r w:rsidRPr="00720E1F">
              <w:rPr>
                <w:i/>
                <w:color w:val="000000"/>
                <w:sz w:val="14"/>
                <w:szCs w:val="14"/>
              </w:rPr>
              <w:t>pncA</w:t>
            </w:r>
            <w:r w:rsidRPr="00720E1F">
              <w:rPr>
                <w:color w:val="000000"/>
                <w:sz w:val="14"/>
                <w:szCs w:val="14"/>
              </w:rPr>
              <w:t xml:space="preserve"> до ПЗА.</w:t>
            </w:r>
            <w:r w:rsidRPr="00720E1F">
              <w:rPr>
                <w:color w:val="000000"/>
                <w:sz w:val="14"/>
                <w:szCs w:val="14"/>
                <w:vertAlign w:val="superscript"/>
              </w:rPr>
              <w:t>19</w:t>
            </w:r>
          </w:p>
          <w:p w:rsidR="009F1A36" w:rsidRPr="00720E1F" w:rsidRDefault="00957BCC" w:rsidP="00720E1F">
            <w:pPr>
              <w:spacing w:line="276" w:lineRule="auto"/>
              <w:jc w:val="both"/>
              <w:rPr>
                <w:sz w:val="14"/>
                <w:szCs w:val="14"/>
              </w:rPr>
            </w:pPr>
            <w:r w:rsidRPr="00720E1F">
              <w:rPr>
                <w:color w:val="000000"/>
                <w:sz w:val="14"/>
                <w:szCs w:val="14"/>
              </w:rPr>
              <w:t>У кількох дослідженнях тіоаміди (протіонамід та етионамід) були випробувані в твердих середовищах та рідких середовищах. Важко точно визначити стійкість до тіоаміду, оскільки зміна МІК, пов’язана зі стійкістю, невелика, а препарати термолабільні. Отже, розподіли ймовірно чутливих та ймовірно стійких штамів недостатньо відокремлені, що призводить до</w:t>
            </w:r>
          </w:p>
        </w:tc>
      </w:tr>
    </w:tbl>
    <w:p w:rsidR="009F1A36" w:rsidRPr="00720E1F" w:rsidRDefault="00957BCC" w:rsidP="00720E1F">
      <w:pPr>
        <w:tabs>
          <w:tab w:val="left" w:pos="307"/>
        </w:tabs>
        <w:spacing w:before="125" w:line="276" w:lineRule="auto"/>
        <w:ind w:left="43"/>
        <w:rPr>
          <w:sz w:val="14"/>
          <w:szCs w:val="14"/>
        </w:rPr>
      </w:pPr>
      <w:r w:rsidRPr="00720E1F">
        <w:rPr>
          <w:color w:val="000000"/>
          <w:sz w:val="14"/>
          <w:szCs w:val="14"/>
        </w:rPr>
        <w:t>15 Швидке спілкування: Основні зміни в лікуванні туберкульозу із множинною лікарською стійкістю та стійкого до рифампіцину туберкульозу (ТБМЛ/ СРТБ). Женева: Всесвітня організація охорони здоров'я; 2018 року (WHO/CDS/TB/2018.18)</w:t>
      </w:r>
    </w:p>
    <w:p w:rsidR="009F1A36" w:rsidRPr="00720E1F" w:rsidRDefault="00957BCC" w:rsidP="00720E1F">
      <w:pPr>
        <w:numPr>
          <w:ilvl w:val="0"/>
          <w:numId w:val="17"/>
        </w:numPr>
        <w:tabs>
          <w:tab w:val="left" w:pos="264"/>
        </w:tabs>
        <w:spacing w:line="276" w:lineRule="auto"/>
        <w:ind w:left="43"/>
        <w:rPr>
          <w:color w:val="000000"/>
          <w:sz w:val="14"/>
          <w:szCs w:val="14"/>
        </w:rPr>
      </w:pPr>
      <w:r w:rsidRPr="00720E1F">
        <w:rPr>
          <w:color w:val="000000"/>
          <w:sz w:val="14"/>
          <w:szCs w:val="14"/>
        </w:rPr>
        <w:t xml:space="preserve">Chedore P, Bertucci L, Wolfe J, Sharma M, Jamieson F. Потенціал помилкових результатів, що вказують на стійкість при використанні системи Bactec МТІР 960 для тесту медикаментозної чутливості </w:t>
      </w:r>
      <w:r w:rsidRPr="00720E1F">
        <w:rPr>
          <w:i/>
          <w:color w:val="000000"/>
          <w:sz w:val="14"/>
          <w:szCs w:val="14"/>
        </w:rPr>
        <w:t>Mycobacterium tuberculosis</w:t>
      </w:r>
      <w:r w:rsidRPr="00720E1F">
        <w:rPr>
          <w:color w:val="000000"/>
          <w:sz w:val="14"/>
          <w:szCs w:val="14"/>
        </w:rPr>
        <w:t xml:space="preserve"> до піразінаміду. Журнал клінічної мікробіології </w:t>
      </w:r>
      <w:r w:rsidRPr="00720E1F">
        <w:rPr>
          <w:b/>
          <w:color w:val="000000"/>
          <w:sz w:val="14"/>
          <w:szCs w:val="14"/>
        </w:rPr>
        <w:t>2010</w:t>
      </w:r>
      <w:r w:rsidRPr="00720E1F">
        <w:rPr>
          <w:color w:val="000000"/>
          <w:sz w:val="14"/>
          <w:szCs w:val="14"/>
        </w:rPr>
        <w:t>; 48 (1): 300-1.</w:t>
      </w:r>
    </w:p>
    <w:p w:rsidR="009F1A36" w:rsidRPr="00720E1F" w:rsidRDefault="00957BCC" w:rsidP="00720E1F">
      <w:pPr>
        <w:numPr>
          <w:ilvl w:val="0"/>
          <w:numId w:val="17"/>
        </w:numPr>
        <w:tabs>
          <w:tab w:val="left" w:pos="264"/>
        </w:tabs>
        <w:spacing w:line="276" w:lineRule="auto"/>
        <w:ind w:left="43"/>
        <w:rPr>
          <w:color w:val="000000"/>
          <w:sz w:val="14"/>
          <w:szCs w:val="14"/>
        </w:rPr>
      </w:pPr>
      <w:r w:rsidRPr="00720E1F">
        <w:rPr>
          <w:color w:val="000000"/>
          <w:sz w:val="14"/>
          <w:szCs w:val="14"/>
        </w:rPr>
        <w:t xml:space="preserve">Zhang Y, Permar S, Sun Z. Умови, які можуть покращити результати тесту медикаментозної чутливості Mycobacterium tuberculosis до піразінаміду. Журнал клінічної мікробіології </w:t>
      </w:r>
      <w:r w:rsidRPr="00720E1F">
        <w:rPr>
          <w:b/>
          <w:color w:val="000000"/>
          <w:sz w:val="14"/>
          <w:szCs w:val="14"/>
        </w:rPr>
        <w:t>2002</w:t>
      </w:r>
      <w:r w:rsidRPr="00720E1F">
        <w:rPr>
          <w:color w:val="000000"/>
          <w:sz w:val="14"/>
          <w:szCs w:val="14"/>
        </w:rPr>
        <w:t>; 51 (1): 42-9.</w:t>
      </w:r>
    </w:p>
    <w:p w:rsidR="009F1A36" w:rsidRPr="00720E1F" w:rsidRDefault="00957BCC" w:rsidP="00720E1F">
      <w:pPr>
        <w:numPr>
          <w:ilvl w:val="0"/>
          <w:numId w:val="17"/>
        </w:numPr>
        <w:tabs>
          <w:tab w:val="left" w:pos="264"/>
        </w:tabs>
        <w:spacing w:line="276" w:lineRule="auto"/>
        <w:ind w:left="43"/>
        <w:rPr>
          <w:color w:val="000000"/>
          <w:sz w:val="14"/>
          <w:szCs w:val="14"/>
        </w:rPr>
      </w:pPr>
      <w:r w:rsidRPr="00720E1F">
        <w:rPr>
          <w:color w:val="000000"/>
          <w:sz w:val="14"/>
          <w:szCs w:val="14"/>
        </w:rPr>
        <w:t xml:space="preserve">Hofner S, Angeby K, Sturegard E, та ін. Тест медикаментозної чутливості на Mycobacterium tuberculosis до піразинаміду: шведський досвід. Міжнародний журнал про туберкульоз та захворювання легенів: офіційний журнал Міжнародного союзу проти туберкульозу та хвороб легень </w:t>
      </w:r>
      <w:r w:rsidRPr="00720E1F">
        <w:rPr>
          <w:b/>
          <w:color w:val="000000"/>
          <w:sz w:val="14"/>
          <w:szCs w:val="14"/>
        </w:rPr>
        <w:t>2013</w:t>
      </w:r>
      <w:r w:rsidRPr="00720E1F">
        <w:rPr>
          <w:color w:val="000000"/>
          <w:sz w:val="14"/>
          <w:szCs w:val="14"/>
        </w:rPr>
        <w:t>; 17 (11): 1486-90.</w:t>
      </w:r>
    </w:p>
    <w:p w:rsidR="009F1A36" w:rsidRPr="00720E1F" w:rsidRDefault="00957BCC" w:rsidP="00720E1F">
      <w:pPr>
        <w:numPr>
          <w:ilvl w:val="0"/>
          <w:numId w:val="17"/>
        </w:numPr>
        <w:tabs>
          <w:tab w:val="left" w:pos="264"/>
        </w:tabs>
        <w:spacing w:line="276" w:lineRule="auto"/>
        <w:ind w:left="43"/>
        <w:rPr>
          <w:color w:val="000000"/>
          <w:sz w:val="14"/>
          <w:szCs w:val="14"/>
        </w:rPr>
      </w:pPr>
      <w:r w:rsidRPr="00720E1F">
        <w:rPr>
          <w:color w:val="000000"/>
          <w:sz w:val="14"/>
          <w:szCs w:val="14"/>
        </w:rPr>
        <w:t xml:space="preserve">Werngren J, Alm E, Mansjö  </w:t>
      </w:r>
      <w:r w:rsidRPr="00720E1F">
        <w:rPr>
          <w:i/>
          <w:iCs/>
          <w:color w:val="000000"/>
          <w:sz w:val="14"/>
          <w:szCs w:val="14"/>
        </w:rPr>
        <w:t>Mycobacterium</w:t>
      </w:r>
      <w:r w:rsidRPr="00720E1F">
        <w:rPr>
          <w:color w:val="000000"/>
          <w:sz w:val="14"/>
          <w:szCs w:val="14"/>
        </w:rPr>
        <w:t xml:space="preserve"> </w:t>
      </w:r>
      <w:r w:rsidRPr="00720E1F">
        <w:rPr>
          <w:i/>
          <w:color w:val="000000"/>
          <w:sz w:val="14"/>
          <w:szCs w:val="14"/>
        </w:rPr>
        <w:t>tuberculosis</w:t>
      </w:r>
      <w:r w:rsidRPr="00720E1F">
        <w:rPr>
          <w:color w:val="000000"/>
          <w:sz w:val="14"/>
          <w:szCs w:val="14"/>
        </w:rPr>
        <w:t xml:space="preserve">, не-pncA-мутований ген, Чому так? Land GA Ред.  </w:t>
      </w:r>
      <w:r w:rsidRPr="00720E1F">
        <w:rPr>
          <w:i/>
          <w:color w:val="000000"/>
          <w:sz w:val="14"/>
          <w:szCs w:val="14"/>
        </w:rPr>
        <w:t>Журнал клінічної мікробіології.</w:t>
      </w:r>
      <w:r w:rsidRPr="00720E1F">
        <w:rPr>
          <w:color w:val="000000"/>
          <w:sz w:val="14"/>
          <w:szCs w:val="14"/>
        </w:rPr>
        <w:t xml:space="preserve"> 2017;55(6):1920-1927. doi:10.1128/JCM.02532-16.</w:t>
      </w:r>
    </w:p>
    <w:p w:rsidR="009F1A36" w:rsidRPr="00EB55AD" w:rsidRDefault="009F1A36" w:rsidP="00C00FEA">
      <w:pPr>
        <w:numPr>
          <w:ilvl w:val="0"/>
          <w:numId w:val="17"/>
        </w:numPr>
        <w:tabs>
          <w:tab w:val="left" w:pos="264"/>
        </w:tabs>
        <w:spacing w:line="178" w:lineRule="exact"/>
        <w:ind w:left="43"/>
        <w:rPr>
          <w:color w:val="000000"/>
          <w:sz w:val="16"/>
          <w:szCs w:val="16"/>
          <w:lang w:val="en-US"/>
        </w:rPr>
        <w:sectPr w:rsidR="009F1A36" w:rsidRPr="00EB55AD" w:rsidSect="008E2E09">
          <w:headerReference w:type="default" r:id="rId72"/>
          <w:pgSz w:w="9072" w:h="13608"/>
          <w:pgMar w:top="0" w:right="643" w:bottom="0" w:left="749"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782"/>
        <w:gridCol w:w="163"/>
        <w:gridCol w:w="3782"/>
      </w:tblGrid>
      <w:tr w:rsidR="009F1A36" w:rsidRPr="00A31E51">
        <w:trPr>
          <w:trHeight w:hRule="exact" w:val="6432"/>
        </w:trPr>
        <w:tc>
          <w:tcPr>
            <w:tcW w:w="3782" w:type="dxa"/>
            <w:tcBorders>
              <w:top w:val="nil"/>
              <w:left w:val="nil"/>
              <w:bottom w:val="nil"/>
              <w:right w:val="nil"/>
            </w:tcBorders>
            <w:shd w:val="clear" w:color="auto" w:fill="FFFFFF"/>
          </w:tcPr>
          <w:p w:rsidR="009F1A36" w:rsidRPr="00A31E51" w:rsidRDefault="00957BCC" w:rsidP="00A31E51">
            <w:pPr>
              <w:spacing w:after="120" w:line="226" w:lineRule="exact"/>
              <w:jc w:val="both"/>
              <w:rPr>
                <w:sz w:val="14"/>
                <w:szCs w:val="14"/>
              </w:rPr>
            </w:pPr>
            <w:r w:rsidRPr="00A31E51">
              <w:rPr>
                <w:color w:val="000000"/>
                <w:sz w:val="14"/>
                <w:szCs w:val="14"/>
              </w:rPr>
              <w:t xml:space="preserve">невідповідності між прогнозованим клінічним результатом та моделями чутливості </w:t>
            </w:r>
            <w:r w:rsidRPr="00A31E51">
              <w:rPr>
                <w:i/>
                <w:color w:val="000000"/>
                <w:sz w:val="14"/>
                <w:szCs w:val="14"/>
              </w:rPr>
              <w:t>in vitro</w:t>
            </w:r>
            <w:r w:rsidRPr="00A31E51">
              <w:rPr>
                <w:color w:val="000000"/>
                <w:sz w:val="14"/>
                <w:szCs w:val="14"/>
              </w:rPr>
              <w:t>.</w:t>
            </w:r>
            <w:r w:rsidRPr="00A31E51">
              <w:rPr>
                <w:color w:val="000000"/>
                <w:sz w:val="14"/>
                <w:szCs w:val="14"/>
                <w:vertAlign w:val="superscript"/>
              </w:rPr>
              <w:t>20</w:t>
            </w:r>
            <w:r w:rsidRPr="00A31E51">
              <w:rPr>
                <w:color w:val="000000"/>
                <w:sz w:val="14"/>
                <w:szCs w:val="14"/>
              </w:rPr>
              <w:t xml:space="preserve"> Стійкість, що надає мутації в промоторній області гена </w:t>
            </w:r>
            <w:r w:rsidRPr="00A31E51">
              <w:rPr>
                <w:i/>
                <w:color w:val="000000"/>
                <w:sz w:val="14"/>
                <w:szCs w:val="14"/>
              </w:rPr>
              <w:t>inhA</w:t>
            </w:r>
            <w:r w:rsidRPr="00A31E51">
              <w:rPr>
                <w:color w:val="000000"/>
                <w:sz w:val="14"/>
                <w:szCs w:val="14"/>
              </w:rPr>
              <w:t>, які, як правило, асоціюються з низькорівневою стійкістю до ізоніазиду, також надають перехресну  стійкість класу тіоамідів,  що може бути більше надійним методом виявлення стійкості до цих препаратів, ніж виконання фенотипічного ТМЧ.</w:t>
            </w:r>
            <w:r w:rsidRPr="00A31E51">
              <w:rPr>
                <w:color w:val="000000"/>
                <w:sz w:val="14"/>
                <w:szCs w:val="14"/>
                <w:vertAlign w:val="superscript"/>
              </w:rPr>
              <w:t>21,22</w:t>
            </w:r>
            <w:r w:rsidRPr="00A31E51">
              <w:rPr>
                <w:color w:val="000000"/>
                <w:sz w:val="14"/>
                <w:szCs w:val="14"/>
              </w:rPr>
              <w:t xml:space="preserve"> Мутації в межах структурних генів </w:t>
            </w:r>
            <w:r w:rsidRPr="00A31E51">
              <w:rPr>
                <w:i/>
                <w:color w:val="000000"/>
                <w:sz w:val="14"/>
                <w:szCs w:val="14"/>
              </w:rPr>
              <w:t>etA</w:t>
            </w:r>
            <w:r w:rsidRPr="00A31E51">
              <w:rPr>
                <w:color w:val="000000"/>
                <w:sz w:val="14"/>
                <w:szCs w:val="14"/>
              </w:rPr>
              <w:t xml:space="preserve"> та </w:t>
            </w:r>
            <w:r w:rsidRPr="00A31E51">
              <w:rPr>
                <w:i/>
                <w:color w:val="000000"/>
                <w:sz w:val="14"/>
                <w:szCs w:val="14"/>
              </w:rPr>
              <w:t>inhA</w:t>
            </w:r>
            <w:r w:rsidRPr="00A31E51">
              <w:rPr>
                <w:color w:val="000000"/>
                <w:sz w:val="14"/>
                <w:szCs w:val="14"/>
              </w:rPr>
              <w:t xml:space="preserve"> також були пов'язані з відносно високим рівнем стійкості до етионаміду. </w:t>
            </w:r>
            <w:r w:rsidRPr="00A31E51">
              <w:rPr>
                <w:color w:val="000000"/>
                <w:sz w:val="14"/>
                <w:szCs w:val="14"/>
                <w:vertAlign w:val="superscript"/>
              </w:rPr>
              <w:t>18</w:t>
            </w:r>
          </w:p>
          <w:p w:rsidR="009F1A36" w:rsidRPr="00A31E51" w:rsidRDefault="00957BCC" w:rsidP="00A31E51">
            <w:pPr>
              <w:spacing w:after="120" w:line="226" w:lineRule="exact"/>
              <w:jc w:val="both"/>
              <w:rPr>
                <w:sz w:val="14"/>
                <w:szCs w:val="14"/>
              </w:rPr>
            </w:pPr>
            <w:r w:rsidRPr="00A31E51">
              <w:rPr>
                <w:color w:val="000000"/>
                <w:sz w:val="14"/>
                <w:szCs w:val="14"/>
              </w:rPr>
              <w:t>Відтворюваність ТМЧ для циклосерину є поганою як для твердих середовищ, так і для рідких середовищ, і його не рекомендується піддавати тестуванню.</w:t>
            </w:r>
            <w:r w:rsidRPr="00A31E51">
              <w:rPr>
                <w:color w:val="000000"/>
                <w:sz w:val="14"/>
                <w:szCs w:val="14"/>
                <w:vertAlign w:val="superscript"/>
              </w:rPr>
              <w:t>23</w:t>
            </w:r>
            <w:r w:rsidRPr="00A31E51">
              <w:rPr>
                <w:color w:val="000000"/>
                <w:sz w:val="14"/>
                <w:szCs w:val="14"/>
              </w:rPr>
              <w:t xml:space="preserve"> Рутинний ТМЧ не рекомендується застосовувати для інших протитуберкульозних лікарських засобів групи 3 (р-аміносаліцилова кислота, іміпенем-циластатин, меропенем) оскільки відсутні надійні та відтворювані методи ТМЧ.</w:t>
            </w:r>
          </w:p>
          <w:p w:rsidR="009F1A36" w:rsidRPr="00A31E51" w:rsidRDefault="00957BCC" w:rsidP="00A31E51">
            <w:pPr>
              <w:spacing w:after="120" w:line="226" w:lineRule="exact"/>
              <w:jc w:val="both"/>
              <w:rPr>
                <w:sz w:val="14"/>
                <w:szCs w:val="14"/>
              </w:rPr>
            </w:pPr>
            <w:r w:rsidRPr="00A31E51">
              <w:rPr>
                <w:color w:val="000000"/>
                <w:sz w:val="14"/>
                <w:szCs w:val="14"/>
              </w:rPr>
              <w:t>В ідеалі ТМЧ слід проводити під час початку лікування разом з лікарськими засобами, для яких існує надійний метод. Якщо базовий показник ТМЧ неможливий, ТМЧ слід проводити на першій позитивній культурі, виділеній від пацієнта під час моніторингу лікування. Позитивні культури, виділені</w:t>
            </w:r>
          </w:p>
        </w:tc>
        <w:tc>
          <w:tcPr>
            <w:tcW w:w="163" w:type="dxa"/>
            <w:tcBorders>
              <w:top w:val="nil"/>
              <w:left w:val="nil"/>
              <w:bottom w:val="nil"/>
              <w:right w:val="nil"/>
            </w:tcBorders>
            <w:shd w:val="clear" w:color="auto" w:fill="FFFFFF"/>
          </w:tcPr>
          <w:p w:rsidR="009F1A36" w:rsidRPr="00A31E51" w:rsidRDefault="009F1A36" w:rsidP="00A31E51">
            <w:pPr>
              <w:spacing w:after="120"/>
              <w:rPr>
                <w:sz w:val="14"/>
                <w:szCs w:val="14"/>
                <w:lang w:val="en-US"/>
              </w:rPr>
            </w:pPr>
          </w:p>
        </w:tc>
        <w:tc>
          <w:tcPr>
            <w:tcW w:w="3782" w:type="dxa"/>
            <w:tcBorders>
              <w:top w:val="nil"/>
              <w:left w:val="nil"/>
              <w:bottom w:val="nil"/>
              <w:right w:val="nil"/>
            </w:tcBorders>
            <w:shd w:val="clear" w:color="auto" w:fill="FFFFFF"/>
          </w:tcPr>
          <w:p w:rsidR="009F1A36" w:rsidRPr="00A31E51" w:rsidRDefault="00957BCC" w:rsidP="00A31E51">
            <w:pPr>
              <w:spacing w:after="120" w:line="230" w:lineRule="exact"/>
              <w:jc w:val="both"/>
              <w:rPr>
                <w:sz w:val="14"/>
                <w:szCs w:val="14"/>
              </w:rPr>
            </w:pPr>
            <w:r w:rsidRPr="00A31E51">
              <w:rPr>
                <w:color w:val="000000"/>
                <w:sz w:val="14"/>
                <w:szCs w:val="14"/>
              </w:rPr>
              <w:t xml:space="preserve"> від пацієнтів під час моніторингу лікування, слід зберігати замороженими. Якщо є підозра на стійкість до лікарських засобів або недолік лікування, для збору даних про мутації, які можуть бути пов’язані зі стійкістю до протитуберкульозних препаратів, особливо для нових лікарських засобів, слід проводити фенотипний ТМЧ та секвенування наступного покоління.</w:t>
            </w:r>
          </w:p>
          <w:p w:rsidR="009F1A36" w:rsidRPr="00A31E51" w:rsidRDefault="00957BCC" w:rsidP="00A31E51">
            <w:pPr>
              <w:spacing w:after="120" w:line="230" w:lineRule="exact"/>
              <w:jc w:val="both"/>
              <w:rPr>
                <w:sz w:val="14"/>
                <w:szCs w:val="14"/>
              </w:rPr>
            </w:pPr>
            <w:r w:rsidRPr="00A31E51">
              <w:rPr>
                <w:color w:val="000000"/>
                <w:sz w:val="14"/>
                <w:szCs w:val="14"/>
              </w:rPr>
              <w:t>ТМЧ для протитуберкульозних препаратів другої лінії має бути побудований на фундаменті надійних, гарантованих якістю ТМЧ для протитуберкульозних препаратів першої лінії. Тому необхідно встановити та затвердити високоякісні процедури ТМЧ. Для лабораторій в країнах з обмеженими ресурсами це, як правило, робиться у співпраці з членом мережі наднаціональних референс-лабораторії з діагностики туберкульозу. При впровадженні ТМЧ для препаратів другої лінії необхідно дотримуватися протоколів для перевірки випробувань та встановити відтворювану процедуру (тобто гарантувати, що міжтестовий договір становить 95% або більше), перш ніж розпочати тестування клінічних ізолятів та повідомити про ці результати ( див. Додаток С для інформації про тестування контролю якості). Таблиця 3 представляє огляд фенотипних та генотипних методів проведення ТМЧ щодо протитуберкульозних препаратів другої лінії та дає клінічну інтерпретацію результатів.</w:t>
            </w:r>
          </w:p>
        </w:tc>
      </w:tr>
    </w:tbl>
    <w:p w:rsidR="009F1A36" w:rsidRPr="00A31E51" w:rsidRDefault="00957BCC" w:rsidP="00C00FEA">
      <w:pPr>
        <w:numPr>
          <w:ilvl w:val="0"/>
          <w:numId w:val="18"/>
        </w:numPr>
        <w:tabs>
          <w:tab w:val="left" w:pos="312"/>
        </w:tabs>
        <w:spacing w:before="2976" w:line="178" w:lineRule="exact"/>
        <w:ind w:left="96"/>
        <w:rPr>
          <w:color w:val="000000"/>
          <w:sz w:val="14"/>
          <w:szCs w:val="14"/>
        </w:rPr>
      </w:pPr>
      <w:r w:rsidRPr="00A31E51">
        <w:rPr>
          <w:color w:val="000000"/>
          <w:sz w:val="14"/>
          <w:szCs w:val="14"/>
        </w:rPr>
        <w:t xml:space="preserve">Lakshmi R, Ramachandran R, Kumar DR, та ін. Перегляд тесту медикаментозної чутливості </w:t>
      </w:r>
      <w:r w:rsidRPr="00A31E51">
        <w:rPr>
          <w:i/>
          <w:color w:val="000000"/>
          <w:sz w:val="14"/>
          <w:szCs w:val="14"/>
        </w:rPr>
        <w:t>Mycobacterium tuberculosis</w:t>
      </w:r>
      <w:r w:rsidRPr="00A31E51">
        <w:rPr>
          <w:color w:val="000000"/>
          <w:sz w:val="14"/>
          <w:szCs w:val="14"/>
        </w:rPr>
        <w:t xml:space="preserve"> до етионаміду в твердому культуральному середовищі. </w:t>
      </w:r>
      <w:r w:rsidRPr="00A31E51">
        <w:rPr>
          <w:i/>
          <w:color w:val="000000"/>
          <w:sz w:val="14"/>
          <w:szCs w:val="14"/>
        </w:rPr>
        <w:t>Індійський журнал медичних досліджень</w:t>
      </w:r>
      <w:r w:rsidRPr="00A31E51">
        <w:rPr>
          <w:color w:val="000000"/>
          <w:sz w:val="14"/>
          <w:szCs w:val="14"/>
        </w:rPr>
        <w:t>. 2015;142(5):538-542. doi:10.4103/0971-5916.171278.</w:t>
      </w:r>
    </w:p>
    <w:p w:rsidR="009F1A36" w:rsidRPr="00A31E51" w:rsidRDefault="00957BCC" w:rsidP="00C00FEA">
      <w:pPr>
        <w:numPr>
          <w:ilvl w:val="0"/>
          <w:numId w:val="18"/>
        </w:numPr>
        <w:tabs>
          <w:tab w:val="left" w:pos="312"/>
        </w:tabs>
        <w:spacing w:line="178" w:lineRule="exact"/>
        <w:ind w:left="96" w:right="326"/>
        <w:rPr>
          <w:color w:val="000000"/>
          <w:sz w:val="14"/>
          <w:szCs w:val="14"/>
        </w:rPr>
      </w:pPr>
      <w:r w:rsidRPr="00A31E51">
        <w:rPr>
          <w:color w:val="000000"/>
          <w:sz w:val="14"/>
          <w:szCs w:val="14"/>
        </w:rPr>
        <w:t xml:space="preserve">Vilchèze, C., Wang, F., Arai, M., Hazbón, M.,Colangeli, R., Kremer, L. </w:t>
      </w:r>
      <w:r w:rsidRPr="00A31E51">
        <w:rPr>
          <w:i/>
          <w:iCs/>
          <w:color w:val="000000"/>
          <w:sz w:val="14"/>
          <w:szCs w:val="14"/>
        </w:rPr>
        <w:t>Та ін</w:t>
      </w:r>
      <w:r w:rsidRPr="00A31E51">
        <w:rPr>
          <w:color w:val="000000"/>
          <w:sz w:val="14"/>
          <w:szCs w:val="14"/>
        </w:rPr>
        <w:t xml:space="preserve">. (2006) Перенесення точкової мутації в </w:t>
      </w:r>
      <w:r w:rsidRPr="00A31E51">
        <w:rPr>
          <w:i/>
          <w:color w:val="000000"/>
          <w:sz w:val="14"/>
          <w:szCs w:val="14"/>
        </w:rPr>
        <w:t>Mycobacterium tuberculosis inhA</w:t>
      </w:r>
      <w:r w:rsidRPr="00A31E51">
        <w:rPr>
          <w:color w:val="000000"/>
          <w:sz w:val="14"/>
          <w:szCs w:val="14"/>
        </w:rPr>
        <w:t xml:space="preserve"> вирішує ціль ізоніазиду. </w:t>
      </w:r>
      <w:r w:rsidRPr="00A31E51">
        <w:rPr>
          <w:i/>
          <w:iCs/>
          <w:color w:val="000000"/>
          <w:sz w:val="14"/>
          <w:szCs w:val="14"/>
        </w:rPr>
        <w:t xml:space="preserve">Nat Med </w:t>
      </w:r>
      <w:r w:rsidRPr="00A31E51">
        <w:rPr>
          <w:color w:val="000000"/>
          <w:sz w:val="14"/>
          <w:szCs w:val="14"/>
        </w:rPr>
        <w:t>12:1027–1029.</w:t>
      </w:r>
    </w:p>
    <w:p w:rsidR="009F1A36" w:rsidRPr="00A31E51" w:rsidRDefault="00957BCC" w:rsidP="00C00FEA">
      <w:pPr>
        <w:numPr>
          <w:ilvl w:val="0"/>
          <w:numId w:val="18"/>
        </w:numPr>
        <w:tabs>
          <w:tab w:val="left" w:pos="312"/>
        </w:tabs>
        <w:spacing w:line="178" w:lineRule="exact"/>
        <w:ind w:left="96"/>
        <w:rPr>
          <w:color w:val="000000"/>
          <w:sz w:val="14"/>
          <w:szCs w:val="14"/>
        </w:rPr>
      </w:pPr>
      <w:r w:rsidRPr="00A31E51">
        <w:rPr>
          <w:color w:val="000000"/>
          <w:sz w:val="14"/>
          <w:szCs w:val="14"/>
        </w:rPr>
        <w:t xml:space="preserve">Morlock, G., Metchock, B., Sikes, D., Crawford, J. та Cooksey, R. (2003) </w:t>
      </w:r>
      <w:r w:rsidRPr="00A31E51">
        <w:rPr>
          <w:i/>
          <w:iCs/>
          <w:color w:val="000000"/>
          <w:sz w:val="14"/>
          <w:szCs w:val="14"/>
        </w:rPr>
        <w:t>ethA</w:t>
      </w:r>
      <w:r w:rsidRPr="00A31E51">
        <w:rPr>
          <w:color w:val="000000"/>
          <w:sz w:val="14"/>
          <w:szCs w:val="14"/>
        </w:rPr>
        <w:t xml:space="preserve">, </w:t>
      </w:r>
      <w:r w:rsidRPr="00A31E51">
        <w:rPr>
          <w:i/>
          <w:iCs/>
          <w:color w:val="000000"/>
          <w:sz w:val="14"/>
          <w:szCs w:val="14"/>
        </w:rPr>
        <w:t>inhA</w:t>
      </w:r>
      <w:r w:rsidRPr="00A31E51">
        <w:rPr>
          <w:color w:val="000000"/>
          <w:sz w:val="14"/>
          <w:szCs w:val="14"/>
        </w:rPr>
        <w:t xml:space="preserve">, та </w:t>
      </w:r>
      <w:r w:rsidRPr="00A31E51">
        <w:rPr>
          <w:i/>
          <w:iCs/>
          <w:color w:val="000000"/>
          <w:sz w:val="14"/>
          <w:szCs w:val="14"/>
        </w:rPr>
        <w:t xml:space="preserve">katG </w:t>
      </w:r>
      <w:r w:rsidRPr="00A31E51">
        <w:rPr>
          <w:color w:val="000000"/>
          <w:sz w:val="14"/>
          <w:szCs w:val="14"/>
        </w:rPr>
        <w:t xml:space="preserve">-локуси стійких до етионаміду клінічних ізолятів </w:t>
      </w:r>
      <w:r w:rsidRPr="00A31E51">
        <w:rPr>
          <w:i/>
          <w:color w:val="000000"/>
          <w:sz w:val="14"/>
          <w:szCs w:val="14"/>
        </w:rPr>
        <w:t>Mycobacteriumtuberculosis</w:t>
      </w:r>
      <w:r w:rsidRPr="00A31E51">
        <w:rPr>
          <w:color w:val="000000"/>
          <w:sz w:val="14"/>
          <w:szCs w:val="14"/>
        </w:rPr>
        <w:t xml:space="preserve">. </w:t>
      </w:r>
      <w:r w:rsidRPr="00A31E51">
        <w:rPr>
          <w:i/>
          <w:iCs/>
          <w:color w:val="000000"/>
          <w:sz w:val="14"/>
          <w:szCs w:val="14"/>
        </w:rPr>
        <w:t xml:space="preserve">Антимікробні препарати Chemother </w:t>
      </w:r>
      <w:r w:rsidRPr="00A31E51">
        <w:rPr>
          <w:color w:val="000000"/>
          <w:sz w:val="14"/>
          <w:szCs w:val="14"/>
        </w:rPr>
        <w:t>47:3799– 3805.</w:t>
      </w:r>
    </w:p>
    <w:p w:rsidR="009F1A36" w:rsidRPr="00A31E51" w:rsidRDefault="00957BCC" w:rsidP="00C00FEA">
      <w:pPr>
        <w:numPr>
          <w:ilvl w:val="0"/>
          <w:numId w:val="18"/>
        </w:numPr>
        <w:tabs>
          <w:tab w:val="left" w:pos="312"/>
        </w:tabs>
        <w:spacing w:line="178" w:lineRule="exact"/>
        <w:ind w:left="96"/>
        <w:rPr>
          <w:color w:val="000000"/>
          <w:sz w:val="14"/>
          <w:szCs w:val="14"/>
        </w:rPr>
      </w:pPr>
      <w:r w:rsidRPr="00A31E51">
        <w:rPr>
          <w:color w:val="000000"/>
          <w:sz w:val="14"/>
          <w:szCs w:val="14"/>
        </w:rPr>
        <w:t xml:space="preserve">Pfyfer GE та ін. Багатоцентрова лабораторна валідація тесту медикаментозної чутливості </w:t>
      </w:r>
      <w:r w:rsidRPr="00A31E51">
        <w:rPr>
          <w:i/>
          <w:color w:val="000000"/>
          <w:sz w:val="14"/>
          <w:szCs w:val="14"/>
        </w:rPr>
        <w:t xml:space="preserve"> Mycobacterium tuberculosis</w:t>
      </w:r>
      <w:r w:rsidRPr="00A31E51">
        <w:rPr>
          <w:color w:val="000000"/>
          <w:sz w:val="14"/>
          <w:szCs w:val="14"/>
        </w:rPr>
        <w:t xml:space="preserve"> до класичних препаратів другої лінії та новіших протимікробних препаратів з використанням радіометричної методики BACTEC 460 та методу пропорцій із твердими середовищами. </w:t>
      </w:r>
      <w:r w:rsidRPr="00A31E51">
        <w:rPr>
          <w:i/>
          <w:color w:val="000000"/>
          <w:sz w:val="14"/>
          <w:szCs w:val="14"/>
        </w:rPr>
        <w:t>Журнал клінічної мікробіології</w:t>
      </w:r>
      <w:r w:rsidRPr="00A31E51">
        <w:rPr>
          <w:color w:val="000000"/>
          <w:sz w:val="14"/>
          <w:szCs w:val="14"/>
        </w:rPr>
        <w:t>, 1999, 37: 3179-3186</w:t>
      </w:r>
    </w:p>
    <w:p w:rsidR="009F1A36" w:rsidRPr="00EB55AD" w:rsidRDefault="009F1A36" w:rsidP="00C00FEA">
      <w:pPr>
        <w:numPr>
          <w:ilvl w:val="0"/>
          <w:numId w:val="18"/>
        </w:numPr>
        <w:tabs>
          <w:tab w:val="left" w:pos="312"/>
        </w:tabs>
        <w:spacing w:line="178" w:lineRule="exact"/>
        <w:ind w:left="96"/>
        <w:rPr>
          <w:color w:val="000000"/>
          <w:sz w:val="16"/>
          <w:szCs w:val="16"/>
          <w:lang w:val="en-US"/>
        </w:rPr>
        <w:sectPr w:rsidR="009F1A36" w:rsidRPr="00EB55AD" w:rsidSect="008E2E09">
          <w:headerReference w:type="default" r:id="rId73"/>
          <w:pgSz w:w="9072" w:h="13608"/>
          <w:pgMar w:top="0" w:right="701" w:bottom="0" w:left="643"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003"/>
        <w:gridCol w:w="1944"/>
        <w:gridCol w:w="1430"/>
        <w:gridCol w:w="792"/>
        <w:gridCol w:w="792"/>
        <w:gridCol w:w="797"/>
        <w:gridCol w:w="802"/>
      </w:tblGrid>
      <w:tr w:rsidR="009F1A36" w:rsidRPr="00A31E51" w:rsidTr="00A31E51">
        <w:trPr>
          <w:trHeight w:hRule="exact" w:val="542"/>
        </w:trPr>
        <w:tc>
          <w:tcPr>
            <w:tcW w:w="7560" w:type="dxa"/>
            <w:gridSpan w:val="7"/>
            <w:tcBorders>
              <w:top w:val="nil"/>
              <w:left w:val="nil"/>
              <w:bottom w:val="single" w:sz="4" w:space="0" w:color="5994CF"/>
              <w:right w:val="nil"/>
            </w:tcBorders>
            <w:shd w:val="clear" w:color="auto" w:fill="FFFFFF"/>
          </w:tcPr>
          <w:p w:rsidR="009F1A36" w:rsidRPr="00A31E51" w:rsidRDefault="00957BCC" w:rsidP="00C00FEA">
            <w:pPr>
              <w:spacing w:line="216" w:lineRule="exact"/>
              <w:rPr>
                <w:sz w:val="14"/>
                <w:szCs w:val="14"/>
              </w:rPr>
            </w:pPr>
            <w:bookmarkStart w:id="6" w:name="bookmark9"/>
            <w:bookmarkEnd w:id="6"/>
            <w:r w:rsidRPr="00A31E51">
              <w:rPr>
                <w:b/>
                <w:bCs/>
                <w:i/>
                <w:iCs/>
                <w:color w:val="000000"/>
                <w:sz w:val="14"/>
                <w:szCs w:val="14"/>
              </w:rPr>
              <w:t xml:space="preserve">Таблиця 3. Критичні концентрації (КК) та клінічні критичні точки (ККТ) для лікарських засобів другої лінії, рекомендованих для лікування СРТБ та ТБМЛ. (Проміжні КК виділені червоним кольором) </w:t>
            </w:r>
            <w:r w:rsidRPr="00A31E51">
              <w:rPr>
                <w:b/>
                <w:bCs/>
                <w:i/>
                <w:iCs/>
                <w:color w:val="000000"/>
                <w:sz w:val="14"/>
                <w:szCs w:val="14"/>
              </w:rPr>
              <w:tab/>
              <w:t xml:space="preserve"> </w:t>
            </w:r>
          </w:p>
        </w:tc>
      </w:tr>
      <w:tr w:rsidR="009F1A36" w:rsidRPr="00A31E51" w:rsidTr="00A31E51">
        <w:trPr>
          <w:trHeight w:hRule="exact" w:val="571"/>
        </w:trPr>
        <w:tc>
          <w:tcPr>
            <w:tcW w:w="1003" w:type="dxa"/>
            <w:vMerge w:val="restart"/>
            <w:tcBorders>
              <w:top w:val="single" w:sz="4" w:space="0" w:color="5994CF"/>
              <w:left w:val="single" w:sz="4" w:space="0" w:color="5994CF"/>
              <w:bottom w:val="single" w:sz="4" w:space="0" w:color="5994CF"/>
              <w:right w:val="single" w:sz="4" w:space="0" w:color="5994CF"/>
            </w:tcBorders>
            <w:shd w:val="clear" w:color="auto" w:fill="D3DDF2"/>
          </w:tcPr>
          <w:p w:rsidR="009F1A36" w:rsidRPr="00A31E51" w:rsidRDefault="00957BCC" w:rsidP="00C00FEA">
            <w:pPr>
              <w:jc w:val="center"/>
              <w:rPr>
                <w:sz w:val="14"/>
                <w:szCs w:val="14"/>
              </w:rPr>
            </w:pPr>
            <w:r w:rsidRPr="00A31E51">
              <w:rPr>
                <w:b/>
                <w:bCs/>
                <w:color w:val="000000"/>
                <w:sz w:val="14"/>
                <w:szCs w:val="14"/>
              </w:rPr>
              <w:t>Група</w:t>
            </w:r>
          </w:p>
        </w:tc>
        <w:tc>
          <w:tcPr>
            <w:tcW w:w="1944" w:type="dxa"/>
            <w:vMerge w:val="restart"/>
            <w:tcBorders>
              <w:top w:val="single" w:sz="4" w:space="0" w:color="5994CF"/>
              <w:left w:val="single" w:sz="4" w:space="0" w:color="5994CF"/>
              <w:bottom w:val="single" w:sz="4" w:space="0" w:color="5994CF"/>
              <w:right w:val="single" w:sz="4" w:space="0" w:color="5994CF"/>
            </w:tcBorders>
            <w:shd w:val="clear" w:color="auto" w:fill="D3DDF2"/>
          </w:tcPr>
          <w:p w:rsidR="009F1A36" w:rsidRPr="00A31E51" w:rsidRDefault="00957BCC" w:rsidP="00C00FEA">
            <w:pPr>
              <w:jc w:val="center"/>
              <w:rPr>
                <w:sz w:val="14"/>
                <w:szCs w:val="14"/>
              </w:rPr>
            </w:pPr>
            <w:r w:rsidRPr="00A31E51">
              <w:rPr>
                <w:b/>
                <w:bCs/>
                <w:color w:val="000000"/>
                <w:sz w:val="14"/>
                <w:szCs w:val="14"/>
              </w:rPr>
              <w:t>Лікарський препарат</w:t>
            </w:r>
          </w:p>
        </w:tc>
        <w:tc>
          <w:tcPr>
            <w:tcW w:w="1430" w:type="dxa"/>
            <w:vMerge w:val="restart"/>
            <w:tcBorders>
              <w:top w:val="single" w:sz="4" w:space="0" w:color="5994CF"/>
              <w:left w:val="single" w:sz="4" w:space="0" w:color="5994CF"/>
              <w:bottom w:val="single" w:sz="4" w:space="0" w:color="5994CF"/>
              <w:right w:val="single" w:sz="4" w:space="0" w:color="5994CF"/>
            </w:tcBorders>
            <w:shd w:val="clear" w:color="auto" w:fill="D3DDF2"/>
          </w:tcPr>
          <w:p w:rsidR="009F1A36" w:rsidRPr="00A31E51" w:rsidRDefault="00957BCC" w:rsidP="00C00FEA">
            <w:pPr>
              <w:jc w:val="center"/>
              <w:rPr>
                <w:sz w:val="14"/>
                <w:szCs w:val="14"/>
              </w:rPr>
            </w:pPr>
            <w:r w:rsidRPr="00A31E51">
              <w:rPr>
                <w:b/>
                <w:bCs/>
                <w:color w:val="000000"/>
                <w:sz w:val="14"/>
                <w:szCs w:val="14"/>
              </w:rPr>
              <w:t>Скорочення</w:t>
            </w:r>
          </w:p>
        </w:tc>
        <w:tc>
          <w:tcPr>
            <w:tcW w:w="3183" w:type="dxa"/>
            <w:gridSpan w:val="4"/>
            <w:tcBorders>
              <w:top w:val="single" w:sz="4" w:space="0" w:color="5994CF"/>
              <w:left w:val="single" w:sz="4" w:space="0" w:color="5994CF"/>
              <w:bottom w:val="single" w:sz="4" w:space="0" w:color="5994CF"/>
              <w:right w:val="single" w:sz="4" w:space="0" w:color="5994CF"/>
            </w:tcBorders>
            <w:shd w:val="clear" w:color="auto" w:fill="D3DDF2"/>
          </w:tcPr>
          <w:p w:rsidR="009F1A36" w:rsidRPr="00A31E51" w:rsidRDefault="00957BCC" w:rsidP="00C00FEA">
            <w:pPr>
              <w:spacing w:line="240" w:lineRule="exact"/>
              <w:ind w:left="19" w:right="24"/>
              <w:rPr>
                <w:sz w:val="14"/>
                <w:szCs w:val="14"/>
              </w:rPr>
            </w:pPr>
            <w:r w:rsidRPr="00A31E51">
              <w:rPr>
                <w:b/>
                <w:bCs/>
                <w:color w:val="000000"/>
                <w:sz w:val="14"/>
                <w:szCs w:val="14"/>
              </w:rPr>
              <w:t>Критичні концентрації (мкг / мл) для ТМЧ  залежно від середовища</w:t>
            </w:r>
          </w:p>
        </w:tc>
      </w:tr>
      <w:tr w:rsidR="009F1A36" w:rsidRPr="00A31E51" w:rsidTr="00A31E51">
        <w:trPr>
          <w:trHeight w:hRule="exact" w:val="1022"/>
        </w:trPr>
        <w:tc>
          <w:tcPr>
            <w:tcW w:w="1003" w:type="dxa"/>
            <w:vMerge/>
            <w:tcBorders>
              <w:top w:val="single" w:sz="4" w:space="0" w:color="5994CF"/>
              <w:left w:val="single" w:sz="4" w:space="0" w:color="5994CF"/>
              <w:bottom w:val="single" w:sz="4" w:space="0" w:color="5994CF"/>
              <w:right w:val="single" w:sz="4" w:space="0" w:color="5994CF"/>
            </w:tcBorders>
            <w:shd w:val="clear" w:color="auto" w:fill="D3DDF2"/>
          </w:tcPr>
          <w:p w:rsidR="009F1A36" w:rsidRPr="00A31E51" w:rsidRDefault="009F1A36" w:rsidP="00C00FEA">
            <w:pPr>
              <w:rPr>
                <w:sz w:val="14"/>
                <w:szCs w:val="14"/>
                <w:lang w:val="ru-RU"/>
              </w:rPr>
            </w:pPr>
          </w:p>
          <w:p w:rsidR="009F1A36" w:rsidRPr="00A31E51" w:rsidRDefault="009F1A36" w:rsidP="00C00FEA">
            <w:pPr>
              <w:rPr>
                <w:sz w:val="14"/>
                <w:szCs w:val="14"/>
                <w:lang w:val="ru-RU"/>
              </w:rPr>
            </w:pPr>
          </w:p>
        </w:tc>
        <w:tc>
          <w:tcPr>
            <w:tcW w:w="1944" w:type="dxa"/>
            <w:vMerge/>
            <w:tcBorders>
              <w:top w:val="single" w:sz="4" w:space="0" w:color="5994CF"/>
              <w:left w:val="single" w:sz="4" w:space="0" w:color="5994CF"/>
              <w:bottom w:val="single" w:sz="4" w:space="0" w:color="5994CF"/>
              <w:right w:val="single" w:sz="4" w:space="0" w:color="5994CF"/>
            </w:tcBorders>
            <w:shd w:val="clear" w:color="auto" w:fill="D3DDF2"/>
          </w:tcPr>
          <w:p w:rsidR="009F1A36" w:rsidRPr="00A31E51" w:rsidRDefault="009F1A36" w:rsidP="00C00FEA">
            <w:pPr>
              <w:rPr>
                <w:sz w:val="14"/>
                <w:szCs w:val="14"/>
                <w:lang w:val="ru-RU"/>
              </w:rPr>
            </w:pPr>
          </w:p>
          <w:p w:rsidR="009F1A36" w:rsidRPr="00A31E51" w:rsidRDefault="009F1A36" w:rsidP="00C00FEA">
            <w:pPr>
              <w:rPr>
                <w:sz w:val="14"/>
                <w:szCs w:val="14"/>
                <w:lang w:val="ru-RU"/>
              </w:rPr>
            </w:pPr>
          </w:p>
        </w:tc>
        <w:tc>
          <w:tcPr>
            <w:tcW w:w="1430" w:type="dxa"/>
            <w:vMerge/>
            <w:tcBorders>
              <w:top w:val="single" w:sz="4" w:space="0" w:color="5994CF"/>
              <w:left w:val="single" w:sz="4" w:space="0" w:color="5994CF"/>
              <w:bottom w:val="single" w:sz="4" w:space="0" w:color="5994CF"/>
              <w:right w:val="single" w:sz="4" w:space="0" w:color="5994CF"/>
            </w:tcBorders>
            <w:shd w:val="clear" w:color="auto" w:fill="D3DDF2"/>
          </w:tcPr>
          <w:p w:rsidR="009F1A36" w:rsidRPr="00A31E51" w:rsidRDefault="009F1A36" w:rsidP="00C00FEA">
            <w:pPr>
              <w:rPr>
                <w:sz w:val="14"/>
                <w:szCs w:val="14"/>
                <w:lang w:val="ru-RU"/>
              </w:rPr>
            </w:pPr>
          </w:p>
          <w:p w:rsidR="009F1A36" w:rsidRPr="00A31E51" w:rsidRDefault="009F1A36" w:rsidP="00C00FEA">
            <w:pPr>
              <w:rPr>
                <w:sz w:val="14"/>
                <w:szCs w:val="14"/>
                <w:lang w:val="ru-RU"/>
              </w:rPr>
            </w:pPr>
          </w:p>
        </w:tc>
        <w:tc>
          <w:tcPr>
            <w:tcW w:w="792" w:type="dxa"/>
            <w:tcBorders>
              <w:top w:val="single" w:sz="4" w:space="0" w:color="5994CF"/>
              <w:left w:val="single" w:sz="4" w:space="0" w:color="5994CF"/>
              <w:bottom w:val="single" w:sz="4" w:space="0" w:color="5994CF"/>
              <w:right w:val="single" w:sz="4" w:space="0" w:color="5994CF"/>
            </w:tcBorders>
            <w:shd w:val="clear" w:color="auto" w:fill="D3DDF2"/>
          </w:tcPr>
          <w:p w:rsidR="009F1A36" w:rsidRPr="00A31E51" w:rsidRDefault="00957BCC" w:rsidP="00C00FEA">
            <w:pPr>
              <w:spacing w:line="240" w:lineRule="exact"/>
              <w:rPr>
                <w:sz w:val="14"/>
                <w:szCs w:val="14"/>
              </w:rPr>
            </w:pPr>
            <w:r w:rsidRPr="00A31E51">
              <w:rPr>
                <w:b/>
                <w:bCs/>
                <w:color w:val="000000"/>
                <w:sz w:val="14"/>
                <w:szCs w:val="14"/>
              </w:rPr>
              <w:t>Левенштайн-</w:t>
            </w:r>
          </w:p>
          <w:p w:rsidR="009F1A36" w:rsidRPr="00A31E51" w:rsidRDefault="00957BCC" w:rsidP="00C00FEA">
            <w:pPr>
              <w:rPr>
                <w:sz w:val="14"/>
                <w:szCs w:val="14"/>
              </w:rPr>
            </w:pPr>
            <w:r w:rsidRPr="00A31E51">
              <w:rPr>
                <w:b/>
                <w:bCs/>
                <w:color w:val="000000"/>
                <w:sz w:val="14"/>
                <w:szCs w:val="14"/>
              </w:rPr>
              <w:t xml:space="preserve">Йенсен </w:t>
            </w:r>
            <w:r w:rsidRPr="00A31E51">
              <w:rPr>
                <w:b/>
                <w:bCs/>
                <w:color w:val="000000"/>
                <w:sz w:val="14"/>
                <w:szCs w:val="14"/>
                <w:vertAlign w:val="superscript"/>
              </w:rPr>
              <w:t>1</w:t>
            </w:r>
          </w:p>
        </w:tc>
        <w:tc>
          <w:tcPr>
            <w:tcW w:w="792" w:type="dxa"/>
            <w:tcBorders>
              <w:top w:val="single" w:sz="4" w:space="0" w:color="5994CF"/>
              <w:left w:val="single" w:sz="4" w:space="0" w:color="5994CF"/>
              <w:bottom w:val="single" w:sz="4" w:space="0" w:color="5994CF"/>
              <w:right w:val="single" w:sz="4" w:space="0" w:color="5994CF"/>
            </w:tcBorders>
            <w:shd w:val="clear" w:color="auto" w:fill="D3DDF2"/>
          </w:tcPr>
          <w:p w:rsidR="009F1A36" w:rsidRPr="00A31E51" w:rsidRDefault="00957BCC" w:rsidP="00C00FEA">
            <w:pPr>
              <w:spacing w:line="240" w:lineRule="exact"/>
              <w:rPr>
                <w:sz w:val="14"/>
                <w:szCs w:val="14"/>
              </w:rPr>
            </w:pPr>
            <w:r w:rsidRPr="00A31E51">
              <w:rPr>
                <w:b/>
                <w:bCs/>
                <w:color w:val="000000"/>
                <w:sz w:val="14"/>
                <w:szCs w:val="14"/>
              </w:rPr>
              <w:t>Middle-brook</w:t>
            </w:r>
          </w:p>
          <w:p w:rsidR="009F1A36" w:rsidRPr="00A31E51" w:rsidRDefault="00957BCC" w:rsidP="00C00FEA">
            <w:pPr>
              <w:rPr>
                <w:sz w:val="14"/>
                <w:szCs w:val="14"/>
              </w:rPr>
            </w:pPr>
            <w:r w:rsidRPr="00A31E51">
              <w:rPr>
                <w:b/>
                <w:bCs/>
                <w:color w:val="000000"/>
                <w:sz w:val="14"/>
                <w:szCs w:val="14"/>
              </w:rPr>
              <w:t>7H10</w:t>
            </w:r>
            <w:r w:rsidRPr="00A31E51">
              <w:rPr>
                <w:b/>
                <w:bCs/>
                <w:color w:val="000000"/>
                <w:sz w:val="14"/>
                <w:szCs w:val="14"/>
                <w:vertAlign w:val="superscript"/>
              </w:rPr>
              <w:t>1</w:t>
            </w:r>
          </w:p>
        </w:tc>
        <w:tc>
          <w:tcPr>
            <w:tcW w:w="797" w:type="dxa"/>
            <w:tcBorders>
              <w:top w:val="single" w:sz="4" w:space="0" w:color="5994CF"/>
              <w:left w:val="single" w:sz="4" w:space="0" w:color="5994CF"/>
              <w:bottom w:val="single" w:sz="4" w:space="0" w:color="5994CF"/>
              <w:right w:val="single" w:sz="4" w:space="0" w:color="5994CF"/>
            </w:tcBorders>
            <w:shd w:val="clear" w:color="auto" w:fill="D3DDF2"/>
          </w:tcPr>
          <w:p w:rsidR="009F1A36" w:rsidRPr="00A31E51" w:rsidRDefault="00957BCC" w:rsidP="00C00FEA">
            <w:pPr>
              <w:spacing w:line="240" w:lineRule="exact"/>
              <w:rPr>
                <w:sz w:val="14"/>
                <w:szCs w:val="14"/>
              </w:rPr>
            </w:pPr>
            <w:r w:rsidRPr="00A31E51">
              <w:rPr>
                <w:b/>
                <w:bCs/>
                <w:color w:val="000000"/>
                <w:sz w:val="14"/>
                <w:szCs w:val="14"/>
              </w:rPr>
              <w:t>Middle-brook</w:t>
            </w:r>
          </w:p>
          <w:p w:rsidR="009F1A36" w:rsidRPr="00A31E51" w:rsidRDefault="00957BCC" w:rsidP="00C00FEA">
            <w:pPr>
              <w:rPr>
                <w:sz w:val="14"/>
                <w:szCs w:val="14"/>
              </w:rPr>
            </w:pPr>
            <w:r w:rsidRPr="00A31E51">
              <w:rPr>
                <w:b/>
                <w:bCs/>
                <w:color w:val="000000"/>
                <w:sz w:val="14"/>
                <w:szCs w:val="14"/>
              </w:rPr>
              <w:t>7H11</w:t>
            </w:r>
            <w:r w:rsidRPr="00A31E51">
              <w:rPr>
                <w:b/>
                <w:bCs/>
                <w:color w:val="000000"/>
                <w:sz w:val="14"/>
                <w:szCs w:val="14"/>
                <w:vertAlign w:val="superscript"/>
              </w:rPr>
              <w:t>1</w:t>
            </w:r>
          </w:p>
        </w:tc>
        <w:tc>
          <w:tcPr>
            <w:tcW w:w="802" w:type="dxa"/>
            <w:tcBorders>
              <w:top w:val="single" w:sz="4" w:space="0" w:color="5994CF"/>
              <w:left w:val="single" w:sz="4" w:space="0" w:color="5994CF"/>
              <w:bottom w:val="single" w:sz="4" w:space="0" w:color="5994CF"/>
              <w:right w:val="single" w:sz="4" w:space="0" w:color="5994CF"/>
            </w:tcBorders>
            <w:shd w:val="clear" w:color="auto" w:fill="D3DDF2"/>
          </w:tcPr>
          <w:p w:rsidR="009F1A36" w:rsidRPr="00A31E51" w:rsidRDefault="00957BCC" w:rsidP="00C00FEA">
            <w:pPr>
              <w:spacing w:line="240" w:lineRule="exact"/>
              <w:jc w:val="center"/>
              <w:rPr>
                <w:sz w:val="14"/>
                <w:szCs w:val="14"/>
              </w:rPr>
            </w:pPr>
            <w:r w:rsidRPr="00A31E51">
              <w:rPr>
                <w:b/>
                <w:bCs/>
                <w:color w:val="000000"/>
                <w:sz w:val="14"/>
                <w:szCs w:val="14"/>
              </w:rPr>
              <w:t>BACTEC МТІР рідка</w:t>
            </w:r>
          </w:p>
          <w:p w:rsidR="009F1A36" w:rsidRPr="00A31E51" w:rsidRDefault="00957BCC" w:rsidP="00C00FEA">
            <w:pPr>
              <w:jc w:val="center"/>
              <w:rPr>
                <w:sz w:val="14"/>
                <w:szCs w:val="14"/>
              </w:rPr>
            </w:pPr>
            <w:r w:rsidRPr="00A31E51">
              <w:rPr>
                <w:b/>
                <w:bCs/>
                <w:color w:val="000000"/>
                <w:sz w:val="14"/>
                <w:szCs w:val="14"/>
              </w:rPr>
              <w:t>Культура</w:t>
            </w:r>
            <w:r w:rsidRPr="00A31E51">
              <w:rPr>
                <w:b/>
                <w:bCs/>
                <w:color w:val="000000"/>
                <w:sz w:val="14"/>
                <w:szCs w:val="14"/>
                <w:vertAlign w:val="superscript"/>
              </w:rPr>
              <w:t xml:space="preserve"> 1</w:t>
            </w:r>
          </w:p>
        </w:tc>
      </w:tr>
      <w:tr w:rsidR="009F1A36" w:rsidRPr="00A31E51" w:rsidTr="00A31E51">
        <w:trPr>
          <w:trHeight w:hRule="exact" w:val="312"/>
        </w:trPr>
        <w:tc>
          <w:tcPr>
            <w:tcW w:w="1003" w:type="dxa"/>
            <w:vMerge w:val="restart"/>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C00FEA">
            <w:pPr>
              <w:jc w:val="center"/>
              <w:rPr>
                <w:sz w:val="14"/>
                <w:szCs w:val="14"/>
              </w:rPr>
            </w:pPr>
            <w:r w:rsidRPr="00A31E51">
              <w:rPr>
                <w:b/>
                <w:bCs/>
                <w:color w:val="000000"/>
                <w:sz w:val="14"/>
                <w:szCs w:val="14"/>
              </w:rPr>
              <w:t>Група А</w:t>
            </w:r>
          </w:p>
        </w:tc>
        <w:tc>
          <w:tcPr>
            <w:tcW w:w="1944"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F36C1F" w:rsidP="00C00FEA">
            <w:pPr>
              <w:rPr>
                <w:sz w:val="14"/>
                <w:szCs w:val="14"/>
              </w:rPr>
            </w:pPr>
            <w:r w:rsidRPr="00A31E51">
              <w:rPr>
                <w:color w:val="000000"/>
                <w:sz w:val="14"/>
                <w:szCs w:val="14"/>
              </w:rPr>
              <w:t>Левофлоксацин (КК)</w:t>
            </w:r>
          </w:p>
        </w:tc>
        <w:tc>
          <w:tcPr>
            <w:tcW w:w="1430"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ЛФК</w:t>
            </w:r>
            <w:r w:rsidRPr="00A31E51">
              <w:rPr>
                <w:color w:val="000000"/>
                <w:sz w:val="14"/>
                <w:szCs w:val="14"/>
                <w:vertAlign w:val="superscript"/>
              </w:rPr>
              <w:t>2</w:t>
            </w:r>
            <w:r w:rsidRPr="00A31E51">
              <w:rPr>
                <w:color w:val="000000"/>
                <w:sz w:val="14"/>
                <w:szCs w:val="14"/>
              </w:rPr>
              <w:t>&lt;</w:t>
            </w:r>
            <w:r w:rsidRPr="00A31E51">
              <w:rPr>
                <w:color w:val="000000"/>
                <w:sz w:val="14"/>
                <w:szCs w:val="14"/>
                <w:vertAlign w:val="superscript"/>
              </w:rPr>
              <w:t>3</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b/>
                <w:bCs/>
                <w:color w:val="E30613"/>
                <w:sz w:val="14"/>
                <w:szCs w:val="14"/>
              </w:rPr>
              <w:t>2,0</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1,0</w:t>
            </w:r>
          </w:p>
        </w:tc>
        <w:tc>
          <w:tcPr>
            <w:tcW w:w="797"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w:t>
            </w:r>
          </w:p>
        </w:tc>
        <w:tc>
          <w:tcPr>
            <w:tcW w:w="80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1,0</w:t>
            </w:r>
          </w:p>
        </w:tc>
      </w:tr>
      <w:tr w:rsidR="009F1A36" w:rsidRPr="00A31E51" w:rsidTr="00A31E51">
        <w:trPr>
          <w:trHeight w:hRule="exact" w:val="312"/>
        </w:trPr>
        <w:tc>
          <w:tcPr>
            <w:tcW w:w="1003" w:type="dxa"/>
            <w:vMerge/>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F1A36" w:rsidP="00C00FEA">
            <w:pPr>
              <w:rPr>
                <w:sz w:val="14"/>
                <w:szCs w:val="14"/>
              </w:rPr>
            </w:pPr>
          </w:p>
          <w:p w:rsidR="009F1A36" w:rsidRPr="00A31E51" w:rsidRDefault="009F1A36" w:rsidP="00C00FEA">
            <w:pPr>
              <w:rPr>
                <w:sz w:val="14"/>
                <w:szCs w:val="14"/>
              </w:rPr>
            </w:pPr>
          </w:p>
        </w:tc>
        <w:tc>
          <w:tcPr>
            <w:tcW w:w="1944"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C00FEA">
            <w:pPr>
              <w:rPr>
                <w:sz w:val="14"/>
                <w:szCs w:val="14"/>
              </w:rPr>
            </w:pPr>
            <w:r w:rsidRPr="00A31E51">
              <w:rPr>
                <w:color w:val="000000"/>
                <w:sz w:val="14"/>
                <w:szCs w:val="14"/>
              </w:rPr>
              <w:t>Моксифлоксацин (КК)</w:t>
            </w:r>
          </w:p>
        </w:tc>
        <w:tc>
          <w:tcPr>
            <w:tcW w:w="1430" w:type="dxa"/>
            <w:vMerge w:val="restart"/>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МФК</w:t>
            </w:r>
            <w:r w:rsidRPr="00A31E51">
              <w:rPr>
                <w:color w:val="000000"/>
                <w:sz w:val="14"/>
                <w:szCs w:val="14"/>
                <w:vertAlign w:val="superscript"/>
              </w:rPr>
              <w:t>2</w:t>
            </w:r>
            <w:r w:rsidRPr="00A31E51">
              <w:rPr>
                <w:color w:val="000000"/>
                <w:sz w:val="14"/>
                <w:szCs w:val="14"/>
              </w:rPr>
              <w:t>'</w:t>
            </w:r>
            <w:r w:rsidRPr="00A31E51">
              <w:rPr>
                <w:color w:val="000000"/>
                <w:sz w:val="14"/>
                <w:szCs w:val="14"/>
                <w:vertAlign w:val="superscript"/>
              </w:rPr>
              <w:t>3</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b/>
                <w:bCs/>
                <w:color w:val="E30613"/>
                <w:sz w:val="14"/>
                <w:szCs w:val="14"/>
              </w:rPr>
              <w:t>1,0</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0,5</w:t>
            </w:r>
          </w:p>
        </w:tc>
        <w:tc>
          <w:tcPr>
            <w:tcW w:w="797"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0,5</w:t>
            </w:r>
          </w:p>
        </w:tc>
        <w:tc>
          <w:tcPr>
            <w:tcW w:w="80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0,25</w:t>
            </w:r>
          </w:p>
        </w:tc>
      </w:tr>
      <w:tr w:rsidR="009F1A36" w:rsidRPr="00A31E51" w:rsidTr="00A31E51">
        <w:trPr>
          <w:trHeight w:hRule="exact" w:val="307"/>
        </w:trPr>
        <w:tc>
          <w:tcPr>
            <w:tcW w:w="1003" w:type="dxa"/>
            <w:vMerge/>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F1A36" w:rsidP="00C00FEA">
            <w:pPr>
              <w:rPr>
                <w:sz w:val="14"/>
                <w:szCs w:val="14"/>
              </w:rPr>
            </w:pPr>
          </w:p>
          <w:p w:rsidR="009F1A36" w:rsidRPr="00A31E51" w:rsidRDefault="009F1A36" w:rsidP="00C00FEA">
            <w:pPr>
              <w:rPr>
                <w:sz w:val="14"/>
                <w:szCs w:val="14"/>
              </w:rPr>
            </w:pPr>
          </w:p>
        </w:tc>
        <w:tc>
          <w:tcPr>
            <w:tcW w:w="1944"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C00FEA">
            <w:pPr>
              <w:rPr>
                <w:sz w:val="14"/>
                <w:szCs w:val="14"/>
              </w:rPr>
            </w:pPr>
            <w:r w:rsidRPr="00A31E51">
              <w:rPr>
                <w:color w:val="000000"/>
                <w:sz w:val="14"/>
                <w:szCs w:val="14"/>
              </w:rPr>
              <w:t>Моксифлоксацин (ККТ)</w:t>
            </w:r>
            <w:r w:rsidRPr="00A31E51">
              <w:rPr>
                <w:color w:val="000000"/>
                <w:sz w:val="14"/>
                <w:szCs w:val="14"/>
                <w:vertAlign w:val="superscript"/>
              </w:rPr>
              <w:t>4</w:t>
            </w:r>
          </w:p>
        </w:tc>
        <w:tc>
          <w:tcPr>
            <w:tcW w:w="1430" w:type="dxa"/>
            <w:vMerge/>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F1A36" w:rsidP="000E3E30">
            <w:pPr>
              <w:jc w:val="center"/>
              <w:rPr>
                <w:sz w:val="14"/>
                <w:szCs w:val="14"/>
              </w:rPr>
            </w:pPr>
          </w:p>
          <w:p w:rsidR="009F1A36" w:rsidRPr="00A31E51" w:rsidRDefault="009F1A36" w:rsidP="000E3E30">
            <w:pPr>
              <w:jc w:val="center"/>
              <w:rPr>
                <w:sz w:val="14"/>
                <w:szCs w:val="14"/>
              </w:rPr>
            </w:pP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F1A36" w:rsidP="000E3E30">
            <w:pPr>
              <w:jc w:val="center"/>
              <w:rPr>
                <w:sz w:val="14"/>
                <w:szCs w:val="14"/>
              </w:rPr>
            </w:pP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2,0</w:t>
            </w:r>
          </w:p>
        </w:tc>
        <w:tc>
          <w:tcPr>
            <w:tcW w:w="797"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w:t>
            </w:r>
          </w:p>
        </w:tc>
        <w:tc>
          <w:tcPr>
            <w:tcW w:w="80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1,0</w:t>
            </w:r>
          </w:p>
        </w:tc>
      </w:tr>
      <w:tr w:rsidR="009F1A36" w:rsidRPr="00A31E51" w:rsidTr="00A31E51">
        <w:trPr>
          <w:trHeight w:hRule="exact" w:val="307"/>
        </w:trPr>
        <w:tc>
          <w:tcPr>
            <w:tcW w:w="1003" w:type="dxa"/>
            <w:vMerge/>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F1A36" w:rsidP="00C00FEA">
            <w:pPr>
              <w:rPr>
                <w:sz w:val="14"/>
                <w:szCs w:val="14"/>
              </w:rPr>
            </w:pPr>
          </w:p>
          <w:p w:rsidR="009F1A36" w:rsidRPr="00A31E51" w:rsidRDefault="009F1A36" w:rsidP="00C00FEA">
            <w:pPr>
              <w:rPr>
                <w:sz w:val="14"/>
                <w:szCs w:val="14"/>
              </w:rPr>
            </w:pPr>
          </w:p>
        </w:tc>
        <w:tc>
          <w:tcPr>
            <w:tcW w:w="1944"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C00FEA">
            <w:pPr>
              <w:rPr>
                <w:sz w:val="14"/>
                <w:szCs w:val="14"/>
              </w:rPr>
            </w:pPr>
            <w:r w:rsidRPr="00A31E51">
              <w:rPr>
                <w:color w:val="000000"/>
                <w:sz w:val="14"/>
                <w:szCs w:val="14"/>
              </w:rPr>
              <w:t xml:space="preserve">Бедаквілін </w:t>
            </w:r>
            <w:r w:rsidRPr="00A31E51">
              <w:rPr>
                <w:color w:val="000000"/>
                <w:sz w:val="14"/>
                <w:szCs w:val="14"/>
                <w:vertAlign w:val="superscript"/>
              </w:rPr>
              <w:t>5</w:t>
            </w:r>
          </w:p>
        </w:tc>
        <w:tc>
          <w:tcPr>
            <w:tcW w:w="1430"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БДК</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w:t>
            </w:r>
          </w:p>
        </w:tc>
        <w:tc>
          <w:tcPr>
            <w:tcW w:w="797"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b/>
                <w:bCs/>
                <w:color w:val="E30613"/>
                <w:sz w:val="14"/>
                <w:szCs w:val="14"/>
              </w:rPr>
              <w:t>0,25</w:t>
            </w:r>
          </w:p>
        </w:tc>
        <w:tc>
          <w:tcPr>
            <w:tcW w:w="80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b/>
                <w:bCs/>
                <w:color w:val="E30613"/>
                <w:sz w:val="14"/>
                <w:szCs w:val="14"/>
              </w:rPr>
              <w:t>1,0</w:t>
            </w:r>
          </w:p>
        </w:tc>
      </w:tr>
      <w:tr w:rsidR="009F1A36" w:rsidRPr="00A31E51" w:rsidTr="00A31E51">
        <w:trPr>
          <w:trHeight w:hRule="exact" w:val="312"/>
        </w:trPr>
        <w:tc>
          <w:tcPr>
            <w:tcW w:w="1003" w:type="dxa"/>
            <w:vMerge/>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F1A36" w:rsidP="00C00FEA">
            <w:pPr>
              <w:rPr>
                <w:sz w:val="14"/>
                <w:szCs w:val="14"/>
              </w:rPr>
            </w:pPr>
          </w:p>
          <w:p w:rsidR="009F1A36" w:rsidRPr="00A31E51" w:rsidRDefault="009F1A36" w:rsidP="00C00FEA">
            <w:pPr>
              <w:rPr>
                <w:sz w:val="14"/>
                <w:szCs w:val="14"/>
              </w:rPr>
            </w:pPr>
          </w:p>
        </w:tc>
        <w:tc>
          <w:tcPr>
            <w:tcW w:w="1944"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C00FEA">
            <w:pPr>
              <w:rPr>
                <w:sz w:val="14"/>
                <w:szCs w:val="14"/>
              </w:rPr>
            </w:pPr>
            <w:r w:rsidRPr="00A31E51">
              <w:rPr>
                <w:color w:val="000000"/>
                <w:sz w:val="14"/>
                <w:szCs w:val="14"/>
              </w:rPr>
              <w:t xml:space="preserve">Лінезолід </w:t>
            </w:r>
            <w:r w:rsidRPr="00A31E51">
              <w:rPr>
                <w:color w:val="000000"/>
                <w:sz w:val="14"/>
                <w:szCs w:val="14"/>
                <w:vertAlign w:val="superscript"/>
              </w:rPr>
              <w:t>6</w:t>
            </w:r>
          </w:p>
        </w:tc>
        <w:tc>
          <w:tcPr>
            <w:tcW w:w="1430"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ЛЗД</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1,0</w:t>
            </w:r>
          </w:p>
        </w:tc>
        <w:tc>
          <w:tcPr>
            <w:tcW w:w="797"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1,0</w:t>
            </w:r>
          </w:p>
        </w:tc>
        <w:tc>
          <w:tcPr>
            <w:tcW w:w="80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1,0</w:t>
            </w:r>
          </w:p>
        </w:tc>
      </w:tr>
      <w:tr w:rsidR="009F1A36" w:rsidRPr="00A31E51" w:rsidTr="00A31E51">
        <w:trPr>
          <w:trHeight w:hRule="exact" w:val="307"/>
        </w:trPr>
        <w:tc>
          <w:tcPr>
            <w:tcW w:w="1003" w:type="dxa"/>
            <w:vMerge w:val="restart"/>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C00FEA">
            <w:pPr>
              <w:jc w:val="center"/>
              <w:rPr>
                <w:sz w:val="14"/>
                <w:szCs w:val="14"/>
              </w:rPr>
            </w:pPr>
            <w:r w:rsidRPr="00A31E51">
              <w:rPr>
                <w:b/>
                <w:bCs/>
                <w:color w:val="000000"/>
                <w:sz w:val="14"/>
                <w:szCs w:val="14"/>
              </w:rPr>
              <w:t>Група B</w:t>
            </w:r>
          </w:p>
        </w:tc>
        <w:tc>
          <w:tcPr>
            <w:tcW w:w="1944"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C00FEA">
            <w:pPr>
              <w:rPr>
                <w:sz w:val="14"/>
                <w:szCs w:val="14"/>
              </w:rPr>
            </w:pPr>
            <w:r w:rsidRPr="00A31E51">
              <w:rPr>
                <w:color w:val="000000"/>
                <w:sz w:val="14"/>
                <w:szCs w:val="14"/>
              </w:rPr>
              <w:t>Клофазимін</w:t>
            </w:r>
          </w:p>
        </w:tc>
        <w:tc>
          <w:tcPr>
            <w:tcW w:w="1430"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КФЗ</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w:t>
            </w:r>
          </w:p>
        </w:tc>
        <w:tc>
          <w:tcPr>
            <w:tcW w:w="797"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w:t>
            </w:r>
          </w:p>
        </w:tc>
        <w:tc>
          <w:tcPr>
            <w:tcW w:w="80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b/>
                <w:bCs/>
                <w:color w:val="E30613"/>
                <w:sz w:val="14"/>
                <w:szCs w:val="14"/>
              </w:rPr>
              <w:t>1,0</w:t>
            </w:r>
          </w:p>
        </w:tc>
      </w:tr>
      <w:tr w:rsidR="009F1A36" w:rsidRPr="00A31E51" w:rsidTr="00A31E51">
        <w:trPr>
          <w:trHeight w:hRule="exact" w:val="528"/>
        </w:trPr>
        <w:tc>
          <w:tcPr>
            <w:tcW w:w="1003" w:type="dxa"/>
            <w:vMerge/>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F1A36" w:rsidP="00C00FEA">
            <w:pPr>
              <w:rPr>
                <w:sz w:val="14"/>
                <w:szCs w:val="14"/>
              </w:rPr>
            </w:pPr>
          </w:p>
          <w:p w:rsidR="009F1A36" w:rsidRPr="00A31E51" w:rsidRDefault="009F1A36" w:rsidP="00C00FEA">
            <w:pPr>
              <w:rPr>
                <w:sz w:val="14"/>
                <w:szCs w:val="14"/>
              </w:rPr>
            </w:pPr>
          </w:p>
        </w:tc>
        <w:tc>
          <w:tcPr>
            <w:tcW w:w="1944"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C00FEA">
            <w:pPr>
              <w:spacing w:line="221" w:lineRule="exact"/>
              <w:ind w:right="269" w:firstLine="5"/>
              <w:rPr>
                <w:sz w:val="14"/>
                <w:szCs w:val="14"/>
              </w:rPr>
            </w:pPr>
            <w:r w:rsidRPr="00A31E51">
              <w:rPr>
                <w:color w:val="000000"/>
                <w:sz w:val="14"/>
                <w:szCs w:val="14"/>
              </w:rPr>
              <w:t>Циклосерин Теризидон Терзидон</w:t>
            </w:r>
          </w:p>
        </w:tc>
        <w:tc>
          <w:tcPr>
            <w:tcW w:w="1430"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spacing w:line="221" w:lineRule="exact"/>
              <w:ind w:left="446" w:right="461" w:firstLine="43"/>
              <w:jc w:val="center"/>
              <w:rPr>
                <w:sz w:val="14"/>
                <w:szCs w:val="14"/>
              </w:rPr>
            </w:pPr>
            <w:r w:rsidRPr="00A31E51">
              <w:rPr>
                <w:color w:val="000000"/>
                <w:sz w:val="14"/>
                <w:szCs w:val="14"/>
              </w:rPr>
              <w:t>ЦС ТРД</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spacing w:line="221" w:lineRule="exact"/>
              <w:jc w:val="center"/>
              <w:rPr>
                <w:sz w:val="14"/>
                <w:szCs w:val="14"/>
              </w:rPr>
            </w:pPr>
            <w:r w:rsidRPr="00A31E51">
              <w:rPr>
                <w:color w:val="000000"/>
                <w:sz w:val="14"/>
                <w:szCs w:val="14"/>
              </w:rPr>
              <w:t>--</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spacing w:line="221" w:lineRule="exact"/>
              <w:jc w:val="center"/>
              <w:rPr>
                <w:sz w:val="14"/>
                <w:szCs w:val="14"/>
              </w:rPr>
            </w:pPr>
            <w:r w:rsidRPr="00A31E51">
              <w:rPr>
                <w:color w:val="000000"/>
                <w:sz w:val="14"/>
                <w:szCs w:val="14"/>
              </w:rPr>
              <w:t>--</w:t>
            </w:r>
          </w:p>
        </w:tc>
        <w:tc>
          <w:tcPr>
            <w:tcW w:w="797"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spacing w:line="221" w:lineRule="exact"/>
              <w:jc w:val="center"/>
              <w:rPr>
                <w:sz w:val="14"/>
                <w:szCs w:val="14"/>
              </w:rPr>
            </w:pPr>
            <w:r w:rsidRPr="00A31E51">
              <w:rPr>
                <w:color w:val="000000"/>
                <w:sz w:val="14"/>
                <w:szCs w:val="14"/>
              </w:rPr>
              <w:t>--</w:t>
            </w:r>
          </w:p>
        </w:tc>
        <w:tc>
          <w:tcPr>
            <w:tcW w:w="80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spacing w:line="221" w:lineRule="exact"/>
              <w:jc w:val="center"/>
              <w:rPr>
                <w:sz w:val="14"/>
                <w:szCs w:val="14"/>
              </w:rPr>
            </w:pPr>
            <w:r w:rsidRPr="00A31E51">
              <w:rPr>
                <w:color w:val="000000"/>
                <w:sz w:val="14"/>
                <w:szCs w:val="14"/>
              </w:rPr>
              <w:t>--</w:t>
            </w:r>
          </w:p>
        </w:tc>
      </w:tr>
      <w:tr w:rsidR="009F1A36" w:rsidRPr="00A31E51" w:rsidTr="00A31E51">
        <w:trPr>
          <w:trHeight w:hRule="exact" w:val="307"/>
        </w:trPr>
        <w:tc>
          <w:tcPr>
            <w:tcW w:w="1003" w:type="dxa"/>
            <w:vMerge w:val="restart"/>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C00FEA">
            <w:pPr>
              <w:jc w:val="center"/>
              <w:rPr>
                <w:sz w:val="14"/>
                <w:szCs w:val="14"/>
              </w:rPr>
            </w:pPr>
            <w:r w:rsidRPr="00A31E51">
              <w:rPr>
                <w:b/>
                <w:bCs/>
                <w:color w:val="000000"/>
                <w:sz w:val="14"/>
                <w:szCs w:val="14"/>
              </w:rPr>
              <w:t>Група C</w:t>
            </w:r>
          </w:p>
        </w:tc>
        <w:tc>
          <w:tcPr>
            <w:tcW w:w="1944"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C00FEA">
            <w:pPr>
              <w:rPr>
                <w:sz w:val="14"/>
                <w:szCs w:val="14"/>
              </w:rPr>
            </w:pPr>
            <w:r w:rsidRPr="00A31E51">
              <w:rPr>
                <w:color w:val="000000"/>
                <w:sz w:val="14"/>
                <w:szCs w:val="14"/>
              </w:rPr>
              <w:t xml:space="preserve">Етамбутол </w:t>
            </w:r>
            <w:r w:rsidRPr="00A31E51">
              <w:rPr>
                <w:color w:val="000000"/>
                <w:sz w:val="14"/>
                <w:szCs w:val="14"/>
                <w:vertAlign w:val="superscript"/>
              </w:rPr>
              <w:t>7</w:t>
            </w:r>
          </w:p>
        </w:tc>
        <w:tc>
          <w:tcPr>
            <w:tcW w:w="1430"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E</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2,0</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5,0</w:t>
            </w:r>
          </w:p>
        </w:tc>
        <w:tc>
          <w:tcPr>
            <w:tcW w:w="797"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i/>
                <w:iCs/>
                <w:color w:val="000000"/>
                <w:sz w:val="14"/>
                <w:szCs w:val="14"/>
              </w:rPr>
              <w:t>7,5</w:t>
            </w:r>
          </w:p>
        </w:tc>
        <w:tc>
          <w:tcPr>
            <w:tcW w:w="80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5,0</w:t>
            </w:r>
          </w:p>
        </w:tc>
      </w:tr>
      <w:tr w:rsidR="009F1A36" w:rsidRPr="00A31E51" w:rsidTr="00A31E51">
        <w:trPr>
          <w:trHeight w:hRule="exact" w:val="307"/>
        </w:trPr>
        <w:tc>
          <w:tcPr>
            <w:tcW w:w="1003" w:type="dxa"/>
            <w:vMerge/>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F1A36" w:rsidP="00C00FEA">
            <w:pPr>
              <w:rPr>
                <w:sz w:val="14"/>
                <w:szCs w:val="14"/>
              </w:rPr>
            </w:pPr>
          </w:p>
          <w:p w:rsidR="009F1A36" w:rsidRPr="00A31E51" w:rsidRDefault="009F1A36" w:rsidP="00C00FEA">
            <w:pPr>
              <w:rPr>
                <w:sz w:val="14"/>
                <w:szCs w:val="14"/>
              </w:rPr>
            </w:pPr>
          </w:p>
        </w:tc>
        <w:tc>
          <w:tcPr>
            <w:tcW w:w="1944"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C00FEA">
            <w:pPr>
              <w:rPr>
                <w:sz w:val="14"/>
                <w:szCs w:val="14"/>
              </w:rPr>
            </w:pPr>
            <w:r w:rsidRPr="00A31E51">
              <w:rPr>
                <w:color w:val="000000"/>
                <w:sz w:val="14"/>
                <w:szCs w:val="14"/>
              </w:rPr>
              <w:t xml:space="preserve">Деламанід </w:t>
            </w:r>
            <w:r w:rsidRPr="00A31E51">
              <w:rPr>
                <w:color w:val="000000"/>
                <w:sz w:val="14"/>
                <w:szCs w:val="14"/>
                <w:vertAlign w:val="superscript"/>
              </w:rPr>
              <w:t>8</w:t>
            </w:r>
          </w:p>
        </w:tc>
        <w:tc>
          <w:tcPr>
            <w:tcW w:w="1430"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ДЛМ</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w:t>
            </w:r>
          </w:p>
        </w:tc>
        <w:tc>
          <w:tcPr>
            <w:tcW w:w="797"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b/>
                <w:bCs/>
                <w:color w:val="E30613"/>
                <w:sz w:val="14"/>
                <w:szCs w:val="14"/>
              </w:rPr>
              <w:t>0,016</w:t>
            </w:r>
          </w:p>
        </w:tc>
        <w:tc>
          <w:tcPr>
            <w:tcW w:w="80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b/>
                <w:bCs/>
                <w:color w:val="E30613"/>
                <w:sz w:val="14"/>
                <w:szCs w:val="14"/>
              </w:rPr>
              <w:t>0,06</w:t>
            </w:r>
          </w:p>
        </w:tc>
      </w:tr>
      <w:tr w:rsidR="009F1A36" w:rsidRPr="00A31E51" w:rsidTr="00A31E51">
        <w:trPr>
          <w:trHeight w:hRule="exact" w:val="312"/>
        </w:trPr>
        <w:tc>
          <w:tcPr>
            <w:tcW w:w="1003" w:type="dxa"/>
            <w:vMerge/>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F1A36" w:rsidP="00C00FEA">
            <w:pPr>
              <w:rPr>
                <w:sz w:val="14"/>
                <w:szCs w:val="14"/>
              </w:rPr>
            </w:pPr>
          </w:p>
          <w:p w:rsidR="009F1A36" w:rsidRPr="00A31E51" w:rsidRDefault="009F1A36" w:rsidP="00C00FEA">
            <w:pPr>
              <w:rPr>
                <w:sz w:val="14"/>
                <w:szCs w:val="14"/>
              </w:rPr>
            </w:pPr>
          </w:p>
        </w:tc>
        <w:tc>
          <w:tcPr>
            <w:tcW w:w="1944"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C00FEA">
            <w:pPr>
              <w:rPr>
                <w:sz w:val="14"/>
                <w:szCs w:val="14"/>
              </w:rPr>
            </w:pPr>
            <w:r w:rsidRPr="00A31E51">
              <w:rPr>
                <w:color w:val="000000"/>
                <w:sz w:val="14"/>
                <w:szCs w:val="14"/>
              </w:rPr>
              <w:t>Піразинамід</w:t>
            </w:r>
            <w:r w:rsidRPr="00A31E51">
              <w:rPr>
                <w:color w:val="000000"/>
                <w:sz w:val="14"/>
                <w:szCs w:val="14"/>
                <w:vertAlign w:val="superscript"/>
              </w:rPr>
              <w:t>9</w:t>
            </w:r>
          </w:p>
        </w:tc>
        <w:tc>
          <w:tcPr>
            <w:tcW w:w="1430"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ПЗА</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w:t>
            </w:r>
          </w:p>
        </w:tc>
        <w:tc>
          <w:tcPr>
            <w:tcW w:w="797"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w:t>
            </w:r>
          </w:p>
        </w:tc>
        <w:tc>
          <w:tcPr>
            <w:tcW w:w="80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100,0</w:t>
            </w:r>
          </w:p>
        </w:tc>
      </w:tr>
      <w:tr w:rsidR="009F1A36" w:rsidRPr="00A31E51" w:rsidTr="00A31E51">
        <w:trPr>
          <w:trHeight w:hRule="exact" w:val="528"/>
        </w:trPr>
        <w:tc>
          <w:tcPr>
            <w:tcW w:w="1003" w:type="dxa"/>
            <w:vMerge/>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F1A36" w:rsidP="00C00FEA">
            <w:pPr>
              <w:rPr>
                <w:sz w:val="14"/>
                <w:szCs w:val="14"/>
              </w:rPr>
            </w:pPr>
          </w:p>
          <w:p w:rsidR="009F1A36" w:rsidRPr="00A31E51" w:rsidRDefault="009F1A36" w:rsidP="00C00FEA">
            <w:pPr>
              <w:rPr>
                <w:sz w:val="14"/>
                <w:szCs w:val="14"/>
              </w:rPr>
            </w:pPr>
          </w:p>
        </w:tc>
        <w:tc>
          <w:tcPr>
            <w:tcW w:w="1944"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C00FEA">
            <w:pPr>
              <w:spacing w:line="221" w:lineRule="exact"/>
              <w:ind w:right="398" w:firstLine="14"/>
              <w:rPr>
                <w:sz w:val="14"/>
                <w:szCs w:val="14"/>
              </w:rPr>
            </w:pPr>
            <w:r w:rsidRPr="00A31E51">
              <w:rPr>
                <w:color w:val="000000"/>
                <w:sz w:val="14"/>
                <w:szCs w:val="14"/>
              </w:rPr>
              <w:t>Іміпенем-циластатин Меропенем</w:t>
            </w:r>
          </w:p>
        </w:tc>
        <w:tc>
          <w:tcPr>
            <w:tcW w:w="1430"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spacing w:line="221" w:lineRule="exact"/>
              <w:ind w:left="240" w:right="245"/>
              <w:jc w:val="center"/>
              <w:rPr>
                <w:sz w:val="14"/>
                <w:szCs w:val="14"/>
              </w:rPr>
            </w:pPr>
            <w:r w:rsidRPr="00A31E51">
              <w:rPr>
                <w:color w:val="000000"/>
                <w:sz w:val="14"/>
                <w:szCs w:val="14"/>
              </w:rPr>
              <w:t>ІМП/ЦЛН МПМ</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spacing w:line="221" w:lineRule="exact"/>
              <w:jc w:val="center"/>
              <w:rPr>
                <w:sz w:val="14"/>
                <w:szCs w:val="14"/>
              </w:rPr>
            </w:pPr>
            <w:r w:rsidRPr="00A31E51">
              <w:rPr>
                <w:color w:val="000000"/>
                <w:sz w:val="14"/>
                <w:szCs w:val="14"/>
              </w:rPr>
              <w:t>--</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spacing w:line="221" w:lineRule="exact"/>
              <w:jc w:val="center"/>
              <w:rPr>
                <w:sz w:val="14"/>
                <w:szCs w:val="14"/>
              </w:rPr>
            </w:pPr>
            <w:r w:rsidRPr="00A31E51">
              <w:rPr>
                <w:color w:val="000000"/>
                <w:sz w:val="14"/>
                <w:szCs w:val="14"/>
              </w:rPr>
              <w:t>--</w:t>
            </w:r>
          </w:p>
        </w:tc>
        <w:tc>
          <w:tcPr>
            <w:tcW w:w="797"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spacing w:line="221" w:lineRule="exact"/>
              <w:jc w:val="center"/>
              <w:rPr>
                <w:sz w:val="14"/>
                <w:szCs w:val="14"/>
              </w:rPr>
            </w:pPr>
            <w:r w:rsidRPr="00A31E51">
              <w:rPr>
                <w:color w:val="000000"/>
                <w:sz w:val="14"/>
                <w:szCs w:val="14"/>
              </w:rPr>
              <w:t>--</w:t>
            </w:r>
          </w:p>
        </w:tc>
        <w:tc>
          <w:tcPr>
            <w:tcW w:w="80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spacing w:line="221" w:lineRule="exact"/>
              <w:jc w:val="center"/>
              <w:rPr>
                <w:sz w:val="14"/>
                <w:szCs w:val="14"/>
              </w:rPr>
            </w:pPr>
            <w:r w:rsidRPr="00A31E51">
              <w:rPr>
                <w:color w:val="000000"/>
                <w:sz w:val="14"/>
                <w:szCs w:val="14"/>
              </w:rPr>
              <w:t>--</w:t>
            </w:r>
          </w:p>
        </w:tc>
      </w:tr>
      <w:tr w:rsidR="009F1A36" w:rsidRPr="00A31E51" w:rsidTr="00A31E51">
        <w:trPr>
          <w:trHeight w:hRule="exact" w:val="528"/>
        </w:trPr>
        <w:tc>
          <w:tcPr>
            <w:tcW w:w="1003" w:type="dxa"/>
            <w:vMerge/>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F1A36" w:rsidP="00C00FEA">
            <w:pPr>
              <w:rPr>
                <w:sz w:val="14"/>
                <w:szCs w:val="14"/>
              </w:rPr>
            </w:pPr>
          </w:p>
          <w:p w:rsidR="009F1A36" w:rsidRPr="00A31E51" w:rsidRDefault="009F1A36" w:rsidP="00C00FEA">
            <w:pPr>
              <w:rPr>
                <w:sz w:val="14"/>
                <w:szCs w:val="14"/>
              </w:rPr>
            </w:pPr>
          </w:p>
        </w:tc>
        <w:tc>
          <w:tcPr>
            <w:tcW w:w="1944"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C00FEA">
            <w:pPr>
              <w:rPr>
                <w:sz w:val="14"/>
                <w:szCs w:val="14"/>
              </w:rPr>
            </w:pPr>
            <w:r w:rsidRPr="00A31E51">
              <w:rPr>
                <w:color w:val="000000"/>
                <w:sz w:val="14"/>
                <w:szCs w:val="14"/>
              </w:rPr>
              <w:t xml:space="preserve">Амікацин </w:t>
            </w:r>
            <w:r w:rsidRPr="00A31E51">
              <w:rPr>
                <w:color w:val="000000"/>
                <w:sz w:val="14"/>
                <w:szCs w:val="14"/>
                <w:vertAlign w:val="superscript"/>
              </w:rPr>
              <w:t>10</w:t>
            </w:r>
          </w:p>
          <w:p w:rsidR="009F1A36" w:rsidRPr="00A31E51" w:rsidRDefault="00957BCC" w:rsidP="00C00FEA">
            <w:pPr>
              <w:rPr>
                <w:sz w:val="14"/>
                <w:szCs w:val="14"/>
              </w:rPr>
            </w:pPr>
            <w:r w:rsidRPr="00A31E51">
              <w:rPr>
                <w:color w:val="000000"/>
                <w:sz w:val="14"/>
                <w:szCs w:val="14"/>
              </w:rPr>
              <w:t>(Або Стрептоміцин)</w:t>
            </w:r>
          </w:p>
        </w:tc>
        <w:tc>
          <w:tcPr>
            <w:tcW w:w="1430"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spacing w:line="221" w:lineRule="exact"/>
              <w:ind w:left="408" w:right="408"/>
              <w:jc w:val="center"/>
              <w:rPr>
                <w:sz w:val="14"/>
                <w:szCs w:val="14"/>
              </w:rPr>
            </w:pPr>
            <w:r w:rsidRPr="00A31E51">
              <w:rPr>
                <w:color w:val="000000"/>
                <w:sz w:val="14"/>
                <w:szCs w:val="14"/>
              </w:rPr>
              <w:t>АМК</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A31E51" w:rsidRDefault="00957BCC" w:rsidP="000E3E30">
            <w:pPr>
              <w:spacing w:line="221" w:lineRule="exact"/>
              <w:jc w:val="center"/>
              <w:rPr>
                <w:color w:val="000000"/>
                <w:sz w:val="14"/>
                <w:szCs w:val="14"/>
              </w:rPr>
            </w:pPr>
            <w:r w:rsidRPr="00A31E51">
              <w:rPr>
                <w:color w:val="000000"/>
                <w:sz w:val="14"/>
                <w:szCs w:val="14"/>
              </w:rPr>
              <w:t>30,0</w:t>
            </w:r>
          </w:p>
          <w:p w:rsidR="009F1A36" w:rsidRPr="00A31E51" w:rsidRDefault="00957BCC" w:rsidP="000E3E30">
            <w:pPr>
              <w:spacing w:line="221" w:lineRule="exact"/>
              <w:jc w:val="center"/>
              <w:rPr>
                <w:sz w:val="14"/>
                <w:szCs w:val="14"/>
              </w:rPr>
            </w:pPr>
            <w:r w:rsidRPr="00A31E51">
              <w:rPr>
                <w:color w:val="000000"/>
                <w:sz w:val="14"/>
                <w:szCs w:val="14"/>
              </w:rPr>
              <w:t>4,0</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0E3E30" w:rsidRDefault="00957BCC" w:rsidP="000E3E30">
            <w:pPr>
              <w:spacing w:line="221" w:lineRule="exact"/>
              <w:jc w:val="center"/>
              <w:rPr>
                <w:color w:val="000000"/>
                <w:sz w:val="14"/>
                <w:szCs w:val="14"/>
              </w:rPr>
            </w:pPr>
            <w:r w:rsidRPr="00A31E51">
              <w:rPr>
                <w:color w:val="000000"/>
                <w:sz w:val="14"/>
                <w:szCs w:val="14"/>
              </w:rPr>
              <w:t>2,0</w:t>
            </w:r>
          </w:p>
          <w:p w:rsidR="009F1A36" w:rsidRPr="00A31E51" w:rsidRDefault="00957BCC" w:rsidP="000E3E30">
            <w:pPr>
              <w:spacing w:line="221" w:lineRule="exact"/>
              <w:jc w:val="center"/>
              <w:rPr>
                <w:sz w:val="14"/>
                <w:szCs w:val="14"/>
              </w:rPr>
            </w:pPr>
            <w:r w:rsidRPr="00A31E51">
              <w:rPr>
                <w:color w:val="000000"/>
                <w:sz w:val="14"/>
                <w:szCs w:val="14"/>
              </w:rPr>
              <w:t>2,0</w:t>
            </w:r>
          </w:p>
        </w:tc>
        <w:tc>
          <w:tcPr>
            <w:tcW w:w="797"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2,0</w:t>
            </w:r>
          </w:p>
        </w:tc>
        <w:tc>
          <w:tcPr>
            <w:tcW w:w="80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spacing w:line="221" w:lineRule="exact"/>
              <w:jc w:val="center"/>
              <w:rPr>
                <w:sz w:val="14"/>
                <w:szCs w:val="14"/>
              </w:rPr>
            </w:pPr>
            <w:r w:rsidRPr="00A31E51">
              <w:rPr>
                <w:color w:val="000000"/>
                <w:sz w:val="14"/>
                <w:szCs w:val="14"/>
              </w:rPr>
              <w:t>1,01,0</w:t>
            </w:r>
          </w:p>
        </w:tc>
      </w:tr>
      <w:tr w:rsidR="009F1A36" w:rsidRPr="00A31E51" w:rsidTr="00A31E51">
        <w:trPr>
          <w:trHeight w:hRule="exact" w:val="528"/>
        </w:trPr>
        <w:tc>
          <w:tcPr>
            <w:tcW w:w="1003" w:type="dxa"/>
            <w:vMerge/>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F1A36" w:rsidP="00C00FEA">
            <w:pPr>
              <w:rPr>
                <w:sz w:val="14"/>
                <w:szCs w:val="14"/>
              </w:rPr>
            </w:pPr>
          </w:p>
          <w:p w:rsidR="009F1A36" w:rsidRPr="00A31E51" w:rsidRDefault="009F1A36" w:rsidP="00C00FEA">
            <w:pPr>
              <w:rPr>
                <w:sz w:val="14"/>
                <w:szCs w:val="14"/>
              </w:rPr>
            </w:pPr>
          </w:p>
        </w:tc>
        <w:tc>
          <w:tcPr>
            <w:tcW w:w="1944"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C00FEA">
            <w:pPr>
              <w:spacing w:line="216" w:lineRule="exact"/>
              <w:ind w:right="725"/>
              <w:rPr>
                <w:sz w:val="14"/>
                <w:szCs w:val="14"/>
              </w:rPr>
            </w:pPr>
            <w:r w:rsidRPr="00A31E51">
              <w:rPr>
                <w:color w:val="000000"/>
                <w:sz w:val="14"/>
                <w:szCs w:val="14"/>
              </w:rPr>
              <w:t>Етіонамід Протіонамід</w:t>
            </w:r>
          </w:p>
        </w:tc>
        <w:tc>
          <w:tcPr>
            <w:tcW w:w="1430"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spacing w:line="216" w:lineRule="exact"/>
              <w:ind w:left="451" w:right="446"/>
              <w:jc w:val="center"/>
              <w:rPr>
                <w:sz w:val="14"/>
                <w:szCs w:val="14"/>
              </w:rPr>
            </w:pPr>
            <w:r w:rsidRPr="00A31E51">
              <w:rPr>
                <w:color w:val="000000"/>
                <w:sz w:val="14"/>
                <w:szCs w:val="14"/>
              </w:rPr>
              <w:t>ЕТО ПТО</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A31E51" w:rsidRDefault="00957BCC" w:rsidP="000E3E30">
            <w:pPr>
              <w:spacing w:line="216" w:lineRule="exact"/>
              <w:jc w:val="center"/>
              <w:rPr>
                <w:color w:val="000000"/>
                <w:sz w:val="14"/>
                <w:szCs w:val="14"/>
              </w:rPr>
            </w:pPr>
            <w:r w:rsidRPr="00A31E51">
              <w:rPr>
                <w:color w:val="000000"/>
                <w:sz w:val="14"/>
                <w:szCs w:val="14"/>
              </w:rPr>
              <w:t>40,0</w:t>
            </w:r>
          </w:p>
          <w:p w:rsidR="009F1A36" w:rsidRPr="00A31E51" w:rsidRDefault="00957BCC" w:rsidP="000E3E30">
            <w:pPr>
              <w:spacing w:line="216" w:lineRule="exact"/>
              <w:jc w:val="center"/>
              <w:rPr>
                <w:sz w:val="14"/>
                <w:szCs w:val="14"/>
              </w:rPr>
            </w:pPr>
            <w:r w:rsidRPr="00A31E51">
              <w:rPr>
                <w:color w:val="000000"/>
                <w:sz w:val="14"/>
                <w:szCs w:val="14"/>
              </w:rPr>
              <w:t>40,0</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5,0</w:t>
            </w:r>
          </w:p>
        </w:tc>
        <w:tc>
          <w:tcPr>
            <w:tcW w:w="797"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10,0</w:t>
            </w:r>
          </w:p>
        </w:tc>
        <w:tc>
          <w:tcPr>
            <w:tcW w:w="802" w:type="dxa"/>
            <w:tcBorders>
              <w:top w:val="single" w:sz="4" w:space="0" w:color="5994CF"/>
              <w:left w:val="single" w:sz="4" w:space="0" w:color="5994CF"/>
              <w:bottom w:val="single" w:sz="4" w:space="0" w:color="5994CF"/>
              <w:right w:val="single" w:sz="4" w:space="0" w:color="5994CF"/>
            </w:tcBorders>
            <w:shd w:val="clear" w:color="auto" w:fill="FFFFFF"/>
          </w:tcPr>
          <w:p w:rsidR="000E3E30" w:rsidRDefault="00957BCC" w:rsidP="000E3E30">
            <w:pPr>
              <w:spacing w:line="216" w:lineRule="exact"/>
              <w:jc w:val="center"/>
              <w:rPr>
                <w:color w:val="000000"/>
                <w:sz w:val="14"/>
                <w:szCs w:val="14"/>
              </w:rPr>
            </w:pPr>
            <w:r w:rsidRPr="00A31E51">
              <w:rPr>
                <w:color w:val="000000"/>
                <w:sz w:val="14"/>
                <w:szCs w:val="14"/>
              </w:rPr>
              <w:t>5,0</w:t>
            </w:r>
          </w:p>
          <w:p w:rsidR="009F1A36" w:rsidRPr="00A31E51" w:rsidRDefault="00957BCC" w:rsidP="000E3E30">
            <w:pPr>
              <w:spacing w:line="216" w:lineRule="exact"/>
              <w:jc w:val="center"/>
              <w:rPr>
                <w:sz w:val="14"/>
                <w:szCs w:val="14"/>
              </w:rPr>
            </w:pPr>
            <w:r w:rsidRPr="00A31E51">
              <w:rPr>
                <w:color w:val="000000"/>
                <w:sz w:val="14"/>
                <w:szCs w:val="14"/>
              </w:rPr>
              <w:t>2,5</w:t>
            </w:r>
          </w:p>
        </w:tc>
      </w:tr>
      <w:tr w:rsidR="009F1A36" w:rsidRPr="00A31E51" w:rsidTr="00A31E51">
        <w:trPr>
          <w:trHeight w:hRule="exact" w:val="348"/>
        </w:trPr>
        <w:tc>
          <w:tcPr>
            <w:tcW w:w="1003" w:type="dxa"/>
            <w:vMerge/>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F1A36" w:rsidP="00C00FEA">
            <w:pPr>
              <w:rPr>
                <w:sz w:val="14"/>
                <w:szCs w:val="14"/>
              </w:rPr>
            </w:pPr>
          </w:p>
          <w:p w:rsidR="009F1A36" w:rsidRPr="00A31E51" w:rsidRDefault="009F1A36" w:rsidP="00C00FEA">
            <w:pPr>
              <w:rPr>
                <w:sz w:val="14"/>
                <w:szCs w:val="14"/>
              </w:rPr>
            </w:pPr>
          </w:p>
        </w:tc>
        <w:tc>
          <w:tcPr>
            <w:tcW w:w="1944"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A31E51">
            <w:pPr>
              <w:rPr>
                <w:sz w:val="14"/>
                <w:szCs w:val="14"/>
              </w:rPr>
            </w:pPr>
            <w:r w:rsidRPr="00A31E51">
              <w:rPr>
                <w:i/>
                <w:color w:val="000000"/>
                <w:sz w:val="14"/>
                <w:szCs w:val="14"/>
              </w:rPr>
              <w:t>Пара</w:t>
            </w:r>
            <w:r w:rsidRPr="00A31E51">
              <w:rPr>
                <w:color w:val="000000"/>
                <w:sz w:val="14"/>
                <w:szCs w:val="14"/>
              </w:rPr>
              <w:t>-аміносаліцилова кислота</w:t>
            </w:r>
          </w:p>
        </w:tc>
        <w:tc>
          <w:tcPr>
            <w:tcW w:w="1430"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0E3E30">
            <w:pPr>
              <w:jc w:val="center"/>
              <w:rPr>
                <w:sz w:val="14"/>
                <w:szCs w:val="14"/>
              </w:rPr>
            </w:pPr>
            <w:r w:rsidRPr="00A31E51">
              <w:rPr>
                <w:color w:val="000000"/>
                <w:sz w:val="14"/>
                <w:szCs w:val="14"/>
              </w:rPr>
              <w:t>ПА С</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C00FEA">
            <w:pPr>
              <w:jc w:val="center"/>
              <w:rPr>
                <w:sz w:val="14"/>
                <w:szCs w:val="14"/>
              </w:rPr>
            </w:pPr>
            <w:r w:rsidRPr="00A31E51">
              <w:rPr>
                <w:color w:val="000000"/>
                <w:sz w:val="14"/>
                <w:szCs w:val="14"/>
              </w:rPr>
              <w:t>-</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C00FEA">
            <w:pPr>
              <w:jc w:val="center"/>
              <w:rPr>
                <w:sz w:val="14"/>
                <w:szCs w:val="14"/>
              </w:rPr>
            </w:pPr>
            <w:r w:rsidRPr="00A31E51">
              <w:rPr>
                <w:color w:val="000000"/>
                <w:sz w:val="14"/>
                <w:szCs w:val="14"/>
              </w:rPr>
              <w:t>-</w:t>
            </w:r>
          </w:p>
        </w:tc>
        <w:tc>
          <w:tcPr>
            <w:tcW w:w="797"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C00FEA">
            <w:pPr>
              <w:jc w:val="center"/>
              <w:rPr>
                <w:sz w:val="14"/>
                <w:szCs w:val="14"/>
              </w:rPr>
            </w:pPr>
            <w:r w:rsidRPr="00A31E51">
              <w:rPr>
                <w:color w:val="000000"/>
                <w:sz w:val="14"/>
                <w:szCs w:val="14"/>
              </w:rPr>
              <w:t>-</w:t>
            </w:r>
          </w:p>
        </w:tc>
        <w:tc>
          <w:tcPr>
            <w:tcW w:w="802" w:type="dxa"/>
            <w:tcBorders>
              <w:top w:val="single" w:sz="4" w:space="0" w:color="5994CF"/>
              <w:left w:val="single" w:sz="4" w:space="0" w:color="5994CF"/>
              <w:bottom w:val="single" w:sz="4" w:space="0" w:color="5994CF"/>
              <w:right w:val="single" w:sz="4" w:space="0" w:color="5994CF"/>
            </w:tcBorders>
            <w:shd w:val="clear" w:color="auto" w:fill="FFFFFF"/>
          </w:tcPr>
          <w:p w:rsidR="009F1A36" w:rsidRPr="00A31E51" w:rsidRDefault="00957BCC" w:rsidP="00C00FEA">
            <w:pPr>
              <w:jc w:val="center"/>
              <w:rPr>
                <w:sz w:val="14"/>
                <w:szCs w:val="14"/>
              </w:rPr>
            </w:pPr>
            <w:r w:rsidRPr="00A31E51">
              <w:rPr>
                <w:color w:val="000000"/>
                <w:sz w:val="14"/>
                <w:szCs w:val="14"/>
              </w:rPr>
              <w:t>-</w:t>
            </w:r>
          </w:p>
        </w:tc>
      </w:tr>
    </w:tbl>
    <w:p w:rsidR="009F1A36" w:rsidRPr="00A31E51" w:rsidRDefault="00957BCC" w:rsidP="00C00FEA">
      <w:pPr>
        <w:tabs>
          <w:tab w:val="left" w:pos="67"/>
        </w:tabs>
        <w:spacing w:before="29" w:line="158" w:lineRule="exact"/>
        <w:ind w:right="24"/>
        <w:jc w:val="both"/>
        <w:rPr>
          <w:sz w:val="14"/>
          <w:szCs w:val="14"/>
        </w:rPr>
      </w:pPr>
      <w:r w:rsidRPr="00A31E51">
        <w:rPr>
          <w:color w:val="000000"/>
          <w:sz w:val="14"/>
          <w:szCs w:val="14"/>
          <w:vertAlign w:val="superscript"/>
        </w:rPr>
        <w:t>1</w:t>
      </w:r>
      <w:r w:rsidRPr="00A31E51">
        <w:rPr>
          <w:color w:val="000000"/>
          <w:sz w:val="14"/>
          <w:szCs w:val="14"/>
        </w:rPr>
        <w:t xml:space="preserve"> Рекомендується використовувати метод непрямої пропорції. Інші методи з посівом на тверде поживне середовище (такі як коефіцієнт стійкості або абсолютна концентрація), не були адекватно підтверджені для протитуберкульозних препаратів.</w:t>
      </w:r>
    </w:p>
    <w:p w:rsidR="009F1A36" w:rsidRPr="00A31E51" w:rsidRDefault="00957BCC" w:rsidP="00C00FEA">
      <w:pPr>
        <w:tabs>
          <w:tab w:val="left" w:pos="67"/>
        </w:tabs>
        <w:spacing w:line="158" w:lineRule="exact"/>
        <w:ind w:right="24"/>
        <w:jc w:val="both"/>
        <w:rPr>
          <w:sz w:val="14"/>
          <w:szCs w:val="14"/>
        </w:rPr>
      </w:pPr>
      <w:r w:rsidRPr="00A31E51">
        <w:rPr>
          <w:color w:val="000000"/>
          <w:sz w:val="14"/>
          <w:szCs w:val="14"/>
          <w:vertAlign w:val="superscript"/>
        </w:rPr>
        <w:t>2</w:t>
      </w:r>
      <w:r w:rsidRPr="00A31E51">
        <w:rPr>
          <w:color w:val="000000"/>
          <w:sz w:val="14"/>
          <w:szCs w:val="14"/>
        </w:rPr>
        <w:t xml:space="preserve"> Тестування офтоксацину не рекомендується, оскільки цей препарат більше не застосовується для лікування ЛСТБ, і лабораторії повинні перейти до тестування специфічних фторхінолони (левофлоксацин і моксифлоксацин), які використовуються в режимах лікування.</w:t>
      </w:r>
    </w:p>
    <w:p w:rsidR="009F1A36" w:rsidRPr="00A31E51" w:rsidRDefault="00957BCC" w:rsidP="00C00FEA">
      <w:pPr>
        <w:tabs>
          <w:tab w:val="left" w:pos="67"/>
        </w:tabs>
        <w:spacing w:line="158" w:lineRule="exact"/>
        <w:rPr>
          <w:sz w:val="14"/>
          <w:szCs w:val="14"/>
        </w:rPr>
      </w:pPr>
      <w:r w:rsidRPr="00A31E51">
        <w:rPr>
          <w:color w:val="000000"/>
          <w:sz w:val="14"/>
          <w:szCs w:val="14"/>
          <w:vertAlign w:val="superscript"/>
        </w:rPr>
        <w:t>3</w:t>
      </w:r>
      <w:r w:rsidRPr="00A31E51">
        <w:rPr>
          <w:color w:val="000000"/>
          <w:sz w:val="14"/>
          <w:szCs w:val="14"/>
        </w:rPr>
        <w:tab/>
        <w:t>Проміжні КК левофоксацину та моксифоксацину для ЛЙ встановлені, незважаючи на дуже обмежені дані.</w:t>
      </w:r>
    </w:p>
    <w:p w:rsidR="009F1A36" w:rsidRPr="00A31E51" w:rsidRDefault="00957BCC" w:rsidP="00C00FEA">
      <w:pPr>
        <w:tabs>
          <w:tab w:val="left" w:pos="67"/>
        </w:tabs>
        <w:spacing w:line="158" w:lineRule="exact"/>
        <w:rPr>
          <w:sz w:val="14"/>
          <w:szCs w:val="14"/>
        </w:rPr>
      </w:pPr>
      <w:r w:rsidRPr="00A31E51">
        <w:rPr>
          <w:color w:val="000000"/>
          <w:sz w:val="14"/>
          <w:szCs w:val="14"/>
          <w:vertAlign w:val="superscript"/>
        </w:rPr>
        <w:t>4</w:t>
      </w:r>
      <w:r w:rsidRPr="00A31E51">
        <w:rPr>
          <w:color w:val="000000"/>
          <w:sz w:val="14"/>
          <w:szCs w:val="14"/>
        </w:rPr>
        <w:tab/>
        <w:t>Клінічна критична точка концентрації (ККТ) для 7Н10 та МТІР застосовується до моксифоксацину високої дози (тобто 800 мг щодня).</w:t>
      </w:r>
    </w:p>
    <w:p w:rsidR="009F1A36" w:rsidRPr="00A31E51" w:rsidRDefault="00957BCC" w:rsidP="00C00FEA">
      <w:pPr>
        <w:tabs>
          <w:tab w:val="left" w:pos="67"/>
        </w:tabs>
        <w:spacing w:line="158" w:lineRule="exact"/>
        <w:ind w:right="24"/>
        <w:jc w:val="both"/>
        <w:rPr>
          <w:sz w:val="14"/>
          <w:szCs w:val="14"/>
        </w:rPr>
      </w:pPr>
      <w:r w:rsidRPr="00A31E51">
        <w:rPr>
          <w:color w:val="000000"/>
          <w:sz w:val="14"/>
          <w:szCs w:val="14"/>
          <w:vertAlign w:val="superscript"/>
        </w:rPr>
        <w:t>5</w:t>
      </w:r>
      <w:r w:rsidRPr="00A31E51">
        <w:rPr>
          <w:color w:val="000000"/>
          <w:sz w:val="14"/>
          <w:szCs w:val="14"/>
        </w:rPr>
        <w:tab/>
        <w:t>Немає доказів щодо безпеки та ефективності БДК після шести місяців; окремим пацієнтам, які потребують тривалого вживання БДК, потрібно буде керуватися відповідно до кращих практик «від мітки».</w:t>
      </w:r>
    </w:p>
    <w:p w:rsidR="009F1A36" w:rsidRPr="00A31E51" w:rsidRDefault="00957BCC" w:rsidP="00C00FEA">
      <w:pPr>
        <w:tabs>
          <w:tab w:val="left" w:pos="67"/>
        </w:tabs>
        <w:spacing w:line="158" w:lineRule="exact"/>
        <w:ind w:right="24"/>
        <w:jc w:val="both"/>
        <w:rPr>
          <w:sz w:val="14"/>
          <w:szCs w:val="14"/>
        </w:rPr>
      </w:pPr>
      <w:r w:rsidRPr="00A31E51">
        <w:rPr>
          <w:color w:val="000000"/>
          <w:sz w:val="14"/>
          <w:szCs w:val="14"/>
          <w:vertAlign w:val="superscript"/>
        </w:rPr>
        <w:t>6</w:t>
      </w:r>
      <w:r w:rsidRPr="00A31E51">
        <w:rPr>
          <w:color w:val="000000"/>
          <w:sz w:val="14"/>
          <w:szCs w:val="14"/>
        </w:rPr>
        <w:tab/>
        <w:t>Оптимальна тривалість вживання ЛЗД не встановлена. Вживання принаймні 6 місяців виявилося високоефективним, хоча токсичність може обмежувати вживання протягом тривалих періодів часу.</w:t>
      </w:r>
    </w:p>
    <w:p w:rsidR="009F1A36" w:rsidRPr="00A31E51" w:rsidRDefault="00957BCC" w:rsidP="00C00FEA">
      <w:pPr>
        <w:tabs>
          <w:tab w:val="left" w:pos="67"/>
        </w:tabs>
        <w:spacing w:line="158" w:lineRule="exact"/>
        <w:rPr>
          <w:sz w:val="14"/>
          <w:szCs w:val="14"/>
        </w:rPr>
      </w:pPr>
      <w:r w:rsidRPr="00A31E51">
        <w:rPr>
          <w:color w:val="000000"/>
          <w:sz w:val="14"/>
          <w:szCs w:val="14"/>
          <w:vertAlign w:val="superscript"/>
        </w:rPr>
        <w:t>7</w:t>
      </w:r>
      <w:r w:rsidRPr="00A31E51">
        <w:rPr>
          <w:color w:val="000000"/>
          <w:sz w:val="14"/>
          <w:szCs w:val="14"/>
        </w:rPr>
        <w:tab/>
        <w:t>ТМЧ не є надійним та відтворюваним. ТМЧ не рекомендується.</w:t>
      </w:r>
    </w:p>
    <w:p w:rsidR="009F1A36" w:rsidRPr="00A31E51" w:rsidRDefault="00957BCC" w:rsidP="00C00FEA">
      <w:pPr>
        <w:tabs>
          <w:tab w:val="left" w:pos="67"/>
        </w:tabs>
        <w:spacing w:line="158" w:lineRule="exact"/>
        <w:ind w:right="24"/>
        <w:jc w:val="both"/>
        <w:rPr>
          <w:sz w:val="14"/>
          <w:szCs w:val="14"/>
        </w:rPr>
      </w:pPr>
      <w:r w:rsidRPr="00A31E51">
        <w:rPr>
          <w:color w:val="000000"/>
          <w:sz w:val="14"/>
          <w:szCs w:val="14"/>
          <w:vertAlign w:val="superscript"/>
        </w:rPr>
        <w:t>8</w:t>
      </w:r>
      <w:r w:rsidRPr="00A31E51">
        <w:rPr>
          <w:color w:val="000000"/>
          <w:sz w:val="14"/>
          <w:szCs w:val="14"/>
        </w:rPr>
        <w:tab/>
        <w:t>Позиція деламаніда буде переоцінена, як тільки окремі дані пацієнта Otsuka будуть проведені для огляду. Немає доказів щодо безпеки та ефективності ДЛМ після шести місяців; окремим пацієнтам, які потребують тривалого вживання БЛМ, потрібно буде керуватися відповідно до кращих практик «від мітки».</w:t>
      </w:r>
    </w:p>
    <w:p w:rsidR="009F1A36" w:rsidRPr="00A31E51" w:rsidRDefault="00957BCC" w:rsidP="00C00FEA">
      <w:pPr>
        <w:tabs>
          <w:tab w:val="left" w:pos="67"/>
        </w:tabs>
        <w:spacing w:line="158" w:lineRule="exact"/>
        <w:ind w:right="24"/>
        <w:jc w:val="both"/>
        <w:rPr>
          <w:sz w:val="14"/>
          <w:szCs w:val="14"/>
        </w:rPr>
      </w:pPr>
      <w:r w:rsidRPr="00A31E51">
        <w:rPr>
          <w:color w:val="000000"/>
          <w:sz w:val="14"/>
          <w:szCs w:val="14"/>
          <w:vertAlign w:val="superscript"/>
        </w:rPr>
        <w:t>9</w:t>
      </w:r>
      <w:r w:rsidRPr="00A31E51">
        <w:rPr>
          <w:color w:val="000000"/>
          <w:sz w:val="14"/>
          <w:szCs w:val="14"/>
        </w:rPr>
        <w:tab/>
        <w:t>Піразинамід вважається ефективним препаратом лише тоді, коли результати ТМЧ підтверджують чутливість в лабораторії забезпечення якості. Його використання з БДК може бути синергетичним.</w:t>
      </w:r>
    </w:p>
    <w:p w:rsidR="009F1A36" w:rsidRPr="00A31E51" w:rsidRDefault="00957BCC" w:rsidP="00C00FEA">
      <w:pPr>
        <w:tabs>
          <w:tab w:val="left" w:pos="163"/>
        </w:tabs>
        <w:spacing w:line="158" w:lineRule="exact"/>
        <w:ind w:right="24"/>
        <w:jc w:val="both"/>
        <w:rPr>
          <w:sz w:val="14"/>
          <w:szCs w:val="14"/>
        </w:rPr>
      </w:pPr>
      <w:r w:rsidRPr="00A31E51">
        <w:rPr>
          <w:color w:val="000000"/>
          <w:sz w:val="14"/>
          <w:szCs w:val="14"/>
          <w:vertAlign w:val="superscript"/>
        </w:rPr>
        <w:t>10</w:t>
      </w:r>
      <w:r w:rsidRPr="00A31E51">
        <w:rPr>
          <w:color w:val="000000"/>
          <w:sz w:val="14"/>
          <w:szCs w:val="14"/>
        </w:rPr>
        <w:tab/>
        <w:t>Амікацин та стрептоміцин слід враховувати лише в тому випадку, якщо результати ТМЧ підтверджують чутливість та можна забезпечити якісний аудіологічний моніторинг зниження слуху. Стрептоміцин слід розглядати лише в тому випадку, якщо не можна застосовувати амікацин і якщо результати ТМЧ підтверджують чутливість. Стійкість до сстрептоміцину не виявляється за допомогою молекулярної лінії аналізу олігонуклеотидними зондами 2-ї лінії).</w:t>
      </w:r>
    </w:p>
    <w:p w:rsidR="009F1A36" w:rsidRPr="00C93490" w:rsidRDefault="009F1A36" w:rsidP="00C00FEA">
      <w:pPr>
        <w:tabs>
          <w:tab w:val="left" w:pos="163"/>
        </w:tabs>
        <w:spacing w:line="158" w:lineRule="exact"/>
        <w:ind w:right="24"/>
        <w:jc w:val="both"/>
        <w:rPr>
          <w:lang w:val="ru-RU"/>
        </w:rPr>
        <w:sectPr w:rsidR="009F1A36" w:rsidRPr="00C93490" w:rsidSect="008E2E09">
          <w:headerReference w:type="default" r:id="rId74"/>
          <w:pgSz w:w="9072" w:h="13608"/>
          <w:pgMar w:top="0" w:right="715" w:bottom="0" w:left="792"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134"/>
        <w:gridCol w:w="1611"/>
        <w:gridCol w:w="1123"/>
        <w:gridCol w:w="931"/>
        <w:gridCol w:w="2789"/>
      </w:tblGrid>
      <w:tr w:rsidR="009F1A36" w:rsidRPr="00C80B4D" w:rsidTr="000E3E30">
        <w:trPr>
          <w:trHeight w:val="20"/>
        </w:trPr>
        <w:tc>
          <w:tcPr>
            <w:tcW w:w="7588" w:type="dxa"/>
            <w:gridSpan w:val="5"/>
            <w:tcBorders>
              <w:bottom w:val="single" w:sz="4" w:space="0" w:color="5994CF"/>
            </w:tcBorders>
            <w:shd w:val="clear" w:color="auto" w:fill="FFFFFF"/>
          </w:tcPr>
          <w:p w:rsidR="009F1A36" w:rsidRPr="00EB55AD" w:rsidRDefault="00957BCC" w:rsidP="00C00FEA">
            <w:bookmarkStart w:id="7" w:name="bookmark10"/>
            <w:bookmarkEnd w:id="7"/>
            <w:r>
              <w:rPr>
                <w:b/>
                <w:bCs/>
                <w:i/>
                <w:iCs/>
                <w:color w:val="000000"/>
                <w:sz w:val="18"/>
                <w:szCs w:val="18"/>
              </w:rPr>
              <w:t>Таблиця 4.  Таблиця клінічної інтерпретації протитуберку</w:t>
            </w:r>
            <w:r w:rsidR="000E3E30">
              <w:rPr>
                <w:b/>
                <w:bCs/>
                <w:i/>
                <w:iCs/>
                <w:color w:val="000000"/>
                <w:sz w:val="18"/>
                <w:szCs w:val="18"/>
              </w:rPr>
              <w:t>льозних препаратів другої лінії</w:t>
            </w:r>
          </w:p>
        </w:tc>
      </w:tr>
      <w:tr w:rsidR="009F1A36" w:rsidRPr="000E3E30" w:rsidTr="000E3E30">
        <w:trPr>
          <w:trHeight w:val="20"/>
        </w:trPr>
        <w:tc>
          <w:tcPr>
            <w:tcW w:w="1134" w:type="dxa"/>
            <w:tcBorders>
              <w:top w:val="single" w:sz="4" w:space="0" w:color="5994CF"/>
              <w:left w:val="single" w:sz="4" w:space="0" w:color="5994CF"/>
              <w:bottom w:val="single" w:sz="4" w:space="0" w:color="5994CF"/>
              <w:right w:val="single" w:sz="4" w:space="0" w:color="5994CF"/>
            </w:tcBorders>
            <w:shd w:val="clear" w:color="auto" w:fill="D3DDF2"/>
          </w:tcPr>
          <w:p w:rsidR="009F1A36" w:rsidRPr="000E3E30" w:rsidRDefault="00957BCC" w:rsidP="000E3E30">
            <w:pPr>
              <w:ind w:right="-45"/>
              <w:jc w:val="center"/>
              <w:rPr>
                <w:sz w:val="14"/>
                <w:szCs w:val="14"/>
              </w:rPr>
            </w:pPr>
            <w:r w:rsidRPr="000E3E30">
              <w:rPr>
                <w:b/>
                <w:bCs/>
                <w:color w:val="000000"/>
                <w:sz w:val="14"/>
                <w:szCs w:val="14"/>
              </w:rPr>
              <w:t>Лікарський препарат</w:t>
            </w:r>
          </w:p>
        </w:tc>
        <w:tc>
          <w:tcPr>
            <w:tcW w:w="1611" w:type="dxa"/>
            <w:tcBorders>
              <w:top w:val="single" w:sz="4" w:space="0" w:color="5994CF"/>
              <w:left w:val="single" w:sz="4" w:space="0" w:color="5994CF"/>
              <w:bottom w:val="single" w:sz="4" w:space="0" w:color="5994CF"/>
              <w:right w:val="single" w:sz="4" w:space="0" w:color="5994CF"/>
            </w:tcBorders>
            <w:shd w:val="clear" w:color="auto" w:fill="D3DDF2"/>
          </w:tcPr>
          <w:p w:rsidR="009F1A36" w:rsidRPr="000E3E30" w:rsidRDefault="00957BCC" w:rsidP="000E3E30">
            <w:pPr>
              <w:ind w:right="-45"/>
              <w:jc w:val="center"/>
              <w:rPr>
                <w:sz w:val="14"/>
                <w:szCs w:val="14"/>
              </w:rPr>
            </w:pPr>
            <w:r w:rsidRPr="000E3E30">
              <w:rPr>
                <w:b/>
                <w:bCs/>
                <w:color w:val="000000"/>
                <w:sz w:val="14"/>
                <w:szCs w:val="14"/>
              </w:rPr>
              <w:t>Початковий діагностичний тест</w:t>
            </w:r>
          </w:p>
        </w:tc>
        <w:tc>
          <w:tcPr>
            <w:tcW w:w="1123" w:type="dxa"/>
            <w:tcBorders>
              <w:top w:val="single" w:sz="4" w:space="0" w:color="5994CF"/>
              <w:left w:val="single" w:sz="4" w:space="0" w:color="5994CF"/>
              <w:bottom w:val="single" w:sz="4" w:space="0" w:color="5994CF"/>
              <w:right w:val="single" w:sz="4" w:space="0" w:color="5994CF"/>
            </w:tcBorders>
            <w:shd w:val="clear" w:color="auto" w:fill="D3DDF2"/>
          </w:tcPr>
          <w:p w:rsidR="009F1A36" w:rsidRPr="000E3E30" w:rsidRDefault="00957BCC" w:rsidP="000E3E30">
            <w:pPr>
              <w:spacing w:line="192" w:lineRule="exact"/>
              <w:ind w:right="-45"/>
              <w:rPr>
                <w:sz w:val="14"/>
                <w:szCs w:val="14"/>
              </w:rPr>
            </w:pPr>
            <w:r w:rsidRPr="000E3E30">
              <w:rPr>
                <w:b/>
                <w:bCs/>
                <w:color w:val="000000"/>
                <w:sz w:val="14"/>
                <w:szCs w:val="14"/>
              </w:rPr>
              <w:t>Фенотипний ТМЧ</w:t>
            </w:r>
          </w:p>
        </w:tc>
        <w:tc>
          <w:tcPr>
            <w:tcW w:w="931" w:type="dxa"/>
            <w:tcBorders>
              <w:top w:val="single" w:sz="4" w:space="0" w:color="5994CF"/>
              <w:left w:val="single" w:sz="4" w:space="0" w:color="5994CF"/>
              <w:bottom w:val="single" w:sz="4" w:space="0" w:color="5994CF"/>
              <w:right w:val="single" w:sz="4" w:space="0" w:color="5994CF"/>
            </w:tcBorders>
            <w:shd w:val="clear" w:color="auto" w:fill="D3DDF2"/>
          </w:tcPr>
          <w:p w:rsidR="009F1A36" w:rsidRPr="000E3E30" w:rsidRDefault="00957BCC" w:rsidP="000E3E30">
            <w:pPr>
              <w:spacing w:line="192" w:lineRule="exact"/>
              <w:ind w:right="-45"/>
              <w:jc w:val="center"/>
              <w:rPr>
                <w:sz w:val="14"/>
                <w:szCs w:val="14"/>
              </w:rPr>
            </w:pPr>
            <w:r w:rsidRPr="000E3E30">
              <w:rPr>
                <w:b/>
                <w:bCs/>
                <w:color w:val="000000"/>
                <w:sz w:val="14"/>
                <w:szCs w:val="14"/>
              </w:rPr>
              <w:t>Запропоновані</w:t>
            </w:r>
          </w:p>
          <w:p w:rsidR="009F1A36" w:rsidRPr="000E3E30" w:rsidRDefault="00957BCC" w:rsidP="000E3E30">
            <w:pPr>
              <w:spacing w:line="192" w:lineRule="exact"/>
              <w:ind w:right="-45"/>
              <w:jc w:val="center"/>
              <w:rPr>
                <w:sz w:val="14"/>
                <w:szCs w:val="14"/>
              </w:rPr>
            </w:pPr>
            <w:r w:rsidRPr="000E3E30">
              <w:rPr>
                <w:b/>
                <w:bCs/>
                <w:color w:val="000000"/>
                <w:sz w:val="14"/>
                <w:szCs w:val="14"/>
              </w:rPr>
              <w:t>Посилання</w:t>
            </w:r>
          </w:p>
          <w:p w:rsidR="009F1A36" w:rsidRPr="000E3E30" w:rsidRDefault="00957BCC" w:rsidP="000E3E30">
            <w:pPr>
              <w:spacing w:line="192" w:lineRule="exact"/>
              <w:ind w:right="-45"/>
              <w:jc w:val="center"/>
              <w:rPr>
                <w:sz w:val="14"/>
                <w:szCs w:val="14"/>
              </w:rPr>
            </w:pPr>
            <w:r w:rsidRPr="000E3E30">
              <w:rPr>
                <w:b/>
                <w:bCs/>
                <w:color w:val="000000"/>
                <w:sz w:val="14"/>
                <w:szCs w:val="14"/>
              </w:rPr>
              <w:t>Методи</w:t>
            </w:r>
          </w:p>
        </w:tc>
        <w:tc>
          <w:tcPr>
            <w:tcW w:w="2789" w:type="dxa"/>
            <w:tcBorders>
              <w:top w:val="single" w:sz="4" w:space="0" w:color="5994CF"/>
              <w:left w:val="single" w:sz="4" w:space="0" w:color="5994CF"/>
              <w:bottom w:val="single" w:sz="4" w:space="0" w:color="5994CF"/>
              <w:right w:val="single" w:sz="4" w:space="0" w:color="5994CF"/>
            </w:tcBorders>
            <w:shd w:val="clear" w:color="auto" w:fill="D3DDF2"/>
          </w:tcPr>
          <w:p w:rsidR="009F1A36" w:rsidRPr="000E3E30" w:rsidRDefault="00957BCC" w:rsidP="000E3E30">
            <w:pPr>
              <w:ind w:right="-45"/>
              <w:jc w:val="center"/>
              <w:rPr>
                <w:sz w:val="14"/>
                <w:szCs w:val="14"/>
              </w:rPr>
            </w:pPr>
            <w:r w:rsidRPr="000E3E30">
              <w:rPr>
                <w:b/>
                <w:bCs/>
                <w:color w:val="000000"/>
                <w:sz w:val="14"/>
                <w:szCs w:val="14"/>
              </w:rPr>
              <w:t>Коментар</w:t>
            </w:r>
          </w:p>
        </w:tc>
      </w:tr>
      <w:tr w:rsidR="009F1A36" w:rsidRPr="000E3E30" w:rsidTr="000E3E30">
        <w:trPr>
          <w:trHeight w:val="20"/>
        </w:trPr>
        <w:tc>
          <w:tcPr>
            <w:tcW w:w="1134"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F36C1F" w:rsidP="000E3E30">
            <w:pPr>
              <w:ind w:right="-45"/>
              <w:rPr>
                <w:sz w:val="14"/>
                <w:szCs w:val="14"/>
              </w:rPr>
            </w:pPr>
            <w:r w:rsidRPr="000E3E30">
              <w:rPr>
                <w:color w:val="000000"/>
                <w:sz w:val="14"/>
                <w:szCs w:val="14"/>
              </w:rPr>
              <w:t>Левофлоксацин</w:t>
            </w:r>
          </w:p>
        </w:tc>
        <w:tc>
          <w:tcPr>
            <w:tcW w:w="1611"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spacing w:line="192" w:lineRule="exact"/>
              <w:ind w:right="-45"/>
              <w:rPr>
                <w:sz w:val="14"/>
                <w:szCs w:val="14"/>
              </w:rPr>
            </w:pPr>
            <w:r w:rsidRPr="000E3E30">
              <w:rPr>
                <w:color w:val="000000"/>
                <w:sz w:val="14"/>
                <w:szCs w:val="14"/>
              </w:rPr>
              <w:t>SL-АОЗ слід виконувати для всіх випадків СРТБ. SL-АОЗ має чутливість 85% щодо МТІР ТМЧ. Специфіка висока.</w:t>
            </w:r>
          </w:p>
        </w:tc>
        <w:tc>
          <w:tcPr>
            <w:tcW w:w="1123"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spacing w:line="192" w:lineRule="exact"/>
              <w:ind w:right="-45"/>
              <w:rPr>
                <w:sz w:val="14"/>
                <w:szCs w:val="14"/>
              </w:rPr>
            </w:pPr>
            <w:r w:rsidRPr="000E3E30">
              <w:rPr>
                <w:color w:val="000000"/>
                <w:sz w:val="14"/>
                <w:szCs w:val="14"/>
              </w:rPr>
              <w:t>Надійний та відтворюваний під час тестування КК у всіх середовищах ЛЙ 7H10  та МТІР</w:t>
            </w:r>
          </w:p>
        </w:tc>
        <w:tc>
          <w:tcPr>
            <w:tcW w:w="931"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ind w:right="-45"/>
              <w:rPr>
                <w:sz w:val="14"/>
                <w:szCs w:val="14"/>
              </w:rPr>
            </w:pPr>
            <w:r w:rsidRPr="000E3E30">
              <w:rPr>
                <w:color w:val="000000"/>
                <w:sz w:val="14"/>
                <w:szCs w:val="14"/>
              </w:rPr>
              <w:t>МТІР</w:t>
            </w:r>
          </w:p>
        </w:tc>
        <w:tc>
          <w:tcPr>
            <w:tcW w:w="2789"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spacing w:line="192" w:lineRule="exact"/>
              <w:ind w:right="-45"/>
              <w:rPr>
                <w:sz w:val="14"/>
                <w:szCs w:val="14"/>
              </w:rPr>
            </w:pPr>
            <w:r w:rsidRPr="000E3E30">
              <w:rPr>
                <w:color w:val="000000"/>
                <w:sz w:val="14"/>
                <w:szCs w:val="14"/>
              </w:rPr>
              <w:t>Штами з відомими або припущеними мутаціями стійкості слід вважати стійкими. Більшість штамів без мутацій повинні бути чутливими. Однак штам без мутацій SL-АОЗ все ще може бути стійкими. Слід розглянути проведення ТМЧ при підозрі на високу стійкість.</w:t>
            </w:r>
          </w:p>
        </w:tc>
      </w:tr>
      <w:tr w:rsidR="009F1A36" w:rsidRPr="000E3E30" w:rsidTr="000E3E30">
        <w:trPr>
          <w:trHeight w:val="20"/>
        </w:trPr>
        <w:tc>
          <w:tcPr>
            <w:tcW w:w="1134" w:type="dxa"/>
            <w:tcBorders>
              <w:top w:val="single" w:sz="4" w:space="0" w:color="5994CF"/>
              <w:left w:val="single" w:sz="4" w:space="0" w:color="5994CF"/>
              <w:bottom w:val="single" w:sz="4" w:space="0" w:color="5994CF"/>
              <w:right w:val="single" w:sz="4" w:space="0" w:color="5994CF"/>
            </w:tcBorders>
            <w:shd w:val="clear" w:color="auto" w:fill="FFFFFF"/>
          </w:tcPr>
          <w:p w:rsidR="00F36C1F" w:rsidRPr="000E3E30" w:rsidRDefault="00F36C1F" w:rsidP="000E3E30">
            <w:pPr>
              <w:spacing w:line="192" w:lineRule="exact"/>
              <w:ind w:right="-45"/>
              <w:rPr>
                <w:color w:val="000000"/>
                <w:sz w:val="14"/>
                <w:szCs w:val="14"/>
              </w:rPr>
            </w:pPr>
            <w:r w:rsidRPr="000E3E30">
              <w:rPr>
                <w:color w:val="000000"/>
                <w:sz w:val="14"/>
                <w:szCs w:val="14"/>
              </w:rPr>
              <w:t>Моксифлоксацин</w:t>
            </w:r>
          </w:p>
          <w:p w:rsidR="00F36C1F" w:rsidRPr="000E3E30" w:rsidRDefault="00F36C1F" w:rsidP="000E3E30">
            <w:pPr>
              <w:spacing w:line="192" w:lineRule="exact"/>
              <w:ind w:right="-45"/>
              <w:rPr>
                <w:color w:val="000000"/>
                <w:sz w:val="14"/>
                <w:szCs w:val="14"/>
              </w:rPr>
            </w:pPr>
            <w:r w:rsidRPr="000E3E30">
              <w:rPr>
                <w:color w:val="000000"/>
                <w:sz w:val="14"/>
                <w:szCs w:val="14"/>
              </w:rPr>
              <w:t>(Критична</w:t>
            </w:r>
          </w:p>
          <w:p w:rsidR="009F1A36" w:rsidRPr="000E3E30" w:rsidRDefault="00F36C1F" w:rsidP="000E3E30">
            <w:pPr>
              <w:spacing w:line="192" w:lineRule="exact"/>
              <w:ind w:right="-45"/>
              <w:rPr>
                <w:sz w:val="14"/>
                <w:szCs w:val="14"/>
              </w:rPr>
            </w:pPr>
            <w:r w:rsidRPr="000E3E30">
              <w:rPr>
                <w:color w:val="000000"/>
                <w:sz w:val="14"/>
                <w:szCs w:val="14"/>
              </w:rPr>
              <w:t>концентрація)</w:t>
            </w:r>
          </w:p>
        </w:tc>
        <w:tc>
          <w:tcPr>
            <w:tcW w:w="1611"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spacing w:line="192" w:lineRule="exact"/>
              <w:ind w:right="-45"/>
              <w:rPr>
                <w:sz w:val="14"/>
                <w:szCs w:val="14"/>
              </w:rPr>
            </w:pPr>
            <w:r w:rsidRPr="000E3E30">
              <w:rPr>
                <w:color w:val="000000"/>
                <w:sz w:val="14"/>
                <w:szCs w:val="14"/>
              </w:rPr>
              <w:t>SL-АОЗ слід виконувати для всіх випадків СРТБ. SL-АОЗ має чутливість 85% щодо МТІР ТМЧ. Специфіка висока.</w:t>
            </w:r>
          </w:p>
        </w:tc>
        <w:tc>
          <w:tcPr>
            <w:tcW w:w="1123"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spacing w:line="192" w:lineRule="exact"/>
              <w:ind w:right="-45"/>
              <w:rPr>
                <w:sz w:val="14"/>
                <w:szCs w:val="14"/>
              </w:rPr>
            </w:pPr>
            <w:r w:rsidRPr="000E3E30">
              <w:rPr>
                <w:color w:val="000000"/>
                <w:sz w:val="14"/>
                <w:szCs w:val="14"/>
              </w:rPr>
              <w:t>Надійний та відтворюваний під час тестування КК у всіх середовищах ЛЙ 7H10, 7H11 та МТІР.</w:t>
            </w:r>
          </w:p>
        </w:tc>
        <w:tc>
          <w:tcPr>
            <w:tcW w:w="931"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ind w:right="-45"/>
              <w:rPr>
                <w:sz w:val="14"/>
                <w:szCs w:val="14"/>
              </w:rPr>
            </w:pPr>
            <w:r w:rsidRPr="000E3E30">
              <w:rPr>
                <w:color w:val="000000"/>
                <w:sz w:val="14"/>
                <w:szCs w:val="14"/>
              </w:rPr>
              <w:t>МТІР</w:t>
            </w:r>
          </w:p>
        </w:tc>
        <w:tc>
          <w:tcPr>
            <w:tcW w:w="2789"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spacing w:line="192" w:lineRule="exact"/>
              <w:ind w:right="-45"/>
              <w:rPr>
                <w:sz w:val="14"/>
                <w:szCs w:val="14"/>
              </w:rPr>
            </w:pPr>
            <w:r w:rsidRPr="000E3E30">
              <w:rPr>
                <w:color w:val="000000"/>
                <w:sz w:val="14"/>
                <w:szCs w:val="14"/>
              </w:rPr>
              <w:t>Штам без мутацій SL-АОЗ все ще може бути стійким. Слід розглянути можливість виконання фенотипного ТМЧ у КК та ККТ концентрації при підозрі на високу стійкість.</w:t>
            </w:r>
          </w:p>
        </w:tc>
      </w:tr>
      <w:tr w:rsidR="009F1A36" w:rsidRPr="000E3E30" w:rsidTr="000E3E30">
        <w:trPr>
          <w:trHeight w:val="20"/>
        </w:trPr>
        <w:tc>
          <w:tcPr>
            <w:tcW w:w="1134" w:type="dxa"/>
            <w:tcBorders>
              <w:top w:val="single" w:sz="4" w:space="0" w:color="5994CF"/>
              <w:left w:val="single" w:sz="4" w:space="0" w:color="5994CF"/>
              <w:bottom w:val="single" w:sz="4" w:space="0" w:color="5994CF"/>
              <w:right w:val="single" w:sz="4" w:space="0" w:color="5994CF"/>
            </w:tcBorders>
            <w:shd w:val="clear" w:color="auto" w:fill="FFFFFF"/>
          </w:tcPr>
          <w:p w:rsidR="00F36C1F" w:rsidRPr="000E3E30" w:rsidRDefault="00F36C1F" w:rsidP="000E3E30">
            <w:pPr>
              <w:spacing w:line="192" w:lineRule="exact"/>
              <w:ind w:right="-45"/>
              <w:rPr>
                <w:color w:val="000000"/>
                <w:sz w:val="14"/>
                <w:szCs w:val="14"/>
              </w:rPr>
            </w:pPr>
            <w:r w:rsidRPr="000E3E30">
              <w:rPr>
                <w:color w:val="000000"/>
                <w:sz w:val="14"/>
                <w:szCs w:val="14"/>
              </w:rPr>
              <w:t>Моксифлоксацин</w:t>
            </w:r>
          </w:p>
          <w:p w:rsidR="00F36C1F" w:rsidRPr="000E3E30" w:rsidRDefault="00F36C1F" w:rsidP="000E3E30">
            <w:pPr>
              <w:spacing w:line="192" w:lineRule="exact"/>
              <w:ind w:right="-45"/>
              <w:rPr>
                <w:color w:val="000000"/>
                <w:sz w:val="14"/>
                <w:szCs w:val="14"/>
              </w:rPr>
            </w:pPr>
            <w:r w:rsidRPr="000E3E30">
              <w:rPr>
                <w:color w:val="000000"/>
                <w:sz w:val="14"/>
                <w:szCs w:val="14"/>
              </w:rPr>
              <w:t xml:space="preserve">(Клінічна </w:t>
            </w:r>
          </w:p>
          <w:p w:rsidR="00F36C1F" w:rsidRPr="000E3E30" w:rsidRDefault="00F36C1F" w:rsidP="000E3E30">
            <w:pPr>
              <w:spacing w:line="192" w:lineRule="exact"/>
              <w:ind w:right="-45"/>
              <w:rPr>
                <w:color w:val="000000"/>
                <w:sz w:val="14"/>
                <w:szCs w:val="14"/>
              </w:rPr>
            </w:pPr>
            <w:r w:rsidRPr="000E3E30">
              <w:rPr>
                <w:color w:val="000000"/>
                <w:sz w:val="14"/>
                <w:szCs w:val="14"/>
              </w:rPr>
              <w:t>критична точка</w:t>
            </w:r>
          </w:p>
          <w:p w:rsidR="009F1A36" w:rsidRPr="000E3E30" w:rsidRDefault="00F36C1F" w:rsidP="000E3E30">
            <w:pPr>
              <w:spacing w:line="192" w:lineRule="exact"/>
              <w:ind w:right="-45"/>
              <w:rPr>
                <w:sz w:val="14"/>
                <w:szCs w:val="14"/>
              </w:rPr>
            </w:pPr>
            <w:r w:rsidRPr="000E3E30">
              <w:rPr>
                <w:color w:val="000000"/>
                <w:sz w:val="14"/>
                <w:szCs w:val="14"/>
              </w:rPr>
              <w:t>концентрації)</w:t>
            </w:r>
          </w:p>
        </w:tc>
        <w:tc>
          <w:tcPr>
            <w:tcW w:w="1611"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spacing w:line="192" w:lineRule="exact"/>
              <w:ind w:right="-45"/>
              <w:rPr>
                <w:sz w:val="14"/>
                <w:szCs w:val="14"/>
              </w:rPr>
            </w:pPr>
            <w:r w:rsidRPr="000E3E30">
              <w:rPr>
                <w:color w:val="000000"/>
                <w:sz w:val="14"/>
                <w:szCs w:val="14"/>
              </w:rPr>
              <w:t>SL-АОЗ слід виконувати для всіх випадків СРТБ. SL-АОЗ має чутливість 85% щодо МТІР ТМЧ. Специфіка висока. Деякі мутації, виявлені за допомогою SL-АОЗ, призводять до дуже високих МІК, для яких навіть високодозований моксифоксацин не є ефективним.</w:t>
            </w:r>
          </w:p>
        </w:tc>
        <w:tc>
          <w:tcPr>
            <w:tcW w:w="1123"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spacing w:line="192" w:lineRule="exact"/>
              <w:ind w:right="-45"/>
              <w:rPr>
                <w:sz w:val="14"/>
                <w:szCs w:val="14"/>
              </w:rPr>
            </w:pPr>
            <w:r w:rsidRPr="000E3E30">
              <w:rPr>
                <w:color w:val="000000"/>
                <w:sz w:val="14"/>
                <w:szCs w:val="14"/>
              </w:rPr>
              <w:t>Клінічна критична точка концентрації (ККТ) для 7H10 та МТІР захищена.</w:t>
            </w:r>
          </w:p>
        </w:tc>
        <w:tc>
          <w:tcPr>
            <w:tcW w:w="931"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ind w:right="-45"/>
              <w:rPr>
                <w:sz w:val="14"/>
                <w:szCs w:val="14"/>
              </w:rPr>
            </w:pPr>
            <w:r w:rsidRPr="000E3E30">
              <w:rPr>
                <w:color w:val="000000"/>
                <w:sz w:val="14"/>
                <w:szCs w:val="14"/>
              </w:rPr>
              <w:t>МТІР</w:t>
            </w:r>
          </w:p>
        </w:tc>
        <w:tc>
          <w:tcPr>
            <w:tcW w:w="2789"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spacing w:line="192" w:lineRule="exact"/>
              <w:ind w:right="-45"/>
              <w:rPr>
                <w:sz w:val="14"/>
                <w:szCs w:val="14"/>
              </w:rPr>
            </w:pPr>
            <w:r w:rsidRPr="000E3E30">
              <w:rPr>
                <w:color w:val="000000"/>
                <w:sz w:val="14"/>
                <w:szCs w:val="14"/>
              </w:rPr>
              <w:t>Моксифлоксацин, навіть при високій дозі, навряд чи буде ефективним при стійкості до ККТ концентрації або якщо будуть виявлені певні мутації високого довірчого інтервалу, пов’язані з високими МІК. Якщо штам стійкий до КК, але чутливий ККТ, можна розглядати високу дозу МФК.</w:t>
            </w:r>
          </w:p>
        </w:tc>
      </w:tr>
      <w:tr w:rsidR="009F1A36" w:rsidRPr="000E3E30" w:rsidTr="000E3E30">
        <w:trPr>
          <w:trHeight w:val="20"/>
        </w:trPr>
        <w:tc>
          <w:tcPr>
            <w:tcW w:w="1134"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F6BF5" w:rsidP="000E3E30">
            <w:pPr>
              <w:ind w:right="-45"/>
              <w:rPr>
                <w:sz w:val="14"/>
                <w:szCs w:val="14"/>
              </w:rPr>
            </w:pPr>
            <w:r w:rsidRPr="000E3E30">
              <w:rPr>
                <w:color w:val="000000"/>
                <w:sz w:val="14"/>
                <w:szCs w:val="14"/>
              </w:rPr>
              <w:t>Бедаквілін</w:t>
            </w:r>
          </w:p>
        </w:tc>
        <w:tc>
          <w:tcPr>
            <w:tcW w:w="1611"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spacing w:line="192" w:lineRule="exact"/>
              <w:ind w:right="-45"/>
              <w:rPr>
                <w:sz w:val="14"/>
                <w:szCs w:val="14"/>
              </w:rPr>
            </w:pPr>
            <w:r w:rsidRPr="000E3E30">
              <w:rPr>
                <w:color w:val="000000"/>
                <w:sz w:val="14"/>
                <w:szCs w:val="14"/>
              </w:rPr>
              <w:t>Наразі не існує рекомендованого ВООЗ швидкого методу.</w:t>
            </w:r>
          </w:p>
        </w:tc>
        <w:tc>
          <w:tcPr>
            <w:tcW w:w="1123"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spacing w:line="192" w:lineRule="exact"/>
              <w:ind w:right="-45"/>
              <w:rPr>
                <w:sz w:val="14"/>
                <w:szCs w:val="14"/>
              </w:rPr>
            </w:pPr>
            <w:r w:rsidRPr="000E3E30">
              <w:rPr>
                <w:color w:val="000000"/>
                <w:sz w:val="14"/>
                <w:szCs w:val="14"/>
              </w:rPr>
              <w:t>КК</w:t>
            </w:r>
          </w:p>
          <w:p w:rsidR="009F1A36" w:rsidRPr="000E3E30" w:rsidRDefault="00957BCC" w:rsidP="000E3E30">
            <w:pPr>
              <w:spacing w:line="192" w:lineRule="exact"/>
              <w:ind w:right="-45"/>
              <w:rPr>
                <w:sz w:val="14"/>
                <w:szCs w:val="14"/>
              </w:rPr>
            </w:pPr>
            <w:r w:rsidRPr="000E3E30">
              <w:rPr>
                <w:color w:val="000000"/>
                <w:sz w:val="14"/>
                <w:szCs w:val="14"/>
              </w:rPr>
              <w:t>створено для тестування в середовищах 7H11 та МТІР.</w:t>
            </w:r>
          </w:p>
        </w:tc>
        <w:tc>
          <w:tcPr>
            <w:tcW w:w="931"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ind w:right="-45"/>
              <w:rPr>
                <w:sz w:val="14"/>
                <w:szCs w:val="14"/>
              </w:rPr>
            </w:pPr>
            <w:r w:rsidRPr="000E3E30">
              <w:rPr>
                <w:color w:val="000000"/>
                <w:sz w:val="14"/>
                <w:szCs w:val="14"/>
              </w:rPr>
              <w:t>МТІР</w:t>
            </w:r>
          </w:p>
        </w:tc>
        <w:tc>
          <w:tcPr>
            <w:tcW w:w="2789"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spacing w:line="187" w:lineRule="exact"/>
              <w:ind w:right="-45"/>
              <w:rPr>
                <w:sz w:val="14"/>
                <w:szCs w:val="14"/>
              </w:rPr>
            </w:pPr>
            <w:r w:rsidRPr="000E3E30">
              <w:rPr>
                <w:color w:val="000000"/>
                <w:sz w:val="14"/>
                <w:szCs w:val="14"/>
              </w:rPr>
              <w:t>В ідеалі проводити фенотипний ТМЧ під час початку лікування. Якщо базовий ТМЧ не виконується, проводять ТМЧ з першим штамом, виділеним у пацієнтів під час моніторингу лікування.</w:t>
            </w:r>
            <w:r w:rsidRPr="000E3E30">
              <w:rPr>
                <w:color w:val="000000"/>
                <w:sz w:val="14"/>
                <w:szCs w:val="14"/>
                <w:vertAlign w:val="superscript"/>
              </w:rPr>
              <w:t>a</w:t>
            </w:r>
          </w:p>
        </w:tc>
      </w:tr>
      <w:tr w:rsidR="009F1A36" w:rsidRPr="000E3E30" w:rsidTr="000E3E30">
        <w:trPr>
          <w:trHeight w:val="20"/>
        </w:trPr>
        <w:tc>
          <w:tcPr>
            <w:tcW w:w="1134"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F36C1F" w:rsidP="000E3E30">
            <w:pPr>
              <w:ind w:right="-45"/>
              <w:rPr>
                <w:sz w:val="14"/>
                <w:szCs w:val="14"/>
              </w:rPr>
            </w:pPr>
            <w:r w:rsidRPr="000E3E30">
              <w:rPr>
                <w:color w:val="000000"/>
                <w:sz w:val="14"/>
                <w:szCs w:val="14"/>
              </w:rPr>
              <w:t>Лінезолід</w:t>
            </w:r>
          </w:p>
        </w:tc>
        <w:tc>
          <w:tcPr>
            <w:tcW w:w="1611"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spacing w:line="192" w:lineRule="exact"/>
              <w:ind w:right="-45"/>
              <w:rPr>
                <w:sz w:val="14"/>
                <w:szCs w:val="14"/>
              </w:rPr>
            </w:pPr>
            <w:r w:rsidRPr="000E3E30">
              <w:rPr>
                <w:color w:val="000000"/>
                <w:sz w:val="14"/>
                <w:szCs w:val="14"/>
              </w:rPr>
              <w:t>Наразі не існує рекомендованого ВООЗ швидкого методу.</w:t>
            </w:r>
          </w:p>
        </w:tc>
        <w:tc>
          <w:tcPr>
            <w:tcW w:w="1123"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spacing w:line="192" w:lineRule="exact"/>
              <w:ind w:right="-45"/>
              <w:rPr>
                <w:sz w:val="14"/>
                <w:szCs w:val="14"/>
              </w:rPr>
            </w:pPr>
            <w:r w:rsidRPr="000E3E30">
              <w:rPr>
                <w:color w:val="000000"/>
                <w:sz w:val="14"/>
                <w:szCs w:val="14"/>
              </w:rPr>
              <w:t>КК</w:t>
            </w:r>
          </w:p>
          <w:p w:rsidR="009F1A36" w:rsidRPr="000E3E30" w:rsidRDefault="00957BCC" w:rsidP="000E3E30">
            <w:pPr>
              <w:spacing w:line="192" w:lineRule="exact"/>
              <w:ind w:right="-45"/>
              <w:rPr>
                <w:sz w:val="14"/>
                <w:szCs w:val="14"/>
              </w:rPr>
            </w:pPr>
            <w:r w:rsidRPr="000E3E30">
              <w:rPr>
                <w:color w:val="000000"/>
                <w:sz w:val="14"/>
                <w:szCs w:val="14"/>
              </w:rPr>
              <w:t>створено для тестування в середовищах 7H10, 7H11 та МТІР.</w:t>
            </w:r>
          </w:p>
        </w:tc>
        <w:tc>
          <w:tcPr>
            <w:tcW w:w="931"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ind w:right="-45"/>
              <w:rPr>
                <w:sz w:val="14"/>
                <w:szCs w:val="14"/>
              </w:rPr>
            </w:pPr>
            <w:r w:rsidRPr="000E3E30">
              <w:rPr>
                <w:color w:val="000000"/>
                <w:sz w:val="14"/>
                <w:szCs w:val="14"/>
              </w:rPr>
              <w:t>МТІР</w:t>
            </w:r>
          </w:p>
        </w:tc>
        <w:tc>
          <w:tcPr>
            <w:tcW w:w="2789"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spacing w:line="187" w:lineRule="exact"/>
              <w:ind w:right="-45"/>
              <w:rPr>
                <w:sz w:val="14"/>
                <w:szCs w:val="14"/>
              </w:rPr>
            </w:pPr>
            <w:r w:rsidRPr="000E3E30">
              <w:rPr>
                <w:color w:val="000000"/>
                <w:sz w:val="14"/>
                <w:szCs w:val="14"/>
              </w:rPr>
              <w:t>В ідеалі проводити фенотипний ТМЧ під час початку лікування. Якщо базовий ТМЧ не виконується, проводять ТМЧ з першим штамом, виділеним у пацієнтів під час моніторингу лікування.</w:t>
            </w:r>
            <w:r w:rsidRPr="000E3E30">
              <w:rPr>
                <w:color w:val="000000"/>
                <w:sz w:val="14"/>
                <w:szCs w:val="14"/>
                <w:vertAlign w:val="superscript"/>
              </w:rPr>
              <w:t>a</w:t>
            </w:r>
          </w:p>
        </w:tc>
      </w:tr>
      <w:tr w:rsidR="009F1A36" w:rsidRPr="000E3E30" w:rsidTr="000E3E30">
        <w:trPr>
          <w:trHeight w:val="20"/>
        </w:trPr>
        <w:tc>
          <w:tcPr>
            <w:tcW w:w="1134"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F36C1F" w:rsidP="000E3E30">
            <w:pPr>
              <w:ind w:right="-45"/>
              <w:rPr>
                <w:sz w:val="14"/>
                <w:szCs w:val="14"/>
              </w:rPr>
            </w:pPr>
            <w:r w:rsidRPr="000E3E30">
              <w:rPr>
                <w:color w:val="000000"/>
                <w:sz w:val="14"/>
                <w:szCs w:val="14"/>
              </w:rPr>
              <w:t>Клофазимін</w:t>
            </w:r>
          </w:p>
        </w:tc>
        <w:tc>
          <w:tcPr>
            <w:tcW w:w="1611"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spacing w:line="192" w:lineRule="exact"/>
              <w:ind w:right="-45"/>
              <w:rPr>
                <w:sz w:val="14"/>
                <w:szCs w:val="14"/>
              </w:rPr>
            </w:pPr>
            <w:r w:rsidRPr="000E3E30">
              <w:rPr>
                <w:color w:val="000000"/>
                <w:sz w:val="14"/>
                <w:szCs w:val="14"/>
              </w:rPr>
              <w:t>Наразі не існує рекомендованого ВООЗ швидкого методу.</w:t>
            </w:r>
          </w:p>
        </w:tc>
        <w:tc>
          <w:tcPr>
            <w:tcW w:w="1123"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spacing w:line="192" w:lineRule="exact"/>
              <w:ind w:right="-45"/>
              <w:rPr>
                <w:sz w:val="14"/>
                <w:szCs w:val="14"/>
              </w:rPr>
            </w:pPr>
            <w:r w:rsidRPr="000E3E30">
              <w:rPr>
                <w:color w:val="000000"/>
                <w:sz w:val="14"/>
                <w:szCs w:val="14"/>
              </w:rPr>
              <w:t>КК</w:t>
            </w:r>
          </w:p>
          <w:p w:rsidR="009F1A36" w:rsidRPr="000E3E30" w:rsidRDefault="00957BCC" w:rsidP="000E3E30">
            <w:pPr>
              <w:spacing w:line="192" w:lineRule="exact"/>
              <w:ind w:right="-45"/>
              <w:rPr>
                <w:sz w:val="14"/>
                <w:szCs w:val="14"/>
              </w:rPr>
            </w:pPr>
            <w:r w:rsidRPr="000E3E30">
              <w:rPr>
                <w:color w:val="000000"/>
                <w:sz w:val="14"/>
                <w:szCs w:val="14"/>
              </w:rPr>
              <w:t>створено лише для тестування середовища МТІР.</w:t>
            </w:r>
          </w:p>
        </w:tc>
        <w:tc>
          <w:tcPr>
            <w:tcW w:w="931"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ind w:right="-45"/>
              <w:rPr>
                <w:sz w:val="14"/>
                <w:szCs w:val="14"/>
              </w:rPr>
            </w:pPr>
            <w:r w:rsidRPr="000E3E30">
              <w:rPr>
                <w:color w:val="000000"/>
                <w:sz w:val="14"/>
                <w:szCs w:val="14"/>
              </w:rPr>
              <w:t>МТІР</w:t>
            </w:r>
          </w:p>
        </w:tc>
        <w:tc>
          <w:tcPr>
            <w:tcW w:w="2789"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spacing w:line="187" w:lineRule="exact"/>
              <w:ind w:right="-45"/>
              <w:rPr>
                <w:sz w:val="14"/>
                <w:szCs w:val="14"/>
              </w:rPr>
            </w:pPr>
            <w:r w:rsidRPr="000E3E30">
              <w:rPr>
                <w:color w:val="000000"/>
                <w:sz w:val="14"/>
                <w:szCs w:val="14"/>
              </w:rPr>
              <w:t>В ідеалі проводити фенотипний ТМЧ під час початку лікування. Якщо базовий ТМЧ не виконується, проводять ТМЧ з першим штамом, виділеним у пацієнтів під час моніторингу лікування.</w:t>
            </w:r>
            <w:r w:rsidRPr="000E3E30">
              <w:rPr>
                <w:color w:val="000000"/>
                <w:sz w:val="14"/>
                <w:szCs w:val="14"/>
                <w:vertAlign w:val="superscript"/>
              </w:rPr>
              <w:t>a</w:t>
            </w:r>
          </w:p>
        </w:tc>
      </w:tr>
      <w:tr w:rsidR="009F1A36" w:rsidRPr="000E3E30" w:rsidTr="000E3E30">
        <w:trPr>
          <w:trHeight w:val="20"/>
        </w:trPr>
        <w:tc>
          <w:tcPr>
            <w:tcW w:w="1134" w:type="dxa"/>
            <w:tcBorders>
              <w:top w:val="single" w:sz="4" w:space="0" w:color="5994CF"/>
              <w:left w:val="single" w:sz="4" w:space="0" w:color="5994CF"/>
              <w:bottom w:val="single" w:sz="4" w:space="0" w:color="5994CF"/>
              <w:right w:val="single" w:sz="4" w:space="0" w:color="5994CF"/>
            </w:tcBorders>
            <w:shd w:val="clear" w:color="auto" w:fill="FFFFFF"/>
          </w:tcPr>
          <w:p w:rsidR="00F36C1F" w:rsidRPr="000E3E30" w:rsidRDefault="00F36C1F" w:rsidP="000E3E30">
            <w:pPr>
              <w:spacing w:line="192" w:lineRule="exact"/>
              <w:ind w:right="-45"/>
              <w:rPr>
                <w:color w:val="000000"/>
                <w:sz w:val="14"/>
                <w:szCs w:val="14"/>
              </w:rPr>
            </w:pPr>
            <w:r w:rsidRPr="000E3E30">
              <w:rPr>
                <w:color w:val="000000"/>
                <w:sz w:val="14"/>
                <w:szCs w:val="14"/>
              </w:rPr>
              <w:t>Циклосерин</w:t>
            </w:r>
          </w:p>
          <w:p w:rsidR="009F1A36" w:rsidRPr="000E3E30" w:rsidRDefault="00F36C1F" w:rsidP="000E3E30">
            <w:pPr>
              <w:spacing w:line="192" w:lineRule="exact"/>
              <w:ind w:right="-45"/>
              <w:rPr>
                <w:sz w:val="14"/>
                <w:szCs w:val="14"/>
              </w:rPr>
            </w:pPr>
            <w:r w:rsidRPr="000E3E30">
              <w:rPr>
                <w:color w:val="000000"/>
                <w:sz w:val="14"/>
                <w:szCs w:val="14"/>
              </w:rPr>
              <w:t>Терзидон</w:t>
            </w:r>
          </w:p>
        </w:tc>
        <w:tc>
          <w:tcPr>
            <w:tcW w:w="1611"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spacing w:line="192" w:lineRule="exact"/>
              <w:ind w:right="-45"/>
              <w:rPr>
                <w:sz w:val="14"/>
                <w:szCs w:val="14"/>
              </w:rPr>
            </w:pPr>
            <w:r w:rsidRPr="000E3E30">
              <w:rPr>
                <w:color w:val="000000"/>
                <w:sz w:val="14"/>
                <w:szCs w:val="14"/>
              </w:rPr>
              <w:t>Наразі не існує швидкого методу для стійкості виявлення.</w:t>
            </w:r>
          </w:p>
        </w:tc>
        <w:tc>
          <w:tcPr>
            <w:tcW w:w="1123"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spacing w:line="192" w:lineRule="exact"/>
              <w:ind w:right="-45"/>
              <w:rPr>
                <w:sz w:val="14"/>
                <w:szCs w:val="14"/>
              </w:rPr>
            </w:pPr>
            <w:r w:rsidRPr="000E3E30">
              <w:rPr>
                <w:color w:val="000000"/>
                <w:sz w:val="14"/>
                <w:szCs w:val="14"/>
              </w:rPr>
              <w:t>КК не було створено для жодного середовища ТМЧ</w:t>
            </w:r>
          </w:p>
        </w:tc>
        <w:tc>
          <w:tcPr>
            <w:tcW w:w="931"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ind w:right="-45"/>
              <w:rPr>
                <w:sz w:val="14"/>
                <w:szCs w:val="14"/>
              </w:rPr>
            </w:pPr>
            <w:r w:rsidRPr="000E3E30">
              <w:rPr>
                <w:color w:val="000000"/>
                <w:sz w:val="14"/>
                <w:szCs w:val="14"/>
              </w:rPr>
              <w:t>Не застосовується</w:t>
            </w:r>
          </w:p>
        </w:tc>
        <w:tc>
          <w:tcPr>
            <w:tcW w:w="2789" w:type="dxa"/>
            <w:tcBorders>
              <w:top w:val="single" w:sz="4" w:space="0" w:color="5994CF"/>
              <w:left w:val="single" w:sz="4" w:space="0" w:color="5994CF"/>
              <w:bottom w:val="single" w:sz="4" w:space="0" w:color="5994CF"/>
              <w:right w:val="single" w:sz="4" w:space="0" w:color="5994CF"/>
            </w:tcBorders>
            <w:shd w:val="clear" w:color="auto" w:fill="FFFFFF"/>
          </w:tcPr>
          <w:p w:rsidR="009F1A36" w:rsidRPr="000E3E30" w:rsidRDefault="00957BCC" w:rsidP="000E3E30">
            <w:pPr>
              <w:ind w:right="-45"/>
              <w:rPr>
                <w:sz w:val="14"/>
                <w:szCs w:val="14"/>
              </w:rPr>
            </w:pPr>
            <w:r w:rsidRPr="000E3E30">
              <w:rPr>
                <w:color w:val="000000"/>
                <w:sz w:val="14"/>
                <w:szCs w:val="14"/>
              </w:rPr>
              <w:t>ТМЧ не рекомендується</w:t>
            </w:r>
          </w:p>
        </w:tc>
      </w:tr>
    </w:tbl>
    <w:p w:rsidR="009F1A36" w:rsidRPr="00EB55AD" w:rsidRDefault="009F1A36" w:rsidP="00C00FEA">
      <w:pPr>
        <w:sectPr w:rsidR="009F1A36" w:rsidRPr="00EB55AD" w:rsidSect="008E2E09">
          <w:headerReference w:type="default" r:id="rId75"/>
          <w:pgSz w:w="9072" w:h="13608"/>
          <w:pgMar w:top="0" w:right="778" w:bottom="0" w:left="706" w:header="0" w:footer="0" w:gutter="0"/>
          <w:cols w:space="60"/>
          <w:noEndnote/>
        </w:sectPr>
      </w:pPr>
    </w:p>
    <w:tbl>
      <w:tblPr>
        <w:tblW w:w="0" w:type="auto"/>
        <w:tblInd w:w="40" w:type="dxa"/>
        <w:tblBorders>
          <w:top w:val="single" w:sz="4" w:space="0" w:color="5994CF"/>
          <w:left w:val="single" w:sz="4" w:space="0" w:color="5994CF"/>
          <w:bottom w:val="single" w:sz="4" w:space="0" w:color="5994CF"/>
          <w:right w:val="single" w:sz="4" w:space="0" w:color="5994CF"/>
          <w:insideH w:val="single" w:sz="4" w:space="0" w:color="5994CF"/>
          <w:insideV w:val="single" w:sz="4" w:space="0" w:color="5994CF"/>
        </w:tblBorders>
        <w:tblLayout w:type="fixed"/>
        <w:tblCellMar>
          <w:left w:w="40" w:type="dxa"/>
          <w:right w:w="40" w:type="dxa"/>
        </w:tblCellMar>
        <w:tblLook w:val="0000" w:firstRow="0" w:lastRow="0" w:firstColumn="0" w:lastColumn="0" w:noHBand="0" w:noVBand="0"/>
      </w:tblPr>
      <w:tblGrid>
        <w:gridCol w:w="1032"/>
        <w:gridCol w:w="1680"/>
        <w:gridCol w:w="1128"/>
        <w:gridCol w:w="898"/>
        <w:gridCol w:w="2808"/>
      </w:tblGrid>
      <w:tr w:rsidR="009F1A36" w:rsidRPr="000E3E30" w:rsidTr="000E3E30">
        <w:trPr>
          <w:trHeight w:val="20"/>
        </w:trPr>
        <w:tc>
          <w:tcPr>
            <w:tcW w:w="1032" w:type="dxa"/>
            <w:shd w:val="clear" w:color="auto" w:fill="D3DDF2"/>
          </w:tcPr>
          <w:p w:rsidR="009F1A36" w:rsidRPr="000E3E30" w:rsidRDefault="00957BCC" w:rsidP="000E3E30">
            <w:pPr>
              <w:spacing w:line="276" w:lineRule="auto"/>
              <w:jc w:val="center"/>
              <w:rPr>
                <w:sz w:val="14"/>
                <w:szCs w:val="14"/>
              </w:rPr>
            </w:pPr>
            <w:r w:rsidRPr="000E3E30">
              <w:rPr>
                <w:b/>
                <w:bCs/>
                <w:color w:val="000000"/>
                <w:sz w:val="14"/>
                <w:szCs w:val="14"/>
              </w:rPr>
              <w:t>Лікарський препарат</w:t>
            </w:r>
          </w:p>
        </w:tc>
        <w:tc>
          <w:tcPr>
            <w:tcW w:w="1680" w:type="dxa"/>
            <w:shd w:val="clear" w:color="auto" w:fill="D3DDF2"/>
          </w:tcPr>
          <w:p w:rsidR="009F1A36" w:rsidRPr="000E3E30" w:rsidRDefault="00957BCC" w:rsidP="000E3E30">
            <w:pPr>
              <w:spacing w:line="276" w:lineRule="auto"/>
              <w:jc w:val="center"/>
              <w:rPr>
                <w:sz w:val="14"/>
                <w:szCs w:val="14"/>
              </w:rPr>
            </w:pPr>
            <w:r w:rsidRPr="000E3E30">
              <w:rPr>
                <w:b/>
                <w:bCs/>
                <w:color w:val="000000"/>
                <w:sz w:val="14"/>
                <w:szCs w:val="14"/>
              </w:rPr>
              <w:t>Початковий діагностичний тест</w:t>
            </w:r>
          </w:p>
        </w:tc>
        <w:tc>
          <w:tcPr>
            <w:tcW w:w="1128" w:type="dxa"/>
            <w:shd w:val="clear" w:color="auto" w:fill="D3DDF2"/>
          </w:tcPr>
          <w:p w:rsidR="009F1A36" w:rsidRPr="000E3E30" w:rsidRDefault="00957BCC" w:rsidP="000E3E30">
            <w:pPr>
              <w:spacing w:line="276" w:lineRule="auto"/>
              <w:ind w:left="96" w:right="96"/>
              <w:jc w:val="center"/>
              <w:rPr>
                <w:sz w:val="14"/>
                <w:szCs w:val="14"/>
              </w:rPr>
            </w:pPr>
            <w:r w:rsidRPr="000E3E30">
              <w:rPr>
                <w:b/>
                <w:bCs/>
                <w:color w:val="000000"/>
                <w:sz w:val="14"/>
                <w:szCs w:val="14"/>
              </w:rPr>
              <w:t>Фенотипний ТМЧ</w:t>
            </w:r>
          </w:p>
        </w:tc>
        <w:tc>
          <w:tcPr>
            <w:tcW w:w="898" w:type="dxa"/>
            <w:shd w:val="clear" w:color="auto" w:fill="D3DDF2"/>
          </w:tcPr>
          <w:p w:rsidR="009F1A36" w:rsidRPr="000E3E30" w:rsidRDefault="00957BCC" w:rsidP="000E3E30">
            <w:pPr>
              <w:spacing w:line="276" w:lineRule="auto"/>
              <w:ind w:left="10"/>
              <w:jc w:val="center"/>
              <w:rPr>
                <w:sz w:val="14"/>
                <w:szCs w:val="14"/>
              </w:rPr>
            </w:pPr>
            <w:r w:rsidRPr="000E3E30">
              <w:rPr>
                <w:b/>
                <w:bCs/>
                <w:color w:val="000000"/>
                <w:sz w:val="14"/>
                <w:szCs w:val="14"/>
              </w:rPr>
              <w:t>Запропоновані</w:t>
            </w:r>
          </w:p>
          <w:p w:rsidR="009F1A36" w:rsidRPr="000E3E30" w:rsidRDefault="00957BCC" w:rsidP="000E3E30">
            <w:pPr>
              <w:spacing w:line="276" w:lineRule="auto"/>
              <w:ind w:left="10"/>
              <w:jc w:val="center"/>
              <w:rPr>
                <w:sz w:val="14"/>
                <w:szCs w:val="14"/>
              </w:rPr>
            </w:pPr>
            <w:r w:rsidRPr="000E3E30">
              <w:rPr>
                <w:b/>
                <w:bCs/>
                <w:color w:val="000000"/>
                <w:sz w:val="14"/>
                <w:szCs w:val="14"/>
              </w:rPr>
              <w:t>Посилання</w:t>
            </w:r>
          </w:p>
          <w:p w:rsidR="009F1A36" w:rsidRPr="000E3E30" w:rsidRDefault="00957BCC" w:rsidP="000E3E30">
            <w:pPr>
              <w:spacing w:line="276" w:lineRule="auto"/>
              <w:ind w:left="10"/>
              <w:jc w:val="center"/>
              <w:rPr>
                <w:sz w:val="14"/>
                <w:szCs w:val="14"/>
              </w:rPr>
            </w:pPr>
            <w:r w:rsidRPr="000E3E30">
              <w:rPr>
                <w:b/>
                <w:bCs/>
                <w:color w:val="000000"/>
                <w:sz w:val="14"/>
                <w:szCs w:val="14"/>
              </w:rPr>
              <w:t>Методи</w:t>
            </w:r>
          </w:p>
        </w:tc>
        <w:tc>
          <w:tcPr>
            <w:tcW w:w="2808" w:type="dxa"/>
            <w:shd w:val="clear" w:color="auto" w:fill="D3DDF2"/>
          </w:tcPr>
          <w:p w:rsidR="009F1A36" w:rsidRPr="000E3E30" w:rsidRDefault="00957BCC" w:rsidP="000E3E30">
            <w:pPr>
              <w:spacing w:line="276" w:lineRule="auto"/>
              <w:jc w:val="center"/>
              <w:rPr>
                <w:sz w:val="14"/>
                <w:szCs w:val="14"/>
              </w:rPr>
            </w:pPr>
            <w:r w:rsidRPr="000E3E30">
              <w:rPr>
                <w:b/>
                <w:bCs/>
                <w:color w:val="000000"/>
                <w:sz w:val="14"/>
                <w:szCs w:val="14"/>
              </w:rPr>
              <w:t>Коментар</w:t>
            </w:r>
          </w:p>
        </w:tc>
      </w:tr>
      <w:tr w:rsidR="009F1A36" w:rsidRPr="000E3E30" w:rsidTr="000E3E30">
        <w:trPr>
          <w:trHeight w:val="20"/>
        </w:trPr>
        <w:tc>
          <w:tcPr>
            <w:tcW w:w="1032" w:type="dxa"/>
            <w:shd w:val="clear" w:color="auto" w:fill="FFFFFF"/>
          </w:tcPr>
          <w:p w:rsidR="009F1A36" w:rsidRPr="000E3E30" w:rsidRDefault="00F36C1F" w:rsidP="00F90B69">
            <w:pPr>
              <w:spacing w:line="276" w:lineRule="auto"/>
              <w:rPr>
                <w:sz w:val="14"/>
                <w:szCs w:val="14"/>
              </w:rPr>
            </w:pPr>
            <w:r w:rsidRPr="000E3E30">
              <w:rPr>
                <w:color w:val="000000"/>
                <w:sz w:val="14"/>
                <w:szCs w:val="14"/>
              </w:rPr>
              <w:t>Етамбутол</w:t>
            </w:r>
          </w:p>
        </w:tc>
        <w:tc>
          <w:tcPr>
            <w:tcW w:w="1680" w:type="dxa"/>
            <w:shd w:val="clear" w:color="auto" w:fill="FFFFFF"/>
          </w:tcPr>
          <w:p w:rsidR="009F1A36" w:rsidRPr="000E3E30" w:rsidRDefault="00957BCC" w:rsidP="00F90B69">
            <w:pPr>
              <w:spacing w:line="276" w:lineRule="auto"/>
              <w:rPr>
                <w:sz w:val="14"/>
                <w:szCs w:val="14"/>
              </w:rPr>
            </w:pPr>
            <w:r w:rsidRPr="000E3E30">
              <w:rPr>
                <w:color w:val="000000"/>
                <w:sz w:val="14"/>
                <w:szCs w:val="14"/>
              </w:rPr>
              <w:t>Наразі не існує рекомендованого ВООЗ швидкого методу.</w:t>
            </w:r>
          </w:p>
        </w:tc>
        <w:tc>
          <w:tcPr>
            <w:tcW w:w="1128" w:type="dxa"/>
            <w:shd w:val="clear" w:color="auto" w:fill="FFFFFF"/>
          </w:tcPr>
          <w:p w:rsidR="009F1A36" w:rsidRPr="000E3E30" w:rsidRDefault="00957BCC" w:rsidP="00F90B69">
            <w:pPr>
              <w:spacing w:line="276" w:lineRule="auto"/>
              <w:ind w:right="-34"/>
              <w:rPr>
                <w:sz w:val="14"/>
                <w:szCs w:val="14"/>
              </w:rPr>
            </w:pPr>
            <w:r w:rsidRPr="000E3E30">
              <w:rPr>
                <w:color w:val="000000"/>
                <w:sz w:val="14"/>
                <w:szCs w:val="14"/>
              </w:rPr>
              <w:t>Фенотипний ТМЧ не є надійним і відтворю</w:t>
            </w:r>
            <w:r w:rsidR="00F90B69">
              <w:rPr>
                <w:color w:val="000000"/>
                <w:sz w:val="14"/>
                <w:szCs w:val="14"/>
              </w:rPr>
              <w:t>ваним, і його не рекомендується</w:t>
            </w:r>
          </w:p>
        </w:tc>
        <w:tc>
          <w:tcPr>
            <w:tcW w:w="898" w:type="dxa"/>
            <w:shd w:val="clear" w:color="auto" w:fill="FFFFFF"/>
          </w:tcPr>
          <w:p w:rsidR="009F1A36" w:rsidRPr="000E3E30" w:rsidRDefault="00957BCC" w:rsidP="00F90B69">
            <w:pPr>
              <w:spacing w:line="276" w:lineRule="auto"/>
              <w:rPr>
                <w:sz w:val="14"/>
                <w:szCs w:val="14"/>
              </w:rPr>
            </w:pPr>
            <w:r w:rsidRPr="000E3E30">
              <w:rPr>
                <w:color w:val="000000"/>
                <w:sz w:val="14"/>
                <w:szCs w:val="14"/>
              </w:rPr>
              <w:t>Не застосовується</w:t>
            </w:r>
          </w:p>
        </w:tc>
        <w:tc>
          <w:tcPr>
            <w:tcW w:w="2808" w:type="dxa"/>
            <w:shd w:val="clear" w:color="auto" w:fill="FFFFFF"/>
          </w:tcPr>
          <w:p w:rsidR="009F1A36" w:rsidRPr="000E3E30" w:rsidRDefault="00957BCC" w:rsidP="00F90B69">
            <w:pPr>
              <w:spacing w:line="276" w:lineRule="auto"/>
              <w:rPr>
                <w:sz w:val="14"/>
                <w:szCs w:val="14"/>
              </w:rPr>
            </w:pPr>
            <w:r w:rsidRPr="000E3E30">
              <w:rPr>
                <w:color w:val="000000"/>
                <w:sz w:val="14"/>
                <w:szCs w:val="14"/>
              </w:rPr>
              <w:t>Генотипний ЧЛЗ (секвенування), можливо, більш надійний, ніж фенотипний ТМЧ. Потрібно більше доказів</w:t>
            </w:r>
          </w:p>
        </w:tc>
      </w:tr>
      <w:tr w:rsidR="009F1A36" w:rsidRPr="000E3E30" w:rsidTr="000E3E30">
        <w:trPr>
          <w:trHeight w:val="20"/>
        </w:trPr>
        <w:tc>
          <w:tcPr>
            <w:tcW w:w="1032" w:type="dxa"/>
            <w:shd w:val="clear" w:color="auto" w:fill="FFFFFF"/>
          </w:tcPr>
          <w:p w:rsidR="009F1A36" w:rsidRPr="000E3E30" w:rsidRDefault="00F36C1F" w:rsidP="00F90B69">
            <w:pPr>
              <w:spacing w:line="276" w:lineRule="auto"/>
              <w:rPr>
                <w:sz w:val="14"/>
                <w:szCs w:val="14"/>
              </w:rPr>
            </w:pPr>
            <w:r w:rsidRPr="000E3E30">
              <w:rPr>
                <w:color w:val="000000"/>
                <w:sz w:val="14"/>
                <w:szCs w:val="14"/>
              </w:rPr>
              <w:t>Деламанід</w:t>
            </w:r>
          </w:p>
        </w:tc>
        <w:tc>
          <w:tcPr>
            <w:tcW w:w="1680" w:type="dxa"/>
            <w:shd w:val="clear" w:color="auto" w:fill="FFFFFF"/>
          </w:tcPr>
          <w:p w:rsidR="009F1A36" w:rsidRPr="000E3E30" w:rsidRDefault="00957BCC" w:rsidP="00F90B69">
            <w:pPr>
              <w:spacing w:line="276" w:lineRule="auto"/>
              <w:rPr>
                <w:sz w:val="14"/>
                <w:szCs w:val="14"/>
              </w:rPr>
            </w:pPr>
            <w:r w:rsidRPr="000E3E30">
              <w:rPr>
                <w:color w:val="000000"/>
                <w:sz w:val="14"/>
                <w:szCs w:val="14"/>
              </w:rPr>
              <w:t>Наразі не існує рекомендованого ВООЗ швидкого методу.</w:t>
            </w:r>
          </w:p>
        </w:tc>
        <w:tc>
          <w:tcPr>
            <w:tcW w:w="1128" w:type="dxa"/>
            <w:shd w:val="clear" w:color="auto" w:fill="FFFFFF"/>
          </w:tcPr>
          <w:p w:rsidR="009F1A36" w:rsidRPr="000E3E30" w:rsidRDefault="00957BCC" w:rsidP="00F90B69">
            <w:pPr>
              <w:spacing w:line="276" w:lineRule="auto"/>
              <w:rPr>
                <w:sz w:val="14"/>
                <w:szCs w:val="14"/>
              </w:rPr>
            </w:pPr>
            <w:r w:rsidRPr="000E3E30">
              <w:rPr>
                <w:color w:val="000000"/>
                <w:sz w:val="14"/>
                <w:szCs w:val="14"/>
              </w:rPr>
              <w:t>КК</w:t>
            </w:r>
          </w:p>
          <w:p w:rsidR="009F1A36" w:rsidRPr="000E3E30" w:rsidRDefault="00957BCC" w:rsidP="00F90B69">
            <w:pPr>
              <w:spacing w:line="276" w:lineRule="auto"/>
              <w:rPr>
                <w:sz w:val="14"/>
                <w:szCs w:val="14"/>
              </w:rPr>
            </w:pPr>
            <w:r w:rsidRPr="000E3E30">
              <w:rPr>
                <w:color w:val="000000"/>
                <w:sz w:val="14"/>
                <w:szCs w:val="14"/>
              </w:rPr>
              <w:t>створено для тестування в середовищах 7H11 та МТІР.</w:t>
            </w:r>
          </w:p>
        </w:tc>
        <w:tc>
          <w:tcPr>
            <w:tcW w:w="898" w:type="dxa"/>
            <w:shd w:val="clear" w:color="auto" w:fill="FFFFFF"/>
          </w:tcPr>
          <w:p w:rsidR="009F1A36" w:rsidRPr="000E3E30" w:rsidRDefault="00957BCC" w:rsidP="00F90B69">
            <w:pPr>
              <w:spacing w:line="276" w:lineRule="auto"/>
              <w:rPr>
                <w:sz w:val="14"/>
                <w:szCs w:val="14"/>
              </w:rPr>
            </w:pPr>
            <w:r w:rsidRPr="000E3E30">
              <w:rPr>
                <w:color w:val="000000"/>
                <w:sz w:val="14"/>
                <w:szCs w:val="14"/>
              </w:rPr>
              <w:t>МТІР</w:t>
            </w:r>
          </w:p>
        </w:tc>
        <w:tc>
          <w:tcPr>
            <w:tcW w:w="2808" w:type="dxa"/>
            <w:shd w:val="clear" w:color="auto" w:fill="FFFFFF"/>
          </w:tcPr>
          <w:p w:rsidR="009F1A36" w:rsidRPr="000E3E30" w:rsidRDefault="00957BCC" w:rsidP="00F90B69">
            <w:pPr>
              <w:spacing w:line="276" w:lineRule="auto"/>
              <w:rPr>
                <w:sz w:val="14"/>
                <w:szCs w:val="14"/>
              </w:rPr>
            </w:pPr>
            <w:r w:rsidRPr="000E3E30">
              <w:rPr>
                <w:color w:val="000000"/>
                <w:sz w:val="14"/>
                <w:szCs w:val="14"/>
              </w:rPr>
              <w:t>В ідеалі проводити фенотипний ТМЧ під час початку лікування. Якщо базовий ТМЧ не виконується, проводять ТМЧ з першим штамом, виділеним у пацієнтів під час моніторингу лікування.</w:t>
            </w:r>
            <w:r w:rsidRPr="000E3E30">
              <w:rPr>
                <w:color w:val="000000"/>
                <w:sz w:val="14"/>
                <w:szCs w:val="14"/>
                <w:vertAlign w:val="superscript"/>
              </w:rPr>
              <w:t>a</w:t>
            </w:r>
          </w:p>
        </w:tc>
      </w:tr>
      <w:tr w:rsidR="009F1A36" w:rsidRPr="000E3E30" w:rsidTr="000E3E30">
        <w:trPr>
          <w:trHeight w:val="20"/>
        </w:trPr>
        <w:tc>
          <w:tcPr>
            <w:tcW w:w="1032" w:type="dxa"/>
            <w:shd w:val="clear" w:color="auto" w:fill="FFFFFF"/>
          </w:tcPr>
          <w:p w:rsidR="009F1A36" w:rsidRPr="000E3E30" w:rsidRDefault="00957BCC" w:rsidP="00F90B69">
            <w:pPr>
              <w:spacing w:line="276" w:lineRule="auto"/>
              <w:rPr>
                <w:sz w:val="14"/>
                <w:szCs w:val="14"/>
              </w:rPr>
            </w:pPr>
            <w:r w:rsidRPr="000E3E30">
              <w:rPr>
                <w:color w:val="000000"/>
                <w:sz w:val="14"/>
                <w:szCs w:val="14"/>
              </w:rPr>
              <w:t>Піразинамід</w:t>
            </w:r>
          </w:p>
        </w:tc>
        <w:tc>
          <w:tcPr>
            <w:tcW w:w="1680" w:type="dxa"/>
            <w:shd w:val="clear" w:color="auto" w:fill="FFFFFF"/>
          </w:tcPr>
          <w:p w:rsidR="009F1A36" w:rsidRPr="000E3E30" w:rsidRDefault="00957BCC" w:rsidP="00F90B69">
            <w:pPr>
              <w:spacing w:line="276" w:lineRule="auto"/>
              <w:rPr>
                <w:sz w:val="14"/>
                <w:szCs w:val="14"/>
              </w:rPr>
            </w:pPr>
            <w:r w:rsidRPr="000E3E30">
              <w:rPr>
                <w:color w:val="000000"/>
                <w:sz w:val="14"/>
                <w:szCs w:val="14"/>
              </w:rPr>
              <w:t>Наразі не існує рекомендованого ВООЗ швидкого методу.</w:t>
            </w:r>
          </w:p>
        </w:tc>
        <w:tc>
          <w:tcPr>
            <w:tcW w:w="1128" w:type="dxa"/>
            <w:shd w:val="clear" w:color="auto" w:fill="FFFFFF"/>
          </w:tcPr>
          <w:p w:rsidR="009F1A36" w:rsidRPr="000E3E30" w:rsidRDefault="00957BCC" w:rsidP="00F90B69">
            <w:pPr>
              <w:spacing w:line="276" w:lineRule="auto"/>
              <w:rPr>
                <w:sz w:val="14"/>
                <w:szCs w:val="14"/>
              </w:rPr>
            </w:pPr>
            <w:r w:rsidRPr="000E3E30">
              <w:rPr>
                <w:color w:val="000000"/>
                <w:sz w:val="14"/>
                <w:szCs w:val="14"/>
              </w:rPr>
              <w:t>Метод ТМЧ, стандартизований в МТІР. Помилково стійкі результати можна виявити, якщо інокуляція ТМЧ неправильно підготовлена</w:t>
            </w:r>
          </w:p>
        </w:tc>
        <w:tc>
          <w:tcPr>
            <w:tcW w:w="898" w:type="dxa"/>
            <w:shd w:val="clear" w:color="auto" w:fill="FFFFFF"/>
          </w:tcPr>
          <w:p w:rsidR="009F1A36" w:rsidRPr="000E3E30" w:rsidRDefault="00957BCC" w:rsidP="00F90B69">
            <w:pPr>
              <w:spacing w:line="276" w:lineRule="auto"/>
              <w:rPr>
                <w:sz w:val="14"/>
                <w:szCs w:val="14"/>
              </w:rPr>
            </w:pPr>
            <w:r w:rsidRPr="000E3E30">
              <w:rPr>
                <w:color w:val="000000"/>
                <w:sz w:val="14"/>
                <w:szCs w:val="14"/>
              </w:rPr>
              <w:t>ДНК</w:t>
            </w:r>
          </w:p>
          <w:p w:rsidR="009F1A36" w:rsidRPr="000E3E30" w:rsidRDefault="00957BCC" w:rsidP="00F90B69">
            <w:pPr>
              <w:spacing w:line="276" w:lineRule="auto"/>
              <w:rPr>
                <w:sz w:val="14"/>
                <w:szCs w:val="14"/>
              </w:rPr>
            </w:pPr>
            <w:r w:rsidRPr="000E3E30">
              <w:rPr>
                <w:color w:val="000000"/>
                <w:sz w:val="14"/>
                <w:szCs w:val="14"/>
              </w:rPr>
              <w:t xml:space="preserve">секвенування гену </w:t>
            </w:r>
            <w:r w:rsidRPr="000E3E30">
              <w:rPr>
                <w:i/>
                <w:color w:val="000000"/>
                <w:sz w:val="14"/>
                <w:szCs w:val="14"/>
              </w:rPr>
              <w:t>pncA</w:t>
            </w:r>
          </w:p>
        </w:tc>
        <w:tc>
          <w:tcPr>
            <w:tcW w:w="2808" w:type="dxa"/>
            <w:shd w:val="clear" w:color="auto" w:fill="FFFFFF"/>
          </w:tcPr>
          <w:p w:rsidR="009F1A36" w:rsidRPr="000E3E30" w:rsidRDefault="00957BCC" w:rsidP="00F90B69">
            <w:pPr>
              <w:spacing w:line="276" w:lineRule="auto"/>
              <w:rPr>
                <w:sz w:val="14"/>
                <w:szCs w:val="14"/>
              </w:rPr>
            </w:pPr>
            <w:r w:rsidRPr="000E3E30">
              <w:rPr>
                <w:color w:val="000000"/>
                <w:sz w:val="14"/>
                <w:szCs w:val="14"/>
              </w:rPr>
              <w:t>У лабораторії із забезпеченням якості чутливий результат ТМЧ для ПЗА може бути використаний для керівництва включенням ПЗА до режиму лікування ЛСТБ. Не включати ПЗА при виявленні стійкості, або при використанні, ПЗА не вважається ефективним</w:t>
            </w:r>
          </w:p>
        </w:tc>
      </w:tr>
      <w:tr w:rsidR="009F1A36" w:rsidRPr="000E3E30" w:rsidTr="000E3E30">
        <w:trPr>
          <w:trHeight w:val="20"/>
        </w:trPr>
        <w:tc>
          <w:tcPr>
            <w:tcW w:w="1032" w:type="dxa"/>
            <w:shd w:val="clear" w:color="auto" w:fill="FFFFFF"/>
          </w:tcPr>
          <w:p w:rsidR="00F36C1F" w:rsidRPr="000E3E30" w:rsidRDefault="00F36C1F" w:rsidP="00F90B69">
            <w:pPr>
              <w:spacing w:line="276" w:lineRule="auto"/>
              <w:rPr>
                <w:color w:val="000000"/>
                <w:sz w:val="14"/>
                <w:szCs w:val="14"/>
              </w:rPr>
            </w:pPr>
            <w:r w:rsidRPr="000E3E30">
              <w:rPr>
                <w:color w:val="000000"/>
                <w:sz w:val="14"/>
                <w:szCs w:val="14"/>
              </w:rPr>
              <w:t xml:space="preserve">Амікацин або </w:t>
            </w:r>
          </w:p>
          <w:p w:rsidR="009F1A36" w:rsidRPr="000E3E30" w:rsidRDefault="00F36C1F" w:rsidP="00F90B69">
            <w:pPr>
              <w:spacing w:line="276" w:lineRule="auto"/>
              <w:rPr>
                <w:sz w:val="14"/>
                <w:szCs w:val="14"/>
              </w:rPr>
            </w:pPr>
            <w:r w:rsidRPr="000E3E30">
              <w:rPr>
                <w:color w:val="000000"/>
                <w:sz w:val="14"/>
                <w:szCs w:val="14"/>
              </w:rPr>
              <w:t>Стрептоміцин)</w:t>
            </w:r>
          </w:p>
        </w:tc>
        <w:tc>
          <w:tcPr>
            <w:tcW w:w="1680" w:type="dxa"/>
            <w:shd w:val="clear" w:color="auto" w:fill="FFFFFF"/>
          </w:tcPr>
          <w:p w:rsidR="009F1A36" w:rsidRPr="000E3E30" w:rsidRDefault="00957BCC" w:rsidP="00F90B69">
            <w:pPr>
              <w:spacing w:line="276" w:lineRule="auto"/>
              <w:rPr>
                <w:sz w:val="14"/>
                <w:szCs w:val="14"/>
              </w:rPr>
            </w:pPr>
            <w:r w:rsidRPr="000E3E30">
              <w:rPr>
                <w:color w:val="000000"/>
                <w:sz w:val="14"/>
                <w:szCs w:val="14"/>
              </w:rPr>
              <w:t>SL-АОЗ слід виконувати для всіх випадків СРТБ. SL-АОЗ має чутливість 85% для виявлення стійкості до ізоніазиду щодо МТІР ТМЧ. Специфіка висока. Немає швидкого методу виявлення стійкості до</w:t>
            </w:r>
          </w:p>
          <w:p w:rsidR="009F1A36" w:rsidRPr="000E3E30" w:rsidRDefault="00957BCC" w:rsidP="00F90B69">
            <w:pPr>
              <w:spacing w:line="276" w:lineRule="auto"/>
              <w:rPr>
                <w:sz w:val="14"/>
                <w:szCs w:val="14"/>
              </w:rPr>
            </w:pPr>
            <w:r w:rsidRPr="000E3E30">
              <w:rPr>
                <w:color w:val="000000"/>
                <w:sz w:val="14"/>
                <w:szCs w:val="14"/>
              </w:rPr>
              <w:t xml:space="preserve">Стрептоміцин </w:t>
            </w:r>
            <w:r w:rsidRPr="000E3E30">
              <w:rPr>
                <w:color w:val="000000"/>
                <w:sz w:val="14"/>
                <w:szCs w:val="14"/>
                <w:vertAlign w:val="superscript"/>
              </w:rPr>
              <w:t>b</w:t>
            </w:r>
          </w:p>
        </w:tc>
        <w:tc>
          <w:tcPr>
            <w:tcW w:w="1128" w:type="dxa"/>
            <w:shd w:val="clear" w:color="auto" w:fill="FFFFFF"/>
          </w:tcPr>
          <w:p w:rsidR="009F1A36" w:rsidRPr="000E3E30" w:rsidRDefault="00957BCC" w:rsidP="00F90B69">
            <w:pPr>
              <w:spacing w:line="276" w:lineRule="auto"/>
              <w:rPr>
                <w:sz w:val="14"/>
                <w:szCs w:val="14"/>
              </w:rPr>
            </w:pPr>
            <w:r w:rsidRPr="000E3E30">
              <w:rPr>
                <w:color w:val="000000"/>
                <w:sz w:val="14"/>
                <w:szCs w:val="14"/>
              </w:rPr>
              <w:t>КК</w:t>
            </w:r>
          </w:p>
          <w:p w:rsidR="009F1A36" w:rsidRPr="000E3E30" w:rsidRDefault="00957BCC" w:rsidP="00F90B69">
            <w:pPr>
              <w:spacing w:line="276" w:lineRule="auto"/>
              <w:rPr>
                <w:sz w:val="14"/>
                <w:szCs w:val="14"/>
              </w:rPr>
            </w:pPr>
            <w:r w:rsidRPr="000E3E30">
              <w:rPr>
                <w:color w:val="000000"/>
                <w:sz w:val="14"/>
                <w:szCs w:val="14"/>
              </w:rPr>
              <w:t>створено для тестування в середовищах ЛЙ Middlebrook та МТІР.</w:t>
            </w:r>
          </w:p>
        </w:tc>
        <w:tc>
          <w:tcPr>
            <w:tcW w:w="898" w:type="dxa"/>
            <w:shd w:val="clear" w:color="auto" w:fill="FFFFFF"/>
          </w:tcPr>
          <w:p w:rsidR="009F1A36" w:rsidRPr="000E3E30" w:rsidRDefault="00957BCC" w:rsidP="00F90B69">
            <w:pPr>
              <w:spacing w:line="276" w:lineRule="auto"/>
              <w:rPr>
                <w:sz w:val="14"/>
                <w:szCs w:val="14"/>
              </w:rPr>
            </w:pPr>
            <w:r w:rsidRPr="000E3E30">
              <w:rPr>
                <w:color w:val="000000"/>
                <w:sz w:val="14"/>
                <w:szCs w:val="14"/>
              </w:rPr>
              <w:t>МТІР</w:t>
            </w:r>
          </w:p>
        </w:tc>
        <w:tc>
          <w:tcPr>
            <w:tcW w:w="2808" w:type="dxa"/>
            <w:shd w:val="clear" w:color="auto" w:fill="FFFFFF"/>
          </w:tcPr>
          <w:p w:rsidR="009F1A36" w:rsidRPr="000E3E30" w:rsidRDefault="00957BCC" w:rsidP="00F90B69">
            <w:pPr>
              <w:spacing w:line="276" w:lineRule="auto"/>
              <w:rPr>
                <w:sz w:val="14"/>
                <w:szCs w:val="14"/>
              </w:rPr>
            </w:pPr>
            <w:r w:rsidRPr="000E3E30">
              <w:rPr>
                <w:color w:val="000000"/>
                <w:sz w:val="14"/>
                <w:szCs w:val="14"/>
              </w:rPr>
              <w:t>Ін’єкційні препарати</w:t>
            </w:r>
          </w:p>
          <w:p w:rsidR="009F1A36" w:rsidRPr="000E3E30" w:rsidRDefault="00957BCC" w:rsidP="00F90B69">
            <w:pPr>
              <w:spacing w:line="276" w:lineRule="auto"/>
              <w:rPr>
                <w:sz w:val="14"/>
                <w:szCs w:val="14"/>
              </w:rPr>
            </w:pPr>
            <w:r w:rsidRPr="000E3E30">
              <w:rPr>
                <w:color w:val="000000"/>
                <w:sz w:val="14"/>
                <w:szCs w:val="14"/>
              </w:rPr>
              <w:t xml:space="preserve">Штам без мутацій генів </w:t>
            </w:r>
            <w:r w:rsidRPr="000E3E30">
              <w:rPr>
                <w:i/>
                <w:color w:val="000000"/>
                <w:sz w:val="14"/>
                <w:szCs w:val="14"/>
              </w:rPr>
              <w:t>rr</w:t>
            </w:r>
            <w:r w:rsidRPr="000E3E30">
              <w:rPr>
                <w:color w:val="000000"/>
                <w:sz w:val="14"/>
                <w:szCs w:val="14"/>
              </w:rPr>
              <w:t xml:space="preserve"> та </w:t>
            </w:r>
          </w:p>
          <w:p w:rsidR="009F1A36" w:rsidRPr="000E3E30" w:rsidRDefault="00957BCC" w:rsidP="00F90B69">
            <w:pPr>
              <w:spacing w:line="276" w:lineRule="auto"/>
              <w:rPr>
                <w:sz w:val="14"/>
                <w:szCs w:val="14"/>
              </w:rPr>
            </w:pPr>
            <w:r w:rsidRPr="000E3E30">
              <w:rPr>
                <w:i/>
                <w:color w:val="000000"/>
                <w:sz w:val="14"/>
                <w:szCs w:val="14"/>
              </w:rPr>
              <w:t>eis</w:t>
            </w:r>
            <w:r w:rsidRPr="000E3E30">
              <w:rPr>
                <w:color w:val="000000"/>
                <w:sz w:val="14"/>
                <w:szCs w:val="14"/>
              </w:rPr>
              <w:t xml:space="preserve">, виявлений SL-АОЗ, все ще може бути </w:t>
            </w:r>
          </w:p>
          <w:p w:rsidR="009F1A36" w:rsidRPr="000E3E30" w:rsidRDefault="00957BCC" w:rsidP="00F90B69">
            <w:pPr>
              <w:spacing w:line="276" w:lineRule="auto"/>
              <w:rPr>
                <w:sz w:val="14"/>
                <w:szCs w:val="14"/>
              </w:rPr>
            </w:pPr>
            <w:r w:rsidRPr="000E3E30">
              <w:rPr>
                <w:color w:val="000000"/>
                <w:sz w:val="14"/>
                <w:szCs w:val="14"/>
              </w:rPr>
              <w:t>стійким до АМК.</w:t>
            </w:r>
          </w:p>
          <w:p w:rsidR="009F1A36" w:rsidRPr="000E3E30" w:rsidRDefault="00957BCC" w:rsidP="00F90B69">
            <w:pPr>
              <w:spacing w:line="276" w:lineRule="auto"/>
              <w:rPr>
                <w:sz w:val="14"/>
                <w:szCs w:val="14"/>
              </w:rPr>
            </w:pPr>
            <w:r w:rsidRPr="000E3E30">
              <w:rPr>
                <w:color w:val="000000"/>
                <w:sz w:val="14"/>
                <w:szCs w:val="14"/>
              </w:rPr>
              <w:t xml:space="preserve">Слід розглянути проведення фенотипного ТМЧ, </w:t>
            </w:r>
          </w:p>
          <w:p w:rsidR="009F1A36" w:rsidRPr="000E3E30" w:rsidRDefault="00957BCC" w:rsidP="00F90B69">
            <w:pPr>
              <w:spacing w:line="276" w:lineRule="auto"/>
              <w:rPr>
                <w:sz w:val="14"/>
                <w:szCs w:val="14"/>
              </w:rPr>
            </w:pPr>
            <w:r w:rsidRPr="000E3E30">
              <w:rPr>
                <w:color w:val="000000"/>
                <w:sz w:val="14"/>
                <w:szCs w:val="14"/>
              </w:rPr>
              <w:t>при підозрі на високу стійкість.</w:t>
            </w:r>
          </w:p>
          <w:p w:rsidR="009F1A36" w:rsidRPr="000E3E30" w:rsidRDefault="00957BCC" w:rsidP="00F90B69">
            <w:pPr>
              <w:spacing w:line="276" w:lineRule="auto"/>
              <w:rPr>
                <w:sz w:val="14"/>
                <w:szCs w:val="14"/>
              </w:rPr>
            </w:pPr>
            <w:r w:rsidRPr="000E3E30">
              <w:rPr>
                <w:color w:val="000000"/>
                <w:sz w:val="14"/>
                <w:szCs w:val="14"/>
              </w:rPr>
              <w:t>Якщо використовується стрептоміцин, виконати</w:t>
            </w:r>
          </w:p>
          <w:p w:rsidR="009F1A36" w:rsidRPr="000E3E30" w:rsidRDefault="00957BCC" w:rsidP="00F90B69">
            <w:pPr>
              <w:spacing w:line="276" w:lineRule="auto"/>
              <w:rPr>
                <w:sz w:val="14"/>
                <w:szCs w:val="14"/>
              </w:rPr>
            </w:pPr>
            <w:r w:rsidRPr="000E3E30">
              <w:rPr>
                <w:color w:val="000000"/>
                <w:sz w:val="14"/>
                <w:szCs w:val="14"/>
              </w:rPr>
              <w:t xml:space="preserve"> фенотипний ТМЧ на </w:t>
            </w:r>
          </w:p>
          <w:p w:rsidR="009F1A36" w:rsidRPr="000E3E30" w:rsidRDefault="00957BCC" w:rsidP="00F90B69">
            <w:pPr>
              <w:spacing w:line="276" w:lineRule="auto"/>
              <w:rPr>
                <w:sz w:val="14"/>
                <w:szCs w:val="14"/>
              </w:rPr>
            </w:pPr>
            <w:r w:rsidRPr="000E3E30">
              <w:rPr>
                <w:color w:val="000000"/>
                <w:sz w:val="14"/>
                <w:szCs w:val="14"/>
              </w:rPr>
              <w:t>початку лікування, якщо це можливо.</w:t>
            </w:r>
          </w:p>
        </w:tc>
      </w:tr>
      <w:tr w:rsidR="009F1A36" w:rsidRPr="000E3E30" w:rsidTr="000E3E30">
        <w:trPr>
          <w:trHeight w:val="20"/>
        </w:trPr>
        <w:tc>
          <w:tcPr>
            <w:tcW w:w="1032" w:type="dxa"/>
            <w:shd w:val="clear" w:color="auto" w:fill="FFFFFF"/>
          </w:tcPr>
          <w:p w:rsidR="00F36C1F" w:rsidRPr="000E3E30" w:rsidRDefault="00F36C1F" w:rsidP="00F90B69">
            <w:pPr>
              <w:spacing w:line="276" w:lineRule="auto"/>
              <w:rPr>
                <w:color w:val="000000"/>
                <w:sz w:val="14"/>
                <w:szCs w:val="14"/>
              </w:rPr>
            </w:pPr>
            <w:r w:rsidRPr="000E3E30">
              <w:rPr>
                <w:color w:val="000000"/>
                <w:sz w:val="14"/>
                <w:szCs w:val="14"/>
              </w:rPr>
              <w:t>Іміпенемциластин</w:t>
            </w:r>
          </w:p>
          <w:p w:rsidR="009F1A36" w:rsidRPr="000E3E30" w:rsidRDefault="00F36C1F" w:rsidP="00F90B69">
            <w:pPr>
              <w:spacing w:line="276" w:lineRule="auto"/>
              <w:rPr>
                <w:sz w:val="14"/>
                <w:szCs w:val="14"/>
              </w:rPr>
            </w:pPr>
            <w:r w:rsidRPr="000E3E30">
              <w:rPr>
                <w:color w:val="000000"/>
                <w:sz w:val="14"/>
                <w:szCs w:val="14"/>
              </w:rPr>
              <w:t>Меропенем</w:t>
            </w:r>
          </w:p>
        </w:tc>
        <w:tc>
          <w:tcPr>
            <w:tcW w:w="1680" w:type="dxa"/>
            <w:shd w:val="clear" w:color="auto" w:fill="FFFFFF"/>
          </w:tcPr>
          <w:p w:rsidR="009F1A36" w:rsidRPr="000E3E30" w:rsidRDefault="00957BCC" w:rsidP="00F90B69">
            <w:pPr>
              <w:spacing w:line="276" w:lineRule="auto"/>
              <w:rPr>
                <w:sz w:val="14"/>
                <w:szCs w:val="14"/>
              </w:rPr>
            </w:pPr>
            <w:r w:rsidRPr="000E3E30">
              <w:rPr>
                <w:color w:val="000000"/>
                <w:sz w:val="14"/>
                <w:szCs w:val="14"/>
              </w:rPr>
              <w:t>Наразі не існує швидкого методу для стійкості виявлення.</w:t>
            </w:r>
          </w:p>
        </w:tc>
        <w:tc>
          <w:tcPr>
            <w:tcW w:w="1128" w:type="dxa"/>
            <w:shd w:val="clear" w:color="auto" w:fill="FFFFFF"/>
          </w:tcPr>
          <w:p w:rsidR="009F1A36" w:rsidRPr="000E3E30" w:rsidRDefault="00957BCC" w:rsidP="00F90B69">
            <w:pPr>
              <w:spacing w:line="276" w:lineRule="auto"/>
              <w:rPr>
                <w:sz w:val="14"/>
                <w:szCs w:val="14"/>
              </w:rPr>
            </w:pPr>
            <w:r w:rsidRPr="000E3E30">
              <w:rPr>
                <w:color w:val="000000"/>
                <w:sz w:val="14"/>
                <w:szCs w:val="14"/>
              </w:rPr>
              <w:t>КК не було створено для жодного середовища ТМЧ</w:t>
            </w:r>
          </w:p>
        </w:tc>
        <w:tc>
          <w:tcPr>
            <w:tcW w:w="898" w:type="dxa"/>
            <w:shd w:val="clear" w:color="auto" w:fill="FFFFFF"/>
          </w:tcPr>
          <w:p w:rsidR="009F1A36" w:rsidRPr="000E3E30" w:rsidRDefault="00957BCC" w:rsidP="00F90B69">
            <w:pPr>
              <w:spacing w:line="276" w:lineRule="auto"/>
              <w:rPr>
                <w:sz w:val="14"/>
                <w:szCs w:val="14"/>
              </w:rPr>
            </w:pPr>
            <w:r w:rsidRPr="000E3E30">
              <w:rPr>
                <w:color w:val="000000"/>
                <w:sz w:val="14"/>
                <w:szCs w:val="14"/>
              </w:rPr>
              <w:t>Не застосовується</w:t>
            </w:r>
          </w:p>
        </w:tc>
        <w:tc>
          <w:tcPr>
            <w:tcW w:w="2808" w:type="dxa"/>
            <w:shd w:val="clear" w:color="auto" w:fill="FFFFFF"/>
          </w:tcPr>
          <w:p w:rsidR="009F1A36" w:rsidRPr="000E3E30" w:rsidRDefault="00957BCC" w:rsidP="00F90B69">
            <w:pPr>
              <w:spacing w:line="276" w:lineRule="auto"/>
              <w:rPr>
                <w:sz w:val="14"/>
                <w:szCs w:val="14"/>
              </w:rPr>
            </w:pPr>
            <w:r w:rsidRPr="000E3E30">
              <w:rPr>
                <w:color w:val="000000"/>
                <w:sz w:val="14"/>
                <w:szCs w:val="14"/>
              </w:rPr>
              <w:t>ТМЧ не рекомендується</w:t>
            </w:r>
          </w:p>
        </w:tc>
      </w:tr>
      <w:tr w:rsidR="009F1A36" w:rsidRPr="000E3E30" w:rsidTr="000E3E30">
        <w:trPr>
          <w:trHeight w:val="20"/>
        </w:trPr>
        <w:tc>
          <w:tcPr>
            <w:tcW w:w="1032" w:type="dxa"/>
            <w:shd w:val="clear" w:color="auto" w:fill="FFFFFF"/>
          </w:tcPr>
          <w:p w:rsidR="009F6BF5" w:rsidRPr="000E3E30" w:rsidRDefault="009F6BF5" w:rsidP="00F90B69">
            <w:pPr>
              <w:spacing w:line="276" w:lineRule="auto"/>
              <w:rPr>
                <w:color w:val="000000"/>
                <w:sz w:val="14"/>
                <w:szCs w:val="14"/>
              </w:rPr>
            </w:pPr>
            <w:r w:rsidRPr="000E3E30">
              <w:rPr>
                <w:color w:val="000000"/>
                <w:sz w:val="14"/>
                <w:szCs w:val="14"/>
              </w:rPr>
              <w:t>Етіонамід</w:t>
            </w:r>
          </w:p>
          <w:p w:rsidR="009F1A36" w:rsidRPr="000E3E30" w:rsidRDefault="009F6BF5" w:rsidP="00F90B69">
            <w:pPr>
              <w:spacing w:line="276" w:lineRule="auto"/>
              <w:rPr>
                <w:sz w:val="14"/>
                <w:szCs w:val="14"/>
              </w:rPr>
            </w:pPr>
            <w:r w:rsidRPr="000E3E30">
              <w:rPr>
                <w:color w:val="000000"/>
                <w:sz w:val="14"/>
                <w:szCs w:val="14"/>
              </w:rPr>
              <w:t xml:space="preserve">Протіонамід </w:t>
            </w:r>
            <w:r w:rsidRPr="000E3E30">
              <w:rPr>
                <w:color w:val="000000"/>
                <w:sz w:val="14"/>
                <w:szCs w:val="14"/>
                <w:vertAlign w:val="superscript"/>
              </w:rPr>
              <w:t>d</w:t>
            </w:r>
          </w:p>
        </w:tc>
        <w:tc>
          <w:tcPr>
            <w:tcW w:w="1680" w:type="dxa"/>
            <w:shd w:val="clear" w:color="auto" w:fill="FFFFFF"/>
          </w:tcPr>
          <w:p w:rsidR="009F1A36" w:rsidRPr="000E3E30" w:rsidRDefault="00957BCC" w:rsidP="00F90B69">
            <w:pPr>
              <w:spacing w:line="276" w:lineRule="auto"/>
              <w:rPr>
                <w:sz w:val="14"/>
                <w:szCs w:val="14"/>
              </w:rPr>
            </w:pPr>
            <w:r w:rsidRPr="000E3E30">
              <w:rPr>
                <w:color w:val="000000"/>
                <w:sz w:val="14"/>
                <w:szCs w:val="14"/>
              </w:rPr>
              <w:t xml:space="preserve">Мутації в промоторній області гена </w:t>
            </w:r>
            <w:r w:rsidRPr="000E3E30">
              <w:rPr>
                <w:i/>
                <w:color w:val="000000"/>
                <w:sz w:val="14"/>
                <w:szCs w:val="14"/>
              </w:rPr>
              <w:t>inhA</w:t>
            </w:r>
            <w:r w:rsidRPr="000E3E30">
              <w:rPr>
                <w:color w:val="000000"/>
                <w:sz w:val="14"/>
                <w:szCs w:val="14"/>
              </w:rPr>
              <w:t xml:space="preserve"> виявляються за допомогою FL-АОЗ. Ці мутації надають перехресну стійкість класу тіоамідів.</w:t>
            </w:r>
          </w:p>
        </w:tc>
        <w:tc>
          <w:tcPr>
            <w:tcW w:w="1128" w:type="dxa"/>
            <w:shd w:val="clear" w:color="auto" w:fill="FFFFFF"/>
          </w:tcPr>
          <w:p w:rsidR="009F1A36" w:rsidRPr="000E3E30" w:rsidRDefault="00957BCC" w:rsidP="00F90B69">
            <w:pPr>
              <w:spacing w:line="276" w:lineRule="auto"/>
              <w:rPr>
                <w:sz w:val="14"/>
                <w:szCs w:val="14"/>
              </w:rPr>
            </w:pPr>
            <w:r w:rsidRPr="000E3E30">
              <w:rPr>
                <w:color w:val="000000"/>
                <w:sz w:val="14"/>
                <w:szCs w:val="14"/>
              </w:rPr>
              <w:t xml:space="preserve">ТМЧ не є надійним і відтворюваним </w:t>
            </w:r>
          </w:p>
        </w:tc>
        <w:tc>
          <w:tcPr>
            <w:tcW w:w="898" w:type="dxa"/>
            <w:shd w:val="clear" w:color="auto" w:fill="FFFFFF"/>
          </w:tcPr>
          <w:p w:rsidR="009F1A36" w:rsidRPr="000E3E30" w:rsidRDefault="00957BCC" w:rsidP="00F90B69">
            <w:pPr>
              <w:spacing w:line="276" w:lineRule="auto"/>
              <w:rPr>
                <w:sz w:val="14"/>
                <w:szCs w:val="14"/>
              </w:rPr>
            </w:pPr>
            <w:r w:rsidRPr="000E3E30">
              <w:rPr>
                <w:color w:val="000000"/>
                <w:sz w:val="14"/>
                <w:szCs w:val="14"/>
              </w:rPr>
              <w:t>ДНК</w:t>
            </w:r>
          </w:p>
          <w:p w:rsidR="009F1A36" w:rsidRPr="000E3E30" w:rsidRDefault="00957BCC" w:rsidP="00F90B69">
            <w:pPr>
              <w:spacing w:line="276" w:lineRule="auto"/>
              <w:rPr>
                <w:sz w:val="14"/>
                <w:szCs w:val="14"/>
              </w:rPr>
            </w:pPr>
            <w:r w:rsidRPr="000E3E30">
              <w:rPr>
                <w:color w:val="000000"/>
                <w:sz w:val="14"/>
                <w:szCs w:val="14"/>
              </w:rPr>
              <w:t xml:space="preserve">секвенуванням промоторної області </w:t>
            </w:r>
            <w:r w:rsidRPr="000E3E30">
              <w:rPr>
                <w:i/>
                <w:color w:val="000000"/>
                <w:sz w:val="14"/>
                <w:szCs w:val="14"/>
              </w:rPr>
              <w:t>inhA</w:t>
            </w:r>
            <w:r w:rsidRPr="000E3E30">
              <w:rPr>
                <w:color w:val="000000"/>
                <w:sz w:val="14"/>
                <w:szCs w:val="14"/>
              </w:rPr>
              <w:t xml:space="preserve"> та  генів </w:t>
            </w:r>
            <w:r w:rsidRPr="000E3E30">
              <w:rPr>
                <w:i/>
                <w:color w:val="000000"/>
                <w:sz w:val="14"/>
                <w:szCs w:val="14"/>
              </w:rPr>
              <w:t>etA</w:t>
            </w:r>
            <w:r w:rsidRPr="000E3E30">
              <w:rPr>
                <w:color w:val="000000"/>
                <w:sz w:val="14"/>
                <w:szCs w:val="14"/>
              </w:rPr>
              <w:t xml:space="preserve"> та </w:t>
            </w:r>
            <w:r w:rsidRPr="000E3E30">
              <w:rPr>
                <w:i/>
                <w:color w:val="000000"/>
                <w:sz w:val="14"/>
                <w:szCs w:val="14"/>
              </w:rPr>
              <w:t>ethR</w:t>
            </w:r>
          </w:p>
          <w:p w:rsidR="009F1A36" w:rsidRPr="000E3E30" w:rsidRDefault="00957BCC" w:rsidP="00F90B69">
            <w:pPr>
              <w:spacing w:line="276" w:lineRule="auto"/>
              <w:rPr>
                <w:sz w:val="14"/>
                <w:szCs w:val="14"/>
              </w:rPr>
            </w:pPr>
            <w:r w:rsidRPr="000E3E30">
              <w:rPr>
                <w:color w:val="000000"/>
                <w:sz w:val="14"/>
                <w:szCs w:val="14"/>
              </w:rPr>
              <w:t>.</w:t>
            </w:r>
            <w:r w:rsidRPr="000E3E30">
              <w:rPr>
                <w:color w:val="000000"/>
                <w:sz w:val="14"/>
                <w:szCs w:val="14"/>
                <w:vertAlign w:val="superscript"/>
              </w:rPr>
              <w:t>d</w:t>
            </w:r>
          </w:p>
        </w:tc>
        <w:tc>
          <w:tcPr>
            <w:tcW w:w="2808" w:type="dxa"/>
            <w:shd w:val="clear" w:color="auto" w:fill="FFFFFF"/>
          </w:tcPr>
          <w:p w:rsidR="009F1A36" w:rsidRPr="000E3E30" w:rsidRDefault="00957BCC" w:rsidP="00F90B69">
            <w:pPr>
              <w:spacing w:line="276" w:lineRule="auto"/>
              <w:rPr>
                <w:sz w:val="14"/>
                <w:szCs w:val="14"/>
              </w:rPr>
            </w:pPr>
            <w:r w:rsidRPr="000E3E30">
              <w:rPr>
                <w:color w:val="000000"/>
                <w:sz w:val="14"/>
                <w:szCs w:val="14"/>
              </w:rPr>
              <w:t>Не включати тіоаміди при виявленні мутації, пов'язаної  зі стійкістю</w:t>
            </w:r>
          </w:p>
        </w:tc>
      </w:tr>
      <w:tr w:rsidR="009F1A36" w:rsidRPr="000E3E30" w:rsidTr="000E3E30">
        <w:trPr>
          <w:trHeight w:val="20"/>
        </w:trPr>
        <w:tc>
          <w:tcPr>
            <w:tcW w:w="1032" w:type="dxa"/>
            <w:shd w:val="clear" w:color="auto" w:fill="FFFFFF"/>
          </w:tcPr>
          <w:p w:rsidR="009F6BF5" w:rsidRPr="000E3E30" w:rsidRDefault="009F6BF5" w:rsidP="00F90B69">
            <w:pPr>
              <w:spacing w:line="276" w:lineRule="auto"/>
              <w:rPr>
                <w:i/>
                <w:iCs/>
                <w:color w:val="000000"/>
                <w:sz w:val="14"/>
                <w:szCs w:val="14"/>
              </w:rPr>
            </w:pPr>
            <w:r w:rsidRPr="000E3E30">
              <w:rPr>
                <w:i/>
                <w:iCs/>
                <w:color w:val="000000"/>
                <w:sz w:val="14"/>
                <w:szCs w:val="14"/>
              </w:rPr>
              <w:t>Парааміносаліцилова</w:t>
            </w:r>
          </w:p>
          <w:p w:rsidR="009F1A36" w:rsidRPr="000E3E30" w:rsidRDefault="009F6BF5" w:rsidP="00F90B69">
            <w:pPr>
              <w:spacing w:line="276" w:lineRule="auto"/>
              <w:rPr>
                <w:sz w:val="14"/>
                <w:szCs w:val="14"/>
              </w:rPr>
            </w:pPr>
            <w:r w:rsidRPr="000E3E30">
              <w:rPr>
                <w:i/>
                <w:iCs/>
                <w:color w:val="000000"/>
                <w:sz w:val="14"/>
                <w:szCs w:val="14"/>
              </w:rPr>
              <w:t>кислота</w:t>
            </w:r>
          </w:p>
        </w:tc>
        <w:tc>
          <w:tcPr>
            <w:tcW w:w="1680" w:type="dxa"/>
            <w:shd w:val="clear" w:color="auto" w:fill="FFFFFF"/>
          </w:tcPr>
          <w:p w:rsidR="009F1A36" w:rsidRPr="000E3E30" w:rsidRDefault="00957BCC" w:rsidP="00F90B69">
            <w:pPr>
              <w:spacing w:line="276" w:lineRule="auto"/>
              <w:rPr>
                <w:sz w:val="14"/>
                <w:szCs w:val="14"/>
              </w:rPr>
            </w:pPr>
            <w:r w:rsidRPr="000E3E30">
              <w:rPr>
                <w:color w:val="000000"/>
                <w:sz w:val="14"/>
                <w:szCs w:val="14"/>
              </w:rPr>
              <w:t>Наразі не існує швидкого методу для стійкості виявлення.</w:t>
            </w:r>
          </w:p>
        </w:tc>
        <w:tc>
          <w:tcPr>
            <w:tcW w:w="1128" w:type="dxa"/>
            <w:shd w:val="clear" w:color="auto" w:fill="FFFFFF"/>
          </w:tcPr>
          <w:p w:rsidR="009F1A36" w:rsidRPr="000E3E30" w:rsidRDefault="00957BCC" w:rsidP="00F90B69">
            <w:pPr>
              <w:spacing w:line="276" w:lineRule="auto"/>
              <w:rPr>
                <w:sz w:val="14"/>
                <w:szCs w:val="14"/>
              </w:rPr>
            </w:pPr>
            <w:r w:rsidRPr="000E3E30">
              <w:rPr>
                <w:color w:val="000000"/>
                <w:sz w:val="14"/>
                <w:szCs w:val="14"/>
              </w:rPr>
              <w:t>КК не було створено для жодного середовища ТМЧ</w:t>
            </w:r>
          </w:p>
        </w:tc>
        <w:tc>
          <w:tcPr>
            <w:tcW w:w="898" w:type="dxa"/>
            <w:shd w:val="clear" w:color="auto" w:fill="FFFFFF"/>
          </w:tcPr>
          <w:p w:rsidR="009F1A36" w:rsidRPr="000E3E30" w:rsidRDefault="00957BCC" w:rsidP="00F90B69">
            <w:pPr>
              <w:spacing w:line="276" w:lineRule="auto"/>
              <w:rPr>
                <w:sz w:val="14"/>
                <w:szCs w:val="14"/>
              </w:rPr>
            </w:pPr>
            <w:r w:rsidRPr="000E3E30">
              <w:rPr>
                <w:color w:val="000000"/>
                <w:sz w:val="14"/>
                <w:szCs w:val="14"/>
              </w:rPr>
              <w:t>Не застосовується</w:t>
            </w:r>
          </w:p>
        </w:tc>
        <w:tc>
          <w:tcPr>
            <w:tcW w:w="2808" w:type="dxa"/>
            <w:shd w:val="clear" w:color="auto" w:fill="FFFFFF"/>
          </w:tcPr>
          <w:p w:rsidR="009F1A36" w:rsidRPr="000E3E30" w:rsidRDefault="00957BCC" w:rsidP="00F90B69">
            <w:pPr>
              <w:spacing w:line="276" w:lineRule="auto"/>
              <w:rPr>
                <w:sz w:val="14"/>
                <w:szCs w:val="14"/>
              </w:rPr>
            </w:pPr>
            <w:r w:rsidRPr="000E3E30">
              <w:rPr>
                <w:color w:val="000000"/>
                <w:sz w:val="14"/>
                <w:szCs w:val="14"/>
              </w:rPr>
              <w:t>ТМЧ не рекомендується</w:t>
            </w:r>
          </w:p>
        </w:tc>
      </w:tr>
    </w:tbl>
    <w:p w:rsidR="009F1A36" w:rsidRPr="00EB55AD" w:rsidRDefault="00957BCC" w:rsidP="00C00FEA">
      <w:pPr>
        <w:spacing w:line="158" w:lineRule="exact"/>
      </w:pPr>
      <w:r>
        <w:rPr>
          <w:color w:val="000000"/>
          <w:sz w:val="14"/>
          <w:szCs w:val="14"/>
          <w:vertAlign w:val="superscript"/>
        </w:rPr>
        <w:t>a</w:t>
      </w:r>
      <w:r>
        <w:rPr>
          <w:color w:val="000000"/>
          <w:sz w:val="14"/>
          <w:szCs w:val="14"/>
        </w:rPr>
        <w:t xml:space="preserve"> Виконання фенотипного ТМЧ для штамів, виявлених у пацієнтів під час моніторингу лікування. При виявленні стійкості, зберігати штами</w:t>
      </w:r>
    </w:p>
    <w:p w:rsidR="009F1A36" w:rsidRPr="00EB55AD" w:rsidRDefault="00957BCC" w:rsidP="00C00FEA">
      <w:pPr>
        <w:spacing w:line="158" w:lineRule="exact"/>
      </w:pPr>
      <w:r>
        <w:rPr>
          <w:color w:val="000000"/>
          <w:sz w:val="14"/>
          <w:szCs w:val="14"/>
        </w:rPr>
        <w:t xml:space="preserve"> та, якщо можливо, виконати ВГС для збору даних про мутації, пов’язані зі стійкістю </w:t>
      </w:r>
    </w:p>
    <w:p w:rsidR="009F1A36" w:rsidRPr="00EB55AD" w:rsidRDefault="00957BCC" w:rsidP="00C00FEA">
      <w:pPr>
        <w:spacing w:line="158" w:lineRule="exact"/>
      </w:pPr>
      <w:r>
        <w:rPr>
          <w:color w:val="000000"/>
          <w:sz w:val="14"/>
          <w:szCs w:val="14"/>
          <w:vertAlign w:val="superscript"/>
        </w:rPr>
        <w:t>b</w:t>
      </w:r>
      <w:r>
        <w:rPr>
          <w:color w:val="000000"/>
          <w:sz w:val="14"/>
          <w:szCs w:val="14"/>
        </w:rPr>
        <w:t xml:space="preserve">SL-АОЗ не охоплюють відповідну область гена </w:t>
      </w:r>
      <w:r>
        <w:rPr>
          <w:i/>
          <w:color w:val="000000"/>
          <w:sz w:val="14"/>
          <w:szCs w:val="14"/>
        </w:rPr>
        <w:t xml:space="preserve">rrs </w:t>
      </w:r>
      <w:r>
        <w:rPr>
          <w:color w:val="000000"/>
          <w:sz w:val="14"/>
          <w:szCs w:val="14"/>
        </w:rPr>
        <w:t>або інших генів, пов'язаних зі стійкістю до стрептоміцину</w:t>
      </w:r>
    </w:p>
    <w:p w:rsidR="009F1A36" w:rsidRPr="00EB55AD" w:rsidRDefault="00957BCC" w:rsidP="00C00FEA">
      <w:pPr>
        <w:spacing w:line="158" w:lineRule="exact"/>
      </w:pPr>
      <w:r>
        <w:rPr>
          <w:color w:val="000000"/>
          <w:sz w:val="14"/>
          <w:szCs w:val="14"/>
          <w:vertAlign w:val="superscript"/>
        </w:rPr>
        <w:t>c</w:t>
      </w:r>
      <w:r>
        <w:rPr>
          <w:color w:val="000000"/>
          <w:sz w:val="14"/>
          <w:szCs w:val="14"/>
        </w:rPr>
        <w:t xml:space="preserve"> Іміпенем і меропенем мають високу нестабільність у рідких середовищах</w:t>
      </w:r>
    </w:p>
    <w:p w:rsidR="009F1A36" w:rsidRPr="00EB55AD" w:rsidRDefault="00957BCC" w:rsidP="00C00FEA">
      <w:pPr>
        <w:spacing w:line="158" w:lineRule="exact"/>
      </w:pPr>
      <w:r>
        <w:rPr>
          <w:color w:val="000000"/>
          <w:sz w:val="14"/>
          <w:szCs w:val="14"/>
          <w:vertAlign w:val="superscript"/>
        </w:rPr>
        <w:t>d</w:t>
      </w:r>
      <w:r>
        <w:rPr>
          <w:color w:val="000000"/>
          <w:sz w:val="14"/>
          <w:szCs w:val="14"/>
        </w:rPr>
        <w:t xml:space="preserve"> Необхідні додаткові дані для підвищення довірчого інтервалу у зв’язку цих мутацій із стійкістю до лікарських засобів</w:t>
      </w:r>
    </w:p>
    <w:p w:rsidR="009F1A36" w:rsidRPr="00C93490" w:rsidRDefault="009F1A36" w:rsidP="00C00FEA">
      <w:pPr>
        <w:spacing w:line="158" w:lineRule="exact"/>
        <w:sectPr w:rsidR="009F1A36" w:rsidRPr="00C93490" w:rsidSect="008E2E09">
          <w:headerReference w:type="default" r:id="rId76"/>
          <w:pgSz w:w="9072" w:h="13608"/>
          <w:pgMar w:top="0" w:right="730" w:bottom="0" w:left="792"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734"/>
        <w:gridCol w:w="149"/>
        <w:gridCol w:w="3782"/>
      </w:tblGrid>
      <w:tr w:rsidR="009F1A36" w:rsidRPr="00F90B69" w:rsidTr="007530AB">
        <w:trPr>
          <w:trHeight w:hRule="exact" w:val="576"/>
        </w:trPr>
        <w:tc>
          <w:tcPr>
            <w:tcW w:w="7665" w:type="dxa"/>
            <w:gridSpan w:val="3"/>
            <w:tcBorders>
              <w:top w:val="single" w:sz="6" w:space="0" w:color="auto"/>
              <w:left w:val="nil"/>
              <w:bottom w:val="single" w:sz="6" w:space="0" w:color="auto"/>
              <w:right w:val="nil"/>
            </w:tcBorders>
            <w:shd w:val="clear" w:color="auto" w:fill="5B98C5"/>
          </w:tcPr>
          <w:p w:rsidR="009F1A36" w:rsidRPr="00F90B69" w:rsidRDefault="00957BCC" w:rsidP="00C00FEA">
            <w:pPr>
              <w:ind w:left="43"/>
            </w:pPr>
            <w:bookmarkStart w:id="8" w:name="bookmark11"/>
            <w:r w:rsidRPr="00F90B69">
              <w:rPr>
                <w:b/>
                <w:bCs/>
                <w:color w:val="FFFFFF"/>
              </w:rPr>
              <w:t>2</w:t>
            </w:r>
            <w:bookmarkEnd w:id="8"/>
            <w:r w:rsidRPr="00F90B69">
              <w:rPr>
                <w:b/>
                <w:bCs/>
                <w:color w:val="FFFFFF"/>
              </w:rPr>
              <w:t>. Тест медикаментозної чутливості  до протитуберкульозних препаратів з посівом на тверде поживне середовище</w:t>
            </w:r>
          </w:p>
        </w:tc>
      </w:tr>
      <w:tr w:rsidR="009F1A36" w:rsidRPr="00C80B4D" w:rsidTr="00F36C1F">
        <w:trPr>
          <w:trHeight w:hRule="exact" w:val="9681"/>
        </w:trPr>
        <w:tc>
          <w:tcPr>
            <w:tcW w:w="3734" w:type="dxa"/>
            <w:tcBorders>
              <w:top w:val="single" w:sz="6" w:space="0" w:color="auto"/>
              <w:left w:val="nil"/>
              <w:bottom w:val="nil"/>
              <w:right w:val="nil"/>
            </w:tcBorders>
            <w:shd w:val="clear" w:color="auto" w:fill="FFFFFF"/>
          </w:tcPr>
          <w:p w:rsidR="009F1A36" w:rsidRPr="00F90B69" w:rsidRDefault="00957BCC" w:rsidP="007530AB">
            <w:pPr>
              <w:tabs>
                <w:tab w:val="left" w:pos="391"/>
                <w:tab w:val="left" w:pos="3651"/>
              </w:tabs>
              <w:spacing w:line="360" w:lineRule="auto"/>
              <w:jc w:val="both"/>
              <w:rPr>
                <w:sz w:val="14"/>
                <w:szCs w:val="14"/>
              </w:rPr>
            </w:pPr>
            <w:r w:rsidRPr="00F90B69">
              <w:rPr>
                <w:b/>
                <w:bCs/>
                <w:color w:val="5994CF"/>
                <w:sz w:val="14"/>
                <w:szCs w:val="14"/>
                <w:u w:val="single"/>
              </w:rPr>
              <w:t>2.1</w:t>
            </w:r>
            <w:r w:rsidRPr="00F90B69">
              <w:rPr>
                <w:b/>
                <w:bCs/>
                <w:color w:val="5994CF"/>
                <w:sz w:val="14"/>
                <w:szCs w:val="14"/>
                <w:u w:val="single"/>
              </w:rPr>
              <w:tab/>
              <w:t>Метод пропорцій з використанням середовища Левен</w:t>
            </w:r>
            <w:r w:rsidR="007530AB">
              <w:rPr>
                <w:b/>
                <w:bCs/>
                <w:color w:val="5994CF"/>
                <w:sz w:val="14"/>
                <w:szCs w:val="14"/>
                <w:u w:val="single"/>
              </w:rPr>
              <w:t>штайна-Йенсена</w:t>
            </w:r>
            <w:r w:rsidR="007530AB" w:rsidRPr="007530AB">
              <w:rPr>
                <w:color w:val="5994CF"/>
                <w:sz w:val="14"/>
                <w:szCs w:val="14"/>
                <w:u w:val="single"/>
              </w:rPr>
              <w:tab/>
            </w:r>
          </w:p>
          <w:p w:rsidR="009F1A36" w:rsidRPr="00F90B69" w:rsidRDefault="00957BCC" w:rsidP="007530AB">
            <w:pPr>
              <w:tabs>
                <w:tab w:val="left" w:pos="494"/>
              </w:tabs>
              <w:spacing w:line="360" w:lineRule="auto"/>
              <w:jc w:val="both"/>
              <w:rPr>
                <w:sz w:val="14"/>
                <w:szCs w:val="14"/>
              </w:rPr>
            </w:pPr>
            <w:r w:rsidRPr="00F90B69">
              <w:rPr>
                <w:b/>
                <w:bCs/>
                <w:i/>
                <w:iCs/>
                <w:color w:val="5994CF"/>
                <w:sz w:val="14"/>
                <w:szCs w:val="14"/>
              </w:rPr>
              <w:t>2.1.1 Принципи</w:t>
            </w:r>
          </w:p>
          <w:p w:rsidR="009F1A36" w:rsidRPr="00F90B69" w:rsidRDefault="00957BCC" w:rsidP="007530AB">
            <w:pPr>
              <w:spacing w:before="120" w:line="360" w:lineRule="auto"/>
              <w:jc w:val="both"/>
              <w:rPr>
                <w:sz w:val="14"/>
                <w:szCs w:val="14"/>
              </w:rPr>
            </w:pPr>
            <w:r w:rsidRPr="00F90B69">
              <w:rPr>
                <w:color w:val="000000"/>
                <w:sz w:val="14"/>
                <w:szCs w:val="14"/>
              </w:rPr>
              <w:t xml:space="preserve">Метод пропорцій може бути використаний із середовищем Левенштайна-Йенсена (ЛЙ), щоб визначити, чи ізоляти </w:t>
            </w:r>
            <w:r w:rsidRPr="00F90B69">
              <w:rPr>
                <w:i/>
                <w:color w:val="000000"/>
                <w:sz w:val="14"/>
                <w:szCs w:val="14"/>
              </w:rPr>
              <w:t xml:space="preserve">М. tuberculosis </w:t>
            </w:r>
            <w:r w:rsidRPr="00F90B69">
              <w:rPr>
                <w:color w:val="000000"/>
                <w:sz w:val="14"/>
                <w:szCs w:val="14"/>
              </w:rPr>
              <w:t>чутливі до протитуберкульозних препаратів. Середовище, що містить критичну концентрацію протитуберкульозного препарату, інокулюють розведенням суспензії культури (зазвичай 10</w:t>
            </w:r>
            <w:r w:rsidRPr="00F90B69">
              <w:rPr>
                <w:color w:val="000000"/>
                <w:sz w:val="14"/>
                <w:szCs w:val="14"/>
                <w:vertAlign w:val="superscript"/>
              </w:rPr>
              <w:t>–2</w:t>
            </w:r>
            <w:r w:rsidRPr="00F90B69">
              <w:rPr>
                <w:color w:val="000000"/>
                <w:sz w:val="14"/>
                <w:szCs w:val="14"/>
              </w:rPr>
              <w:t xml:space="preserve"> розведення суспензії MacFarland 1), а контрольне середовище без протитуберкульозного препарату інокулюють розведенням 1: 100 (зазвичай 10</w:t>
            </w:r>
            <w:r w:rsidRPr="00F90B69">
              <w:rPr>
                <w:color w:val="000000"/>
                <w:sz w:val="14"/>
                <w:szCs w:val="14"/>
                <w:vertAlign w:val="superscript"/>
              </w:rPr>
              <w:t>–4</w:t>
            </w:r>
            <w:r w:rsidRPr="00F90B69">
              <w:rPr>
                <w:color w:val="000000"/>
                <w:sz w:val="14"/>
                <w:szCs w:val="14"/>
              </w:rPr>
              <w:t xml:space="preserve"> розведення суспензії MacFarland 1). Зростання (тобто кількість колоній) в середовища, що містять препарат, порівнюється з ростом в контрольному середовище без препарату. Розраховується відношення кількості колоній на середовищі, що містить протитуберкульозний препарат, до кількості колоній (скоригованого на коефіцієнт розведення) на середовищі без протитуберкульозного препарату, а частка виражається у відсотках. Попередні результати для чутливих ізолятів можуть бути прочитані через 3-4 тижні інкубації; дефінітивні результати можуть бути прочитані через 6 тижнів інкубації. Стійкість виявляється протягом 3-4 тижнів. ТМЧ для препаратів другої лінії схожий на ТМЧ для препаратів першої лінії за рівнем підготовки середовищ, бактеріальної суспензії та розведення; інокуляції середовища; інкубації культур; та графіки читання та звітності.</w:t>
            </w:r>
            <w:r w:rsidRPr="00F90B69">
              <w:rPr>
                <w:color w:val="000000"/>
                <w:sz w:val="14"/>
                <w:szCs w:val="14"/>
                <w:vertAlign w:val="superscript"/>
              </w:rPr>
              <w:t>2</w:t>
            </w:r>
            <w:r w:rsidRPr="00F90B69">
              <w:rPr>
                <w:color w:val="000000"/>
                <w:sz w:val="14"/>
                <w:szCs w:val="14"/>
              </w:rPr>
              <w:t xml:space="preserve"> </w:t>
            </w:r>
            <w:r w:rsidRPr="00F90B69">
              <w:rPr>
                <w:color w:val="000000"/>
                <w:sz w:val="14"/>
                <w:szCs w:val="14"/>
                <w:vertAlign w:val="superscript"/>
              </w:rPr>
              <w:t xml:space="preserve">4,25 </w:t>
            </w:r>
            <w:r w:rsidRPr="00F90B69">
              <w:rPr>
                <w:color w:val="000000"/>
                <w:sz w:val="14"/>
                <w:szCs w:val="14"/>
              </w:rPr>
              <w:t>Деякі з цих процедур описані в наступних розділах та додатках.</w:t>
            </w:r>
          </w:p>
          <w:p w:rsidR="009F1A36" w:rsidRPr="00F90B69" w:rsidRDefault="00957BCC" w:rsidP="007530AB">
            <w:pPr>
              <w:tabs>
                <w:tab w:val="left" w:pos="494"/>
              </w:tabs>
              <w:spacing w:before="240" w:line="360" w:lineRule="auto"/>
              <w:jc w:val="both"/>
              <w:rPr>
                <w:sz w:val="14"/>
                <w:szCs w:val="14"/>
              </w:rPr>
            </w:pPr>
            <w:r w:rsidRPr="00F90B69">
              <w:rPr>
                <w:b/>
                <w:bCs/>
                <w:i/>
                <w:iCs/>
                <w:color w:val="5994CF"/>
                <w:sz w:val="14"/>
                <w:szCs w:val="14"/>
              </w:rPr>
              <w:t>2.1.2 Підготовка середовища</w:t>
            </w:r>
          </w:p>
          <w:p w:rsidR="009F1A36" w:rsidRPr="00F90B69" w:rsidRDefault="00957BCC" w:rsidP="007530AB">
            <w:pPr>
              <w:spacing w:before="120" w:line="360" w:lineRule="auto"/>
              <w:jc w:val="both"/>
              <w:rPr>
                <w:sz w:val="14"/>
                <w:szCs w:val="14"/>
              </w:rPr>
            </w:pPr>
            <w:r w:rsidRPr="00F90B69">
              <w:rPr>
                <w:color w:val="000000"/>
                <w:sz w:val="14"/>
                <w:szCs w:val="14"/>
              </w:rPr>
              <w:t>Середовище ЛЙ готується без картопляного крохмалю за описаною нижче процедурою.</w:t>
            </w:r>
          </w:p>
          <w:p w:rsidR="00F90B69" w:rsidRPr="00F90B69" w:rsidRDefault="00957BCC" w:rsidP="007530AB">
            <w:pPr>
              <w:pStyle w:val="a9"/>
              <w:numPr>
                <w:ilvl w:val="0"/>
                <w:numId w:val="19"/>
              </w:numPr>
              <w:spacing w:line="360" w:lineRule="auto"/>
              <w:ind w:left="388"/>
              <w:jc w:val="both"/>
              <w:rPr>
                <w:sz w:val="14"/>
                <w:szCs w:val="14"/>
              </w:rPr>
            </w:pPr>
            <w:r w:rsidRPr="00F90B69">
              <w:rPr>
                <w:color w:val="000000"/>
                <w:sz w:val="14"/>
                <w:szCs w:val="14"/>
              </w:rPr>
              <w:t>Використовуйте свіжі яйця віком не більше 1 тижня від курей, яких не годували антибіотиками.</w:t>
            </w:r>
          </w:p>
          <w:p w:rsidR="009F1A36" w:rsidRPr="00F90B69" w:rsidRDefault="00957BCC" w:rsidP="007530AB">
            <w:pPr>
              <w:pStyle w:val="a9"/>
              <w:numPr>
                <w:ilvl w:val="0"/>
                <w:numId w:val="19"/>
              </w:numPr>
              <w:spacing w:line="360" w:lineRule="auto"/>
              <w:ind w:left="388"/>
              <w:jc w:val="both"/>
              <w:rPr>
                <w:sz w:val="14"/>
                <w:szCs w:val="14"/>
              </w:rPr>
            </w:pPr>
            <w:r w:rsidRPr="00F90B69">
              <w:rPr>
                <w:color w:val="000000"/>
                <w:sz w:val="14"/>
                <w:szCs w:val="14"/>
              </w:rPr>
              <w:t>Почистіть яйця мильним розчином і залиште їх у розчині на 30 хвилин.</w:t>
            </w:r>
          </w:p>
        </w:tc>
        <w:tc>
          <w:tcPr>
            <w:tcW w:w="149" w:type="dxa"/>
            <w:tcBorders>
              <w:top w:val="nil"/>
              <w:left w:val="nil"/>
              <w:bottom w:val="nil"/>
              <w:right w:val="nil"/>
            </w:tcBorders>
            <w:shd w:val="clear" w:color="auto" w:fill="FFFFFF"/>
          </w:tcPr>
          <w:p w:rsidR="009F1A36" w:rsidRPr="00F90B69" w:rsidRDefault="009F1A36" w:rsidP="007530AB">
            <w:pPr>
              <w:spacing w:line="360" w:lineRule="auto"/>
              <w:jc w:val="both"/>
              <w:rPr>
                <w:sz w:val="14"/>
                <w:szCs w:val="14"/>
                <w:lang w:val="ru-RU"/>
              </w:rPr>
            </w:pPr>
          </w:p>
        </w:tc>
        <w:tc>
          <w:tcPr>
            <w:tcW w:w="3782" w:type="dxa"/>
            <w:tcBorders>
              <w:top w:val="single" w:sz="6" w:space="0" w:color="auto"/>
              <w:left w:val="nil"/>
              <w:bottom w:val="nil"/>
              <w:right w:val="nil"/>
            </w:tcBorders>
            <w:shd w:val="clear" w:color="auto" w:fill="FFFFFF"/>
          </w:tcPr>
          <w:p w:rsidR="00F90B69" w:rsidRPr="00F90B69" w:rsidRDefault="00957BCC" w:rsidP="007530AB">
            <w:pPr>
              <w:pStyle w:val="a9"/>
              <w:numPr>
                <w:ilvl w:val="0"/>
                <w:numId w:val="19"/>
              </w:numPr>
              <w:spacing w:line="360" w:lineRule="auto"/>
              <w:ind w:left="333"/>
              <w:jc w:val="both"/>
              <w:rPr>
                <w:sz w:val="14"/>
                <w:szCs w:val="14"/>
              </w:rPr>
            </w:pPr>
            <w:r w:rsidRPr="00F90B69">
              <w:rPr>
                <w:color w:val="000000"/>
                <w:sz w:val="14"/>
                <w:szCs w:val="14"/>
              </w:rPr>
              <w:t>Яйця ретельно промийте під проточною водою, а потім замочіть їх у 70% етиловому спирті протягом 15 хвилин.</w:t>
            </w:r>
          </w:p>
          <w:p w:rsidR="00F90B69" w:rsidRPr="00F90B69" w:rsidRDefault="00957BCC" w:rsidP="007530AB">
            <w:pPr>
              <w:pStyle w:val="a9"/>
              <w:numPr>
                <w:ilvl w:val="0"/>
                <w:numId w:val="19"/>
              </w:numPr>
              <w:spacing w:line="360" w:lineRule="auto"/>
              <w:ind w:left="333"/>
              <w:jc w:val="both"/>
              <w:rPr>
                <w:sz w:val="14"/>
                <w:szCs w:val="14"/>
              </w:rPr>
            </w:pPr>
            <w:r w:rsidRPr="00F90B69">
              <w:rPr>
                <w:color w:val="000000"/>
                <w:sz w:val="14"/>
                <w:szCs w:val="14"/>
              </w:rPr>
              <w:t>Покладіть яйця на аркуш чистого паперового рушника і дайте висохнути на повітрі</w:t>
            </w:r>
          </w:p>
          <w:p w:rsidR="00F90B69" w:rsidRPr="00F90B69" w:rsidRDefault="00957BCC" w:rsidP="007530AB">
            <w:pPr>
              <w:pStyle w:val="a9"/>
              <w:numPr>
                <w:ilvl w:val="0"/>
                <w:numId w:val="19"/>
              </w:numPr>
              <w:spacing w:line="360" w:lineRule="auto"/>
              <w:ind w:left="333"/>
              <w:jc w:val="both"/>
              <w:rPr>
                <w:sz w:val="14"/>
                <w:szCs w:val="14"/>
              </w:rPr>
            </w:pPr>
            <w:r w:rsidRPr="00F90B69">
              <w:rPr>
                <w:color w:val="000000"/>
                <w:sz w:val="14"/>
                <w:szCs w:val="14"/>
              </w:rPr>
              <w:t>Розбийте яйця в стерильну колбу, а потім струсіть колбу вручну для гомогенізації яєць.</w:t>
            </w:r>
          </w:p>
          <w:p w:rsidR="00F015B2" w:rsidRPr="00F015B2" w:rsidRDefault="00957BCC" w:rsidP="007530AB">
            <w:pPr>
              <w:pStyle w:val="a9"/>
              <w:numPr>
                <w:ilvl w:val="0"/>
                <w:numId w:val="19"/>
              </w:numPr>
              <w:spacing w:line="360" w:lineRule="auto"/>
              <w:ind w:left="333"/>
              <w:jc w:val="both"/>
              <w:rPr>
                <w:sz w:val="14"/>
                <w:szCs w:val="14"/>
              </w:rPr>
            </w:pPr>
            <w:r w:rsidRPr="00F90B69">
              <w:rPr>
                <w:color w:val="000000"/>
                <w:sz w:val="14"/>
                <w:szCs w:val="14"/>
              </w:rPr>
              <w:t>Відфільтруйте суспензію яєць через чотири шари стерильної марлі та відберіть відфільтровану суспензію у стерильний мірний циліндр, щоб її можна було виміряти.</w:t>
            </w:r>
          </w:p>
          <w:p w:rsidR="009F1A36" w:rsidRPr="00F015B2" w:rsidRDefault="00957BCC" w:rsidP="007530AB">
            <w:pPr>
              <w:pStyle w:val="a9"/>
              <w:numPr>
                <w:ilvl w:val="0"/>
                <w:numId w:val="19"/>
              </w:numPr>
              <w:spacing w:line="360" w:lineRule="auto"/>
              <w:ind w:left="333"/>
              <w:jc w:val="both"/>
              <w:rPr>
                <w:sz w:val="14"/>
                <w:szCs w:val="14"/>
              </w:rPr>
            </w:pPr>
            <w:r w:rsidRPr="00F015B2">
              <w:rPr>
                <w:color w:val="000000"/>
                <w:sz w:val="14"/>
                <w:szCs w:val="14"/>
              </w:rPr>
              <w:t xml:space="preserve">Приготуйте 600 мл рекомендованого сольового розчину, як описано нижче, і автоклавуйте при 121 ° С протягом 30 хв. </w:t>
            </w:r>
            <w:r w:rsidRPr="00F015B2">
              <w:rPr>
                <w:color w:val="000000"/>
                <w:sz w:val="14"/>
                <w:szCs w:val="14"/>
                <w:vertAlign w:val="superscript"/>
              </w:rPr>
              <w:t>a</w:t>
            </w:r>
            <w:r w:rsidRPr="00F015B2">
              <w:rPr>
                <w:color w:val="000000"/>
                <w:sz w:val="14"/>
                <w:szCs w:val="14"/>
              </w:rPr>
              <w:t>. Остудіть до кімнатної температури.</w:t>
            </w:r>
          </w:p>
          <w:p w:rsidR="009F1A36" w:rsidRPr="00F90B69" w:rsidRDefault="00957BCC" w:rsidP="007530AB">
            <w:pPr>
              <w:spacing w:line="360" w:lineRule="auto"/>
              <w:ind w:left="49" w:firstLine="3"/>
              <w:jc w:val="both"/>
              <w:rPr>
                <w:sz w:val="14"/>
                <w:szCs w:val="14"/>
              </w:rPr>
            </w:pPr>
            <w:r w:rsidRPr="00F90B69">
              <w:rPr>
                <w:color w:val="000000"/>
                <w:sz w:val="14"/>
                <w:szCs w:val="14"/>
              </w:rPr>
              <w:t>Для приготування сольового розчину розчинити інгредієнти в наступному порядку. (Як варіант, сольовий розчин ЛЙ може бути приготований з комерційної бази відповідно до інструкцій виробника)</w:t>
            </w:r>
          </w:p>
          <w:p w:rsidR="009F1A36" w:rsidRPr="00F90B69" w:rsidRDefault="00957BCC" w:rsidP="007530AB">
            <w:pPr>
              <w:tabs>
                <w:tab w:val="left" w:pos="394"/>
                <w:tab w:val="left" w:leader="dot" w:pos="2856"/>
              </w:tabs>
              <w:spacing w:line="360" w:lineRule="auto"/>
              <w:ind w:left="49" w:firstLine="3"/>
              <w:jc w:val="both"/>
              <w:rPr>
                <w:sz w:val="14"/>
                <w:szCs w:val="14"/>
              </w:rPr>
            </w:pPr>
            <w:r w:rsidRPr="00F90B69">
              <w:rPr>
                <w:color w:val="000000"/>
                <w:sz w:val="14"/>
                <w:szCs w:val="14"/>
              </w:rPr>
              <w:t>1.</w:t>
            </w:r>
            <w:r w:rsidRPr="00F90B69">
              <w:rPr>
                <w:color w:val="000000"/>
                <w:sz w:val="14"/>
                <w:szCs w:val="14"/>
              </w:rPr>
              <w:tab/>
              <w:t>Монокалій фосфат (безводний) 2,4 г</w:t>
            </w:r>
          </w:p>
          <w:p w:rsidR="009F1A36" w:rsidRPr="00F90B69" w:rsidRDefault="00957BCC" w:rsidP="007530AB">
            <w:pPr>
              <w:tabs>
                <w:tab w:val="left" w:pos="394"/>
                <w:tab w:val="left" w:leader="dot" w:pos="3005"/>
              </w:tabs>
              <w:spacing w:line="360" w:lineRule="auto"/>
              <w:ind w:left="49" w:firstLine="3"/>
              <w:jc w:val="both"/>
              <w:rPr>
                <w:sz w:val="14"/>
                <w:szCs w:val="14"/>
              </w:rPr>
            </w:pPr>
            <w:r w:rsidRPr="00F90B69">
              <w:rPr>
                <w:color w:val="000000"/>
                <w:sz w:val="14"/>
                <w:szCs w:val="14"/>
              </w:rPr>
              <w:t>2.</w:t>
            </w:r>
            <w:r w:rsidRPr="00F90B69">
              <w:rPr>
                <w:color w:val="000000"/>
                <w:sz w:val="14"/>
                <w:szCs w:val="14"/>
              </w:rPr>
              <w:tab/>
              <w:t>Сульфат магнію 7H</w:t>
            </w:r>
            <w:r w:rsidRPr="00F90B69">
              <w:rPr>
                <w:color w:val="000000"/>
                <w:sz w:val="14"/>
                <w:szCs w:val="14"/>
                <w:vertAlign w:val="subscript"/>
              </w:rPr>
              <w:t>2</w:t>
            </w:r>
            <w:r w:rsidRPr="00F90B69">
              <w:rPr>
                <w:color w:val="000000"/>
                <w:sz w:val="14"/>
                <w:szCs w:val="14"/>
              </w:rPr>
              <w:t xml:space="preserve">O </w:t>
            </w:r>
            <w:r w:rsidRPr="00F90B69">
              <w:rPr>
                <w:color w:val="000000"/>
                <w:sz w:val="14"/>
                <w:szCs w:val="14"/>
              </w:rPr>
              <w:tab/>
              <w:t xml:space="preserve"> 0,24 г</w:t>
            </w:r>
          </w:p>
          <w:p w:rsidR="009F1A36" w:rsidRPr="00F90B69" w:rsidRDefault="00957BCC" w:rsidP="007530AB">
            <w:pPr>
              <w:tabs>
                <w:tab w:val="left" w:pos="394"/>
                <w:tab w:val="left" w:leader="dot" w:pos="3005"/>
              </w:tabs>
              <w:spacing w:line="360" w:lineRule="auto"/>
              <w:ind w:left="49" w:firstLine="3"/>
              <w:jc w:val="both"/>
              <w:rPr>
                <w:sz w:val="14"/>
                <w:szCs w:val="14"/>
              </w:rPr>
            </w:pPr>
            <w:r w:rsidRPr="00F90B69">
              <w:rPr>
                <w:color w:val="000000"/>
                <w:sz w:val="14"/>
                <w:szCs w:val="14"/>
              </w:rPr>
              <w:t>3.</w:t>
            </w:r>
            <w:r w:rsidRPr="00F90B69">
              <w:rPr>
                <w:color w:val="000000"/>
                <w:sz w:val="14"/>
                <w:szCs w:val="14"/>
              </w:rPr>
              <w:tab/>
              <w:t xml:space="preserve">Цитрат магнію </w:t>
            </w:r>
            <w:r w:rsidR="007530AB" w:rsidRPr="00F90B69">
              <w:rPr>
                <w:color w:val="000000"/>
                <w:sz w:val="14"/>
                <w:szCs w:val="14"/>
              </w:rPr>
              <w:tab/>
            </w:r>
            <w:r w:rsidRPr="00F90B69">
              <w:rPr>
                <w:color w:val="000000"/>
                <w:sz w:val="14"/>
                <w:szCs w:val="14"/>
              </w:rPr>
              <w:t>0,6 г</w:t>
            </w:r>
          </w:p>
          <w:p w:rsidR="009F1A36" w:rsidRPr="00F90B69" w:rsidRDefault="00957BCC" w:rsidP="007530AB">
            <w:pPr>
              <w:tabs>
                <w:tab w:val="left" w:pos="394"/>
                <w:tab w:val="left" w:leader="dot" w:pos="3005"/>
              </w:tabs>
              <w:spacing w:line="360" w:lineRule="auto"/>
              <w:ind w:left="49" w:firstLine="3"/>
              <w:jc w:val="both"/>
              <w:rPr>
                <w:sz w:val="14"/>
                <w:szCs w:val="14"/>
              </w:rPr>
            </w:pPr>
            <w:r w:rsidRPr="00F90B69">
              <w:rPr>
                <w:color w:val="000000"/>
                <w:sz w:val="14"/>
                <w:szCs w:val="14"/>
              </w:rPr>
              <w:t>4.</w:t>
            </w:r>
            <w:r w:rsidRPr="00F90B69">
              <w:rPr>
                <w:color w:val="000000"/>
                <w:sz w:val="14"/>
                <w:szCs w:val="14"/>
              </w:rPr>
              <w:tab/>
              <w:t xml:space="preserve">Аспарагін </w:t>
            </w:r>
            <w:r w:rsidR="007530AB" w:rsidRPr="00F90B69">
              <w:rPr>
                <w:color w:val="000000"/>
                <w:sz w:val="14"/>
                <w:szCs w:val="14"/>
              </w:rPr>
              <w:tab/>
            </w:r>
            <w:r w:rsidRPr="00F90B69">
              <w:rPr>
                <w:color w:val="000000"/>
                <w:sz w:val="14"/>
                <w:szCs w:val="14"/>
              </w:rPr>
              <w:t>3,6 г</w:t>
            </w:r>
          </w:p>
          <w:p w:rsidR="009F1A36" w:rsidRPr="00F90B69" w:rsidRDefault="00957BCC" w:rsidP="007530AB">
            <w:pPr>
              <w:tabs>
                <w:tab w:val="left" w:pos="394"/>
                <w:tab w:val="left" w:leader="dot" w:pos="3005"/>
              </w:tabs>
              <w:spacing w:line="360" w:lineRule="auto"/>
              <w:ind w:left="49" w:firstLine="3"/>
              <w:jc w:val="both"/>
              <w:rPr>
                <w:sz w:val="14"/>
                <w:szCs w:val="14"/>
              </w:rPr>
            </w:pPr>
            <w:r w:rsidRPr="00F90B69">
              <w:rPr>
                <w:color w:val="000000"/>
                <w:sz w:val="14"/>
                <w:szCs w:val="14"/>
              </w:rPr>
              <w:t>5.</w:t>
            </w:r>
            <w:r w:rsidRPr="00F90B69">
              <w:rPr>
                <w:color w:val="000000"/>
                <w:sz w:val="14"/>
                <w:szCs w:val="14"/>
              </w:rPr>
              <w:tab/>
              <w:t xml:space="preserve">Гліцерин (сорт реагенту) </w:t>
            </w:r>
            <w:r w:rsidR="007530AB" w:rsidRPr="00F90B69">
              <w:rPr>
                <w:color w:val="000000"/>
                <w:sz w:val="14"/>
                <w:szCs w:val="14"/>
              </w:rPr>
              <w:tab/>
            </w:r>
            <w:r w:rsidRPr="00F90B69">
              <w:rPr>
                <w:color w:val="000000"/>
                <w:sz w:val="14"/>
                <w:szCs w:val="14"/>
              </w:rPr>
              <w:t>12,0 мл</w:t>
            </w:r>
          </w:p>
          <w:p w:rsidR="009F1A36" w:rsidRPr="00F90B69" w:rsidRDefault="00957BCC" w:rsidP="007530AB">
            <w:pPr>
              <w:tabs>
                <w:tab w:val="left" w:pos="394"/>
                <w:tab w:val="left" w:leader="dot" w:pos="3005"/>
              </w:tabs>
              <w:spacing w:line="360" w:lineRule="auto"/>
              <w:ind w:left="49" w:firstLine="3"/>
              <w:jc w:val="both"/>
              <w:rPr>
                <w:sz w:val="14"/>
                <w:szCs w:val="14"/>
              </w:rPr>
            </w:pPr>
            <w:r w:rsidRPr="00F90B69">
              <w:rPr>
                <w:color w:val="000000"/>
                <w:sz w:val="14"/>
                <w:szCs w:val="14"/>
              </w:rPr>
              <w:t>6.</w:t>
            </w:r>
            <w:r w:rsidRPr="00F90B69">
              <w:rPr>
                <w:color w:val="000000"/>
                <w:sz w:val="14"/>
                <w:szCs w:val="14"/>
              </w:rPr>
              <w:tab/>
              <w:t xml:space="preserve">Дистильована або деіонізована вода </w:t>
            </w:r>
            <w:r w:rsidR="007530AB" w:rsidRPr="00F90B69">
              <w:rPr>
                <w:color w:val="000000"/>
                <w:sz w:val="14"/>
                <w:szCs w:val="14"/>
              </w:rPr>
              <w:tab/>
            </w:r>
            <w:r w:rsidRPr="00F90B69">
              <w:rPr>
                <w:color w:val="000000"/>
                <w:sz w:val="14"/>
                <w:szCs w:val="14"/>
              </w:rPr>
              <w:t>600,0 мл</w:t>
            </w:r>
          </w:p>
          <w:p w:rsidR="00F015B2" w:rsidRPr="00F015B2" w:rsidRDefault="00957BCC" w:rsidP="007530AB">
            <w:pPr>
              <w:pStyle w:val="a9"/>
              <w:numPr>
                <w:ilvl w:val="0"/>
                <w:numId w:val="20"/>
              </w:numPr>
              <w:spacing w:line="360" w:lineRule="auto"/>
              <w:ind w:left="333"/>
              <w:jc w:val="both"/>
              <w:rPr>
                <w:sz w:val="14"/>
                <w:szCs w:val="14"/>
              </w:rPr>
            </w:pPr>
            <w:r w:rsidRPr="00F015B2">
              <w:rPr>
                <w:color w:val="000000"/>
                <w:sz w:val="14"/>
                <w:szCs w:val="14"/>
              </w:rPr>
              <w:t>Додайте 20,0 мл зеленого розчину малахіту в охолоджений розчин солі; використовуйте у воді свіжоприготований 2% розчин малахіту зеленого кольору.</w:t>
            </w:r>
          </w:p>
          <w:p w:rsidR="00F015B2" w:rsidRPr="00F015B2" w:rsidRDefault="00957BCC" w:rsidP="007530AB">
            <w:pPr>
              <w:pStyle w:val="a9"/>
              <w:numPr>
                <w:ilvl w:val="0"/>
                <w:numId w:val="20"/>
              </w:numPr>
              <w:spacing w:line="360" w:lineRule="auto"/>
              <w:ind w:left="333"/>
              <w:jc w:val="both"/>
              <w:rPr>
                <w:sz w:val="14"/>
                <w:szCs w:val="14"/>
              </w:rPr>
            </w:pPr>
            <w:r w:rsidRPr="00F015B2">
              <w:rPr>
                <w:color w:val="000000"/>
                <w:sz w:val="14"/>
                <w:szCs w:val="14"/>
              </w:rPr>
              <w:t>Додайте 1000 мл гомогенізованих яєць.</w:t>
            </w:r>
          </w:p>
          <w:p w:rsidR="00F015B2" w:rsidRPr="00F015B2" w:rsidRDefault="00957BCC" w:rsidP="007530AB">
            <w:pPr>
              <w:pStyle w:val="a9"/>
              <w:numPr>
                <w:ilvl w:val="0"/>
                <w:numId w:val="20"/>
              </w:numPr>
              <w:spacing w:line="360" w:lineRule="auto"/>
              <w:ind w:left="333"/>
              <w:jc w:val="both"/>
              <w:rPr>
                <w:sz w:val="14"/>
                <w:szCs w:val="14"/>
              </w:rPr>
            </w:pPr>
            <w:r w:rsidRPr="00F015B2">
              <w:rPr>
                <w:color w:val="000000"/>
                <w:sz w:val="14"/>
                <w:szCs w:val="14"/>
              </w:rPr>
              <w:t>Ретельно перемішайте і дозуйте 5,0 мл у кожну стерильну пробірку з кришкою.</w:t>
            </w:r>
          </w:p>
          <w:p w:rsidR="009F1A36" w:rsidRPr="00F015B2" w:rsidRDefault="00957BCC" w:rsidP="007530AB">
            <w:pPr>
              <w:pStyle w:val="a9"/>
              <w:numPr>
                <w:ilvl w:val="0"/>
                <w:numId w:val="20"/>
              </w:numPr>
              <w:spacing w:line="360" w:lineRule="auto"/>
              <w:ind w:left="333"/>
              <w:jc w:val="both"/>
              <w:rPr>
                <w:sz w:val="14"/>
                <w:szCs w:val="14"/>
              </w:rPr>
            </w:pPr>
            <w:r w:rsidRPr="00F015B2">
              <w:rPr>
                <w:color w:val="000000"/>
                <w:sz w:val="14"/>
                <w:szCs w:val="14"/>
              </w:rPr>
              <w:t>Помістіть пробірки в інспіратор під кутом.</w:t>
            </w:r>
          </w:p>
        </w:tc>
      </w:tr>
      <w:tr w:rsidR="009F1A36" w:rsidRPr="007530AB" w:rsidTr="007530AB">
        <w:trPr>
          <w:trHeight w:hRule="exact" w:val="858"/>
        </w:trPr>
        <w:tc>
          <w:tcPr>
            <w:tcW w:w="7665" w:type="dxa"/>
            <w:gridSpan w:val="3"/>
            <w:tcBorders>
              <w:top w:val="nil"/>
              <w:left w:val="nil"/>
              <w:bottom w:val="nil"/>
              <w:right w:val="nil"/>
            </w:tcBorders>
            <w:shd w:val="clear" w:color="auto" w:fill="FFFFFF"/>
          </w:tcPr>
          <w:p w:rsidR="009F1A36" w:rsidRPr="007530AB" w:rsidRDefault="00957BCC" w:rsidP="00C00FEA">
            <w:pPr>
              <w:tabs>
                <w:tab w:val="left" w:pos="312"/>
              </w:tabs>
              <w:spacing w:line="178" w:lineRule="exact"/>
              <w:ind w:right="293"/>
              <w:rPr>
                <w:sz w:val="14"/>
                <w:szCs w:val="14"/>
              </w:rPr>
            </w:pPr>
            <w:r w:rsidRPr="007530AB">
              <w:rPr>
                <w:color w:val="000000"/>
                <w:sz w:val="14"/>
                <w:szCs w:val="14"/>
              </w:rPr>
              <w:t>24</w:t>
            </w:r>
            <w:r w:rsidRPr="007530AB">
              <w:rPr>
                <w:color w:val="000000"/>
                <w:sz w:val="14"/>
                <w:szCs w:val="14"/>
              </w:rPr>
              <w:tab/>
            </w:r>
            <w:r w:rsidRPr="007530AB">
              <w:rPr>
                <w:i/>
                <w:iCs/>
                <w:color w:val="000000"/>
                <w:sz w:val="14"/>
                <w:szCs w:val="14"/>
              </w:rPr>
              <w:t xml:space="preserve">Лабораторні послуги по боротьбі з туберкульозом. </w:t>
            </w:r>
            <w:r w:rsidRPr="007530AB">
              <w:rPr>
                <w:i/>
                <w:color w:val="000000"/>
                <w:sz w:val="14"/>
                <w:szCs w:val="14"/>
              </w:rPr>
              <w:t>Частина III: культура</w:t>
            </w:r>
            <w:r w:rsidRPr="007530AB">
              <w:rPr>
                <w:color w:val="000000"/>
                <w:sz w:val="14"/>
                <w:szCs w:val="14"/>
              </w:rPr>
              <w:t>. Женева, Всесвітня організація охорони здоров'я, 1998 р (WHO/TB/98.258)</w:t>
            </w:r>
          </w:p>
          <w:p w:rsidR="009F1A36" w:rsidRPr="007530AB" w:rsidRDefault="00957BCC" w:rsidP="00C00FEA">
            <w:pPr>
              <w:tabs>
                <w:tab w:val="left" w:pos="312"/>
              </w:tabs>
              <w:spacing w:line="178" w:lineRule="exact"/>
              <w:ind w:right="293"/>
              <w:rPr>
                <w:sz w:val="14"/>
                <w:szCs w:val="14"/>
              </w:rPr>
            </w:pPr>
            <w:r w:rsidRPr="007530AB">
              <w:rPr>
                <w:color w:val="000000"/>
                <w:sz w:val="14"/>
                <w:szCs w:val="14"/>
              </w:rPr>
              <w:t>25</w:t>
            </w:r>
            <w:r w:rsidR="007530AB" w:rsidRPr="007530AB">
              <w:rPr>
                <w:color w:val="000000"/>
                <w:sz w:val="14"/>
                <w:szCs w:val="14"/>
              </w:rPr>
              <w:tab/>
            </w:r>
            <w:r w:rsidRPr="007530AB">
              <w:rPr>
                <w:color w:val="000000"/>
                <w:sz w:val="14"/>
                <w:szCs w:val="14"/>
              </w:rPr>
              <w:t xml:space="preserve">Kent PT, Kubica G P. </w:t>
            </w:r>
            <w:r w:rsidRPr="007530AB">
              <w:rPr>
                <w:i/>
                <w:color w:val="000000"/>
                <w:sz w:val="14"/>
                <w:szCs w:val="14"/>
              </w:rPr>
              <w:t>Мікробіологія охорони здоров'я: посібник для лабораторії III рівня</w:t>
            </w:r>
            <w:r w:rsidRPr="007530AB">
              <w:rPr>
                <w:color w:val="000000"/>
                <w:sz w:val="14"/>
                <w:szCs w:val="14"/>
              </w:rPr>
              <w:t>. Атланта, штат Джорджія, центри контролю та профілактики захворювань США, 1985 р.</w:t>
            </w:r>
          </w:p>
        </w:tc>
      </w:tr>
    </w:tbl>
    <w:p w:rsidR="009F1A36" w:rsidRPr="00C93490" w:rsidRDefault="009F1A36" w:rsidP="00C00FEA">
      <w:pPr>
        <w:rPr>
          <w:lang w:val="ru-RU"/>
        </w:rPr>
        <w:sectPr w:rsidR="009F1A36" w:rsidRPr="00C93490" w:rsidSect="008E2E09">
          <w:headerReference w:type="even" r:id="rId77"/>
          <w:headerReference w:type="default" r:id="rId78"/>
          <w:pgSz w:w="9072" w:h="13608"/>
          <w:pgMar w:top="0" w:right="715" w:bottom="0" w:left="691"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792"/>
        <w:gridCol w:w="211"/>
        <w:gridCol w:w="1306"/>
        <w:gridCol w:w="2683"/>
      </w:tblGrid>
      <w:tr w:rsidR="009F1A36" w:rsidRPr="00FC1053">
        <w:trPr>
          <w:trHeight w:hRule="exact" w:val="2237"/>
        </w:trPr>
        <w:tc>
          <w:tcPr>
            <w:tcW w:w="3792" w:type="dxa"/>
            <w:vMerge w:val="restart"/>
            <w:tcBorders>
              <w:top w:val="nil"/>
              <w:left w:val="nil"/>
              <w:bottom w:val="nil"/>
              <w:right w:val="nil"/>
            </w:tcBorders>
            <w:shd w:val="clear" w:color="auto" w:fill="FFFFFF"/>
          </w:tcPr>
          <w:p w:rsidR="00FC1053" w:rsidRPr="00FC1053" w:rsidRDefault="00957BCC" w:rsidP="00FC1053">
            <w:pPr>
              <w:pStyle w:val="a9"/>
              <w:numPr>
                <w:ilvl w:val="0"/>
                <w:numId w:val="21"/>
              </w:numPr>
              <w:spacing w:after="120" w:line="211" w:lineRule="exact"/>
              <w:ind w:left="249" w:hanging="218"/>
              <w:jc w:val="both"/>
              <w:rPr>
                <w:sz w:val="14"/>
                <w:szCs w:val="14"/>
              </w:rPr>
            </w:pPr>
            <w:r w:rsidRPr="00FC1053">
              <w:rPr>
                <w:color w:val="000000"/>
                <w:sz w:val="14"/>
                <w:szCs w:val="14"/>
              </w:rPr>
              <w:t>Проціджуйте пробірки протягом 40-50 хвилин, коли температура стабілізується на рівні 85 ° С ± 1 ° С.</w:t>
            </w:r>
          </w:p>
          <w:p w:rsidR="00FC1053" w:rsidRPr="00FC1053" w:rsidRDefault="00FC1053" w:rsidP="00FC1053">
            <w:pPr>
              <w:pStyle w:val="a9"/>
              <w:spacing w:after="120" w:line="211" w:lineRule="exact"/>
              <w:ind w:left="249"/>
              <w:jc w:val="both"/>
              <w:rPr>
                <w:sz w:val="14"/>
                <w:szCs w:val="14"/>
              </w:rPr>
            </w:pPr>
          </w:p>
          <w:p w:rsidR="00FC1053" w:rsidRPr="00FC1053" w:rsidRDefault="00957BCC" w:rsidP="00FC1053">
            <w:pPr>
              <w:pStyle w:val="a9"/>
              <w:numPr>
                <w:ilvl w:val="0"/>
                <w:numId w:val="21"/>
              </w:numPr>
              <w:spacing w:line="211" w:lineRule="exact"/>
              <w:ind w:left="249" w:hanging="218"/>
              <w:jc w:val="both"/>
              <w:rPr>
                <w:sz w:val="14"/>
                <w:szCs w:val="14"/>
              </w:rPr>
            </w:pPr>
            <w:r w:rsidRPr="00FC1053">
              <w:rPr>
                <w:color w:val="000000"/>
                <w:sz w:val="14"/>
                <w:szCs w:val="14"/>
              </w:rPr>
              <w:t>Для приготування середовища, що містить препарат, який підлягає випробуванню, препарати включають у рідку суміш до того, як вона буде дозирована в пробірки та конденсована. Усі пробірки повинні бути марковані назвою препарату та концентрацією.</w:t>
            </w:r>
          </w:p>
          <w:p w:rsidR="00FC1053" w:rsidRPr="00FC1053" w:rsidRDefault="00FC1053" w:rsidP="00FC1053">
            <w:pPr>
              <w:spacing w:line="211" w:lineRule="exact"/>
              <w:jc w:val="both"/>
              <w:rPr>
                <w:sz w:val="14"/>
                <w:szCs w:val="14"/>
              </w:rPr>
            </w:pPr>
          </w:p>
          <w:p w:rsidR="00FC1053" w:rsidRPr="00FC1053" w:rsidRDefault="00957BCC" w:rsidP="00FC1053">
            <w:pPr>
              <w:pStyle w:val="a9"/>
              <w:numPr>
                <w:ilvl w:val="0"/>
                <w:numId w:val="21"/>
              </w:numPr>
              <w:spacing w:after="120" w:line="211" w:lineRule="exact"/>
              <w:ind w:left="249" w:hanging="218"/>
              <w:jc w:val="both"/>
              <w:rPr>
                <w:sz w:val="14"/>
                <w:szCs w:val="14"/>
              </w:rPr>
            </w:pPr>
            <w:r w:rsidRPr="00FC1053">
              <w:rPr>
                <w:color w:val="000000"/>
                <w:sz w:val="14"/>
                <w:szCs w:val="14"/>
              </w:rPr>
              <w:t>Конденсоване середовище Левенштайна-Йенсена із вбудованими протитуберкульозними препаратами та без них може зберігатися при 6 ° С ± 2 ° С протягом 1 місяця.</w:t>
            </w:r>
          </w:p>
          <w:p w:rsidR="00FC1053" w:rsidRPr="00FC1053" w:rsidRDefault="00FC1053" w:rsidP="00FC1053">
            <w:pPr>
              <w:pStyle w:val="a9"/>
              <w:spacing w:after="120" w:line="211" w:lineRule="exact"/>
              <w:ind w:left="249"/>
              <w:jc w:val="both"/>
              <w:rPr>
                <w:sz w:val="14"/>
                <w:szCs w:val="14"/>
              </w:rPr>
            </w:pPr>
          </w:p>
          <w:p w:rsidR="00FC1053" w:rsidRPr="00FC1053" w:rsidRDefault="00957BCC" w:rsidP="00FC1053">
            <w:pPr>
              <w:pStyle w:val="a9"/>
              <w:numPr>
                <w:ilvl w:val="0"/>
                <w:numId w:val="21"/>
              </w:numPr>
              <w:spacing w:line="211" w:lineRule="exact"/>
              <w:ind w:left="249" w:hanging="218"/>
              <w:jc w:val="both"/>
              <w:rPr>
                <w:sz w:val="14"/>
                <w:szCs w:val="14"/>
              </w:rPr>
            </w:pPr>
            <w:r w:rsidRPr="00FC1053">
              <w:rPr>
                <w:color w:val="000000"/>
                <w:sz w:val="14"/>
                <w:szCs w:val="14"/>
              </w:rPr>
              <w:t xml:space="preserve">Після конденсування випадковим чином виберіть близько 5% пробірок для тесту на стерильність. Кількість вибраних пробірок залежить від кількості пробірок, підготовлених у кожній </w:t>
            </w:r>
            <w:r w:rsidR="00FC1053" w:rsidRPr="00FC1053">
              <w:rPr>
                <w:color w:val="000000"/>
                <w:sz w:val="14"/>
                <w:szCs w:val="14"/>
              </w:rPr>
              <w:t xml:space="preserve">партії. Якщо була підготовлена </w:t>
            </w:r>
            <w:r w:rsidRPr="00FC1053">
              <w:rPr>
                <w:color w:val="000000"/>
                <w:sz w:val="14"/>
                <w:szCs w:val="14"/>
              </w:rPr>
              <w:t>менша кількість пробірок, виберіть принаймні 10 пробірок для тестування на стерильність. Ці пробірки слід інкубувати при 35-37 ° С протягом 48 годин як первинний тест на стерильність, а потім принаймні 5 пробірок потрібно інкубувати при 35-37 ° С протягом 4 тижнів для тесту на повільно зростаючі бактерії та грибки. Пробірки, що інкубуються протягом 48 годин і виявлені стерильними, можуть використовуватися для рутинної роботи з культурою.</w:t>
            </w:r>
          </w:p>
          <w:p w:rsidR="00FC1053" w:rsidRPr="00FC1053" w:rsidRDefault="00FC1053" w:rsidP="00FC1053">
            <w:pPr>
              <w:spacing w:line="211" w:lineRule="exact"/>
              <w:jc w:val="both"/>
              <w:rPr>
                <w:sz w:val="14"/>
                <w:szCs w:val="14"/>
              </w:rPr>
            </w:pPr>
          </w:p>
          <w:p w:rsidR="009F1A36" w:rsidRPr="00FC1053" w:rsidRDefault="00957BCC" w:rsidP="00FC1053">
            <w:pPr>
              <w:pStyle w:val="a9"/>
              <w:numPr>
                <w:ilvl w:val="0"/>
                <w:numId w:val="21"/>
              </w:numPr>
              <w:spacing w:after="120" w:line="211" w:lineRule="exact"/>
              <w:ind w:left="249" w:hanging="218"/>
              <w:jc w:val="both"/>
              <w:rPr>
                <w:sz w:val="14"/>
                <w:szCs w:val="14"/>
              </w:rPr>
            </w:pPr>
            <w:r w:rsidRPr="00FC1053">
              <w:rPr>
                <w:color w:val="000000"/>
                <w:sz w:val="14"/>
                <w:szCs w:val="14"/>
              </w:rPr>
              <w:t>Тест контролю якості слід проводити на кожній партії свіжоприготованого середовища (див. Додаток С).</w:t>
            </w:r>
          </w:p>
        </w:tc>
        <w:tc>
          <w:tcPr>
            <w:tcW w:w="211" w:type="dxa"/>
            <w:vMerge w:val="restart"/>
            <w:tcBorders>
              <w:top w:val="nil"/>
              <w:left w:val="nil"/>
              <w:bottom w:val="nil"/>
              <w:right w:val="nil"/>
            </w:tcBorders>
            <w:shd w:val="clear" w:color="auto" w:fill="FFFFFF"/>
          </w:tcPr>
          <w:p w:rsidR="009F1A36" w:rsidRPr="00FC1053" w:rsidRDefault="009F1A36" w:rsidP="00C00FEA">
            <w:pPr>
              <w:rPr>
                <w:sz w:val="14"/>
                <w:szCs w:val="14"/>
                <w:lang w:val="ru-RU"/>
              </w:rPr>
            </w:pPr>
          </w:p>
        </w:tc>
        <w:tc>
          <w:tcPr>
            <w:tcW w:w="3989" w:type="dxa"/>
            <w:gridSpan w:val="2"/>
            <w:tcBorders>
              <w:top w:val="nil"/>
              <w:left w:val="nil"/>
              <w:bottom w:val="nil"/>
              <w:right w:val="nil"/>
            </w:tcBorders>
            <w:shd w:val="clear" w:color="auto" w:fill="FFFFFF"/>
          </w:tcPr>
          <w:p w:rsidR="009F1A36" w:rsidRPr="00FC1053" w:rsidRDefault="00957BCC" w:rsidP="00C00FEA">
            <w:pPr>
              <w:spacing w:line="221" w:lineRule="exact"/>
              <w:ind w:right="206"/>
              <w:rPr>
                <w:sz w:val="14"/>
                <w:szCs w:val="14"/>
              </w:rPr>
            </w:pPr>
            <w:r w:rsidRPr="00FC1053">
              <w:rPr>
                <w:b/>
                <w:bCs/>
                <w:i/>
                <w:iCs/>
                <w:color w:val="5994CF"/>
                <w:sz w:val="14"/>
                <w:szCs w:val="14"/>
              </w:rPr>
              <w:t>2.1.3 Протитуберкульозні препарати та критичні концентрації для тестування</w:t>
            </w:r>
          </w:p>
          <w:p w:rsidR="009F1A36" w:rsidRPr="00FC1053" w:rsidRDefault="00957BCC" w:rsidP="00C00FEA">
            <w:pPr>
              <w:spacing w:line="216" w:lineRule="exact"/>
              <w:ind w:right="206"/>
              <w:rPr>
                <w:sz w:val="14"/>
                <w:szCs w:val="14"/>
              </w:rPr>
            </w:pPr>
            <w:r w:rsidRPr="00FC1053">
              <w:rPr>
                <w:color w:val="000000"/>
                <w:sz w:val="14"/>
                <w:szCs w:val="14"/>
              </w:rPr>
              <w:t xml:space="preserve">Протитуберкульозні препарати, рекомендовані для МЧ з використанням середовища ЛЙ, та встановлені критичні концентрації для тестування, наведені нижче. </w:t>
            </w:r>
            <w:r w:rsidRPr="00FC1053">
              <w:rPr>
                <w:color w:val="000000"/>
                <w:sz w:val="14"/>
                <w:szCs w:val="14"/>
                <w:vertAlign w:val="superscript"/>
              </w:rPr>
              <w:t>26</w:t>
            </w:r>
            <w:r w:rsidRPr="00FC1053">
              <w:rPr>
                <w:color w:val="000000"/>
                <w:sz w:val="14"/>
                <w:szCs w:val="14"/>
              </w:rPr>
              <w:t xml:space="preserve"> Більш нові препарати, такі як бедахілін, лінезолід та клофазімін, не були перевірені для тестування з використанням середовищ ЛЙ. Відомо, що бедахілін значно зв’язується з білком.</w:t>
            </w:r>
          </w:p>
        </w:tc>
      </w:tr>
      <w:tr w:rsidR="009F1A36" w:rsidRPr="00FC1053">
        <w:trPr>
          <w:trHeight w:hRule="exact" w:val="360"/>
        </w:trPr>
        <w:tc>
          <w:tcPr>
            <w:tcW w:w="3792" w:type="dxa"/>
            <w:vMerge/>
            <w:tcBorders>
              <w:top w:val="nil"/>
              <w:left w:val="nil"/>
              <w:bottom w:val="nil"/>
              <w:right w:val="nil"/>
            </w:tcBorders>
            <w:shd w:val="clear" w:color="auto" w:fill="FFFFFF"/>
          </w:tcPr>
          <w:p w:rsidR="009F1A36" w:rsidRPr="00FC1053" w:rsidRDefault="009F1A36" w:rsidP="00C00FEA">
            <w:pPr>
              <w:rPr>
                <w:sz w:val="14"/>
                <w:szCs w:val="14"/>
              </w:rPr>
            </w:pPr>
          </w:p>
          <w:p w:rsidR="009F1A36" w:rsidRPr="00FC1053" w:rsidRDefault="009F1A36" w:rsidP="00C00FEA">
            <w:pPr>
              <w:rPr>
                <w:sz w:val="14"/>
                <w:szCs w:val="14"/>
              </w:rPr>
            </w:pPr>
          </w:p>
        </w:tc>
        <w:tc>
          <w:tcPr>
            <w:tcW w:w="211" w:type="dxa"/>
            <w:vMerge/>
            <w:tcBorders>
              <w:top w:val="nil"/>
              <w:left w:val="nil"/>
              <w:bottom w:val="nil"/>
              <w:right w:val="nil"/>
            </w:tcBorders>
            <w:shd w:val="clear" w:color="auto" w:fill="FFFFFF"/>
          </w:tcPr>
          <w:p w:rsidR="009F1A36" w:rsidRPr="00FC1053" w:rsidRDefault="009F1A36" w:rsidP="00C00FEA">
            <w:pPr>
              <w:rPr>
                <w:sz w:val="14"/>
                <w:szCs w:val="14"/>
              </w:rPr>
            </w:pPr>
          </w:p>
          <w:p w:rsidR="009F1A36" w:rsidRPr="00FC1053" w:rsidRDefault="009F1A36" w:rsidP="00C00FEA">
            <w:pPr>
              <w:rPr>
                <w:sz w:val="14"/>
                <w:szCs w:val="14"/>
              </w:rPr>
            </w:pPr>
          </w:p>
        </w:tc>
        <w:tc>
          <w:tcPr>
            <w:tcW w:w="1306" w:type="dxa"/>
            <w:tcBorders>
              <w:top w:val="nil"/>
              <w:left w:val="nil"/>
              <w:bottom w:val="nil"/>
              <w:right w:val="nil"/>
            </w:tcBorders>
            <w:shd w:val="clear" w:color="auto" w:fill="FFFFFF"/>
          </w:tcPr>
          <w:p w:rsidR="009F1A36" w:rsidRPr="00FC1053" w:rsidRDefault="00957BCC" w:rsidP="00C00FEA">
            <w:pPr>
              <w:rPr>
                <w:sz w:val="14"/>
                <w:szCs w:val="14"/>
              </w:rPr>
            </w:pPr>
            <w:r w:rsidRPr="00FC1053">
              <w:rPr>
                <w:color w:val="000000"/>
                <w:sz w:val="14"/>
                <w:szCs w:val="14"/>
              </w:rPr>
              <w:t>• Ізоніазид</w:t>
            </w:r>
          </w:p>
        </w:tc>
        <w:tc>
          <w:tcPr>
            <w:tcW w:w="2683" w:type="dxa"/>
            <w:tcBorders>
              <w:top w:val="nil"/>
              <w:left w:val="nil"/>
              <w:bottom w:val="nil"/>
              <w:right w:val="nil"/>
            </w:tcBorders>
            <w:shd w:val="clear" w:color="auto" w:fill="FFFFFF"/>
          </w:tcPr>
          <w:p w:rsidR="009F1A36" w:rsidRPr="00FC1053" w:rsidRDefault="00957BCC" w:rsidP="00C00FEA">
            <w:pPr>
              <w:ind w:left="24"/>
              <w:rPr>
                <w:sz w:val="14"/>
                <w:szCs w:val="14"/>
              </w:rPr>
            </w:pPr>
            <w:r w:rsidRPr="00FC1053">
              <w:rPr>
                <w:color w:val="000000"/>
                <w:sz w:val="14"/>
                <w:szCs w:val="14"/>
              </w:rPr>
              <w:t>0,2 мг/л</w:t>
            </w:r>
          </w:p>
        </w:tc>
      </w:tr>
      <w:tr w:rsidR="009F1A36" w:rsidRPr="00FC1053">
        <w:trPr>
          <w:trHeight w:hRule="exact" w:val="240"/>
        </w:trPr>
        <w:tc>
          <w:tcPr>
            <w:tcW w:w="3792" w:type="dxa"/>
            <w:vMerge/>
            <w:tcBorders>
              <w:top w:val="nil"/>
              <w:left w:val="nil"/>
              <w:bottom w:val="nil"/>
              <w:right w:val="nil"/>
            </w:tcBorders>
            <w:shd w:val="clear" w:color="auto" w:fill="FFFFFF"/>
          </w:tcPr>
          <w:p w:rsidR="009F1A36" w:rsidRPr="00FC1053" w:rsidRDefault="009F1A36" w:rsidP="00C00FEA">
            <w:pPr>
              <w:rPr>
                <w:sz w:val="14"/>
                <w:szCs w:val="14"/>
              </w:rPr>
            </w:pPr>
          </w:p>
          <w:p w:rsidR="009F1A36" w:rsidRPr="00FC1053" w:rsidRDefault="009F1A36" w:rsidP="00C00FEA">
            <w:pPr>
              <w:rPr>
                <w:sz w:val="14"/>
                <w:szCs w:val="14"/>
              </w:rPr>
            </w:pPr>
          </w:p>
        </w:tc>
        <w:tc>
          <w:tcPr>
            <w:tcW w:w="211" w:type="dxa"/>
            <w:vMerge/>
            <w:tcBorders>
              <w:top w:val="nil"/>
              <w:left w:val="nil"/>
              <w:bottom w:val="nil"/>
              <w:right w:val="nil"/>
            </w:tcBorders>
            <w:shd w:val="clear" w:color="auto" w:fill="FFFFFF"/>
          </w:tcPr>
          <w:p w:rsidR="009F1A36" w:rsidRPr="00FC1053" w:rsidRDefault="009F1A36" w:rsidP="00C00FEA">
            <w:pPr>
              <w:rPr>
                <w:sz w:val="14"/>
                <w:szCs w:val="14"/>
              </w:rPr>
            </w:pPr>
          </w:p>
          <w:p w:rsidR="009F1A36" w:rsidRPr="00FC1053" w:rsidRDefault="009F1A36" w:rsidP="00C00FEA">
            <w:pPr>
              <w:rPr>
                <w:sz w:val="14"/>
                <w:szCs w:val="14"/>
              </w:rPr>
            </w:pPr>
          </w:p>
        </w:tc>
        <w:tc>
          <w:tcPr>
            <w:tcW w:w="1306" w:type="dxa"/>
            <w:tcBorders>
              <w:top w:val="nil"/>
              <w:left w:val="nil"/>
              <w:bottom w:val="nil"/>
              <w:right w:val="nil"/>
            </w:tcBorders>
            <w:shd w:val="clear" w:color="auto" w:fill="FFFFFF"/>
          </w:tcPr>
          <w:p w:rsidR="009F1A36" w:rsidRPr="00FC1053" w:rsidRDefault="00957BCC" w:rsidP="00C00FEA">
            <w:pPr>
              <w:rPr>
                <w:sz w:val="14"/>
                <w:szCs w:val="14"/>
              </w:rPr>
            </w:pPr>
            <w:r w:rsidRPr="00FC1053">
              <w:rPr>
                <w:color w:val="000000"/>
                <w:sz w:val="14"/>
                <w:szCs w:val="14"/>
              </w:rPr>
              <w:t>• Рифампіцин</w:t>
            </w:r>
          </w:p>
        </w:tc>
        <w:tc>
          <w:tcPr>
            <w:tcW w:w="2683" w:type="dxa"/>
            <w:tcBorders>
              <w:top w:val="nil"/>
              <w:left w:val="nil"/>
              <w:bottom w:val="nil"/>
              <w:right w:val="nil"/>
            </w:tcBorders>
            <w:shd w:val="clear" w:color="auto" w:fill="FFFFFF"/>
          </w:tcPr>
          <w:p w:rsidR="009F1A36" w:rsidRPr="00FC1053" w:rsidRDefault="00957BCC" w:rsidP="00C00FEA">
            <w:pPr>
              <w:ind w:left="29"/>
              <w:rPr>
                <w:sz w:val="14"/>
                <w:szCs w:val="14"/>
              </w:rPr>
            </w:pPr>
            <w:r w:rsidRPr="00FC1053">
              <w:rPr>
                <w:color w:val="000000"/>
                <w:sz w:val="14"/>
                <w:szCs w:val="14"/>
              </w:rPr>
              <w:t>40,0 мг/л</w:t>
            </w:r>
          </w:p>
        </w:tc>
      </w:tr>
      <w:tr w:rsidR="009F1A36" w:rsidRPr="00FC1053">
        <w:trPr>
          <w:trHeight w:hRule="exact" w:val="254"/>
        </w:trPr>
        <w:tc>
          <w:tcPr>
            <w:tcW w:w="3792" w:type="dxa"/>
            <w:vMerge/>
            <w:tcBorders>
              <w:top w:val="nil"/>
              <w:left w:val="nil"/>
              <w:bottom w:val="nil"/>
              <w:right w:val="nil"/>
            </w:tcBorders>
            <w:shd w:val="clear" w:color="auto" w:fill="FFFFFF"/>
          </w:tcPr>
          <w:p w:rsidR="009F1A36" w:rsidRPr="00FC1053" w:rsidRDefault="009F1A36" w:rsidP="00C00FEA">
            <w:pPr>
              <w:rPr>
                <w:sz w:val="14"/>
                <w:szCs w:val="14"/>
              </w:rPr>
            </w:pPr>
          </w:p>
          <w:p w:rsidR="009F1A36" w:rsidRPr="00FC1053" w:rsidRDefault="009F1A36" w:rsidP="00C00FEA">
            <w:pPr>
              <w:rPr>
                <w:sz w:val="14"/>
                <w:szCs w:val="14"/>
              </w:rPr>
            </w:pPr>
          </w:p>
        </w:tc>
        <w:tc>
          <w:tcPr>
            <w:tcW w:w="211" w:type="dxa"/>
            <w:vMerge/>
            <w:tcBorders>
              <w:top w:val="nil"/>
              <w:left w:val="nil"/>
              <w:bottom w:val="nil"/>
              <w:right w:val="nil"/>
            </w:tcBorders>
            <w:shd w:val="clear" w:color="auto" w:fill="FFFFFF"/>
          </w:tcPr>
          <w:p w:rsidR="009F1A36" w:rsidRPr="00FC1053" w:rsidRDefault="009F1A36" w:rsidP="00C00FEA">
            <w:pPr>
              <w:rPr>
                <w:sz w:val="14"/>
                <w:szCs w:val="14"/>
              </w:rPr>
            </w:pPr>
          </w:p>
          <w:p w:rsidR="009F1A36" w:rsidRPr="00FC1053" w:rsidRDefault="009F1A36" w:rsidP="00C00FEA">
            <w:pPr>
              <w:rPr>
                <w:sz w:val="14"/>
                <w:szCs w:val="14"/>
              </w:rPr>
            </w:pPr>
          </w:p>
        </w:tc>
        <w:tc>
          <w:tcPr>
            <w:tcW w:w="1306" w:type="dxa"/>
            <w:tcBorders>
              <w:top w:val="nil"/>
              <w:left w:val="nil"/>
              <w:bottom w:val="nil"/>
              <w:right w:val="nil"/>
            </w:tcBorders>
            <w:shd w:val="clear" w:color="auto" w:fill="FFFFFF"/>
          </w:tcPr>
          <w:p w:rsidR="009F1A36" w:rsidRPr="00FC1053" w:rsidRDefault="00957BCC" w:rsidP="00C00FEA">
            <w:pPr>
              <w:rPr>
                <w:sz w:val="14"/>
                <w:szCs w:val="14"/>
              </w:rPr>
            </w:pPr>
            <w:r w:rsidRPr="00FC1053">
              <w:rPr>
                <w:color w:val="000000"/>
                <w:sz w:val="14"/>
                <w:szCs w:val="14"/>
              </w:rPr>
              <w:t>• Етамбутол</w:t>
            </w:r>
          </w:p>
        </w:tc>
        <w:tc>
          <w:tcPr>
            <w:tcW w:w="2683" w:type="dxa"/>
            <w:tcBorders>
              <w:top w:val="nil"/>
              <w:left w:val="nil"/>
              <w:bottom w:val="nil"/>
              <w:right w:val="nil"/>
            </w:tcBorders>
            <w:shd w:val="clear" w:color="auto" w:fill="FFFFFF"/>
          </w:tcPr>
          <w:p w:rsidR="009F1A36" w:rsidRPr="00FC1053" w:rsidRDefault="00957BCC" w:rsidP="00C00FEA">
            <w:pPr>
              <w:ind w:left="29"/>
              <w:rPr>
                <w:sz w:val="14"/>
                <w:szCs w:val="14"/>
              </w:rPr>
            </w:pPr>
            <w:r w:rsidRPr="00FC1053">
              <w:rPr>
                <w:color w:val="000000"/>
                <w:sz w:val="14"/>
                <w:szCs w:val="14"/>
              </w:rPr>
              <w:t>2,0 мг/л</w:t>
            </w:r>
          </w:p>
        </w:tc>
      </w:tr>
      <w:tr w:rsidR="009F1A36" w:rsidRPr="00FC1053">
        <w:trPr>
          <w:trHeight w:hRule="exact" w:val="317"/>
        </w:trPr>
        <w:tc>
          <w:tcPr>
            <w:tcW w:w="3792" w:type="dxa"/>
            <w:vMerge/>
            <w:tcBorders>
              <w:top w:val="nil"/>
              <w:left w:val="nil"/>
              <w:bottom w:val="nil"/>
              <w:right w:val="nil"/>
            </w:tcBorders>
            <w:shd w:val="clear" w:color="auto" w:fill="FFFFFF"/>
          </w:tcPr>
          <w:p w:rsidR="009F1A36" w:rsidRPr="00FC1053" w:rsidRDefault="009F1A36" w:rsidP="00C00FEA">
            <w:pPr>
              <w:rPr>
                <w:sz w:val="14"/>
                <w:szCs w:val="14"/>
              </w:rPr>
            </w:pPr>
          </w:p>
          <w:p w:rsidR="009F1A36" w:rsidRPr="00FC1053" w:rsidRDefault="009F1A36" w:rsidP="00C00FEA">
            <w:pPr>
              <w:rPr>
                <w:sz w:val="14"/>
                <w:szCs w:val="14"/>
              </w:rPr>
            </w:pPr>
          </w:p>
        </w:tc>
        <w:tc>
          <w:tcPr>
            <w:tcW w:w="211" w:type="dxa"/>
            <w:vMerge/>
            <w:tcBorders>
              <w:top w:val="nil"/>
              <w:left w:val="nil"/>
              <w:bottom w:val="nil"/>
              <w:right w:val="nil"/>
            </w:tcBorders>
            <w:shd w:val="clear" w:color="auto" w:fill="FFFFFF"/>
          </w:tcPr>
          <w:p w:rsidR="009F1A36" w:rsidRPr="00FC1053" w:rsidRDefault="009F1A36" w:rsidP="00C00FEA">
            <w:pPr>
              <w:rPr>
                <w:sz w:val="14"/>
                <w:szCs w:val="14"/>
              </w:rPr>
            </w:pPr>
          </w:p>
          <w:p w:rsidR="009F1A36" w:rsidRPr="00FC1053" w:rsidRDefault="009F1A36" w:rsidP="00C00FEA">
            <w:pPr>
              <w:rPr>
                <w:sz w:val="14"/>
                <w:szCs w:val="14"/>
              </w:rPr>
            </w:pPr>
          </w:p>
        </w:tc>
        <w:tc>
          <w:tcPr>
            <w:tcW w:w="1306" w:type="dxa"/>
            <w:tcBorders>
              <w:top w:val="nil"/>
              <w:left w:val="nil"/>
              <w:bottom w:val="nil"/>
              <w:right w:val="nil"/>
            </w:tcBorders>
            <w:shd w:val="clear" w:color="auto" w:fill="FFFFFF"/>
          </w:tcPr>
          <w:p w:rsidR="009F1A36" w:rsidRPr="00FC1053" w:rsidRDefault="00957BCC" w:rsidP="00C00FEA">
            <w:pPr>
              <w:rPr>
                <w:sz w:val="14"/>
                <w:szCs w:val="14"/>
              </w:rPr>
            </w:pPr>
            <w:r w:rsidRPr="00FC1053">
              <w:rPr>
                <w:color w:val="000000"/>
                <w:sz w:val="14"/>
                <w:szCs w:val="14"/>
              </w:rPr>
              <w:t>• Левофлоксацин</w:t>
            </w:r>
          </w:p>
        </w:tc>
        <w:tc>
          <w:tcPr>
            <w:tcW w:w="2683" w:type="dxa"/>
            <w:tcBorders>
              <w:top w:val="nil"/>
              <w:left w:val="nil"/>
              <w:bottom w:val="nil"/>
              <w:right w:val="nil"/>
            </w:tcBorders>
            <w:shd w:val="clear" w:color="auto" w:fill="FFFFFF"/>
          </w:tcPr>
          <w:p w:rsidR="009F1A36" w:rsidRPr="00FC1053" w:rsidRDefault="00957BCC" w:rsidP="00C00FEA">
            <w:pPr>
              <w:ind w:left="29"/>
              <w:rPr>
                <w:sz w:val="14"/>
                <w:szCs w:val="14"/>
              </w:rPr>
            </w:pPr>
            <w:r w:rsidRPr="00FC1053">
              <w:rPr>
                <w:color w:val="000000"/>
                <w:sz w:val="14"/>
                <w:szCs w:val="14"/>
              </w:rPr>
              <w:t>2,0 мг/л</w:t>
            </w:r>
          </w:p>
        </w:tc>
      </w:tr>
      <w:tr w:rsidR="009F1A36" w:rsidRPr="00FC1053">
        <w:trPr>
          <w:trHeight w:hRule="exact" w:val="298"/>
        </w:trPr>
        <w:tc>
          <w:tcPr>
            <w:tcW w:w="3792" w:type="dxa"/>
            <w:vMerge/>
            <w:tcBorders>
              <w:top w:val="nil"/>
              <w:left w:val="nil"/>
              <w:bottom w:val="nil"/>
              <w:right w:val="nil"/>
            </w:tcBorders>
            <w:shd w:val="clear" w:color="auto" w:fill="FFFFFF"/>
          </w:tcPr>
          <w:p w:rsidR="009F1A36" w:rsidRPr="00FC1053" w:rsidRDefault="009F1A36" w:rsidP="00C00FEA">
            <w:pPr>
              <w:rPr>
                <w:sz w:val="14"/>
                <w:szCs w:val="14"/>
              </w:rPr>
            </w:pPr>
          </w:p>
          <w:p w:rsidR="009F1A36" w:rsidRPr="00FC1053" w:rsidRDefault="009F1A36" w:rsidP="00C00FEA">
            <w:pPr>
              <w:rPr>
                <w:sz w:val="14"/>
                <w:szCs w:val="14"/>
              </w:rPr>
            </w:pPr>
          </w:p>
        </w:tc>
        <w:tc>
          <w:tcPr>
            <w:tcW w:w="211" w:type="dxa"/>
            <w:vMerge/>
            <w:tcBorders>
              <w:top w:val="nil"/>
              <w:left w:val="nil"/>
              <w:bottom w:val="nil"/>
              <w:right w:val="nil"/>
            </w:tcBorders>
            <w:shd w:val="clear" w:color="auto" w:fill="FFFFFF"/>
          </w:tcPr>
          <w:p w:rsidR="009F1A36" w:rsidRPr="00FC1053" w:rsidRDefault="009F1A36" w:rsidP="00C00FEA">
            <w:pPr>
              <w:rPr>
                <w:sz w:val="14"/>
                <w:szCs w:val="14"/>
              </w:rPr>
            </w:pPr>
          </w:p>
          <w:p w:rsidR="009F1A36" w:rsidRPr="00FC1053" w:rsidRDefault="009F1A36" w:rsidP="00C00FEA">
            <w:pPr>
              <w:rPr>
                <w:sz w:val="14"/>
                <w:szCs w:val="14"/>
              </w:rPr>
            </w:pPr>
          </w:p>
        </w:tc>
        <w:tc>
          <w:tcPr>
            <w:tcW w:w="1306" w:type="dxa"/>
            <w:tcBorders>
              <w:top w:val="nil"/>
              <w:left w:val="nil"/>
              <w:bottom w:val="nil"/>
              <w:right w:val="nil"/>
            </w:tcBorders>
            <w:shd w:val="clear" w:color="auto" w:fill="FFFFFF"/>
          </w:tcPr>
          <w:p w:rsidR="009F1A36" w:rsidRPr="00FC1053" w:rsidRDefault="00957BCC" w:rsidP="00C00FEA">
            <w:pPr>
              <w:rPr>
                <w:sz w:val="14"/>
                <w:szCs w:val="14"/>
              </w:rPr>
            </w:pPr>
            <w:r w:rsidRPr="00FC1053">
              <w:rPr>
                <w:color w:val="000000"/>
                <w:sz w:val="14"/>
                <w:szCs w:val="14"/>
              </w:rPr>
              <w:t>• Моксифоксацин</w:t>
            </w:r>
          </w:p>
        </w:tc>
        <w:tc>
          <w:tcPr>
            <w:tcW w:w="2683" w:type="dxa"/>
            <w:tcBorders>
              <w:top w:val="nil"/>
              <w:left w:val="nil"/>
              <w:bottom w:val="nil"/>
              <w:right w:val="nil"/>
            </w:tcBorders>
            <w:shd w:val="clear" w:color="auto" w:fill="FFFFFF"/>
          </w:tcPr>
          <w:p w:rsidR="009F1A36" w:rsidRPr="00FC1053" w:rsidRDefault="00957BCC" w:rsidP="00C00FEA">
            <w:pPr>
              <w:ind w:left="38"/>
              <w:rPr>
                <w:sz w:val="14"/>
                <w:szCs w:val="14"/>
              </w:rPr>
            </w:pPr>
            <w:r w:rsidRPr="00FC1053">
              <w:rPr>
                <w:color w:val="000000"/>
                <w:sz w:val="14"/>
                <w:szCs w:val="14"/>
              </w:rPr>
              <w:t>1,0 мг/л</w:t>
            </w:r>
          </w:p>
        </w:tc>
      </w:tr>
      <w:tr w:rsidR="009F1A36" w:rsidRPr="00FC1053">
        <w:trPr>
          <w:trHeight w:hRule="exact" w:val="274"/>
        </w:trPr>
        <w:tc>
          <w:tcPr>
            <w:tcW w:w="3792" w:type="dxa"/>
            <w:vMerge/>
            <w:tcBorders>
              <w:top w:val="nil"/>
              <w:left w:val="nil"/>
              <w:bottom w:val="nil"/>
              <w:right w:val="nil"/>
            </w:tcBorders>
            <w:shd w:val="clear" w:color="auto" w:fill="FFFFFF"/>
          </w:tcPr>
          <w:p w:rsidR="009F1A36" w:rsidRPr="00FC1053" w:rsidRDefault="009F1A36" w:rsidP="00C00FEA">
            <w:pPr>
              <w:rPr>
                <w:sz w:val="14"/>
                <w:szCs w:val="14"/>
              </w:rPr>
            </w:pPr>
          </w:p>
          <w:p w:rsidR="009F1A36" w:rsidRPr="00FC1053" w:rsidRDefault="009F1A36" w:rsidP="00C00FEA">
            <w:pPr>
              <w:rPr>
                <w:sz w:val="14"/>
                <w:szCs w:val="14"/>
              </w:rPr>
            </w:pPr>
          </w:p>
        </w:tc>
        <w:tc>
          <w:tcPr>
            <w:tcW w:w="211" w:type="dxa"/>
            <w:vMerge/>
            <w:tcBorders>
              <w:top w:val="nil"/>
              <w:left w:val="nil"/>
              <w:bottom w:val="nil"/>
              <w:right w:val="nil"/>
            </w:tcBorders>
            <w:shd w:val="clear" w:color="auto" w:fill="FFFFFF"/>
          </w:tcPr>
          <w:p w:rsidR="009F1A36" w:rsidRPr="00FC1053" w:rsidRDefault="009F1A36" w:rsidP="00C00FEA">
            <w:pPr>
              <w:rPr>
                <w:sz w:val="14"/>
                <w:szCs w:val="14"/>
              </w:rPr>
            </w:pPr>
          </w:p>
          <w:p w:rsidR="009F1A36" w:rsidRPr="00FC1053" w:rsidRDefault="009F1A36" w:rsidP="00C00FEA">
            <w:pPr>
              <w:rPr>
                <w:sz w:val="14"/>
                <w:szCs w:val="14"/>
              </w:rPr>
            </w:pPr>
          </w:p>
        </w:tc>
        <w:tc>
          <w:tcPr>
            <w:tcW w:w="1306" w:type="dxa"/>
            <w:tcBorders>
              <w:top w:val="nil"/>
              <w:left w:val="nil"/>
              <w:bottom w:val="nil"/>
              <w:right w:val="nil"/>
            </w:tcBorders>
            <w:shd w:val="clear" w:color="auto" w:fill="FFFFFF"/>
          </w:tcPr>
          <w:p w:rsidR="009F1A36" w:rsidRPr="00FC1053" w:rsidRDefault="00957BCC" w:rsidP="00C00FEA">
            <w:pPr>
              <w:rPr>
                <w:sz w:val="14"/>
                <w:szCs w:val="14"/>
              </w:rPr>
            </w:pPr>
            <w:r w:rsidRPr="00FC1053">
              <w:rPr>
                <w:color w:val="000000"/>
                <w:sz w:val="14"/>
                <w:szCs w:val="14"/>
              </w:rPr>
              <w:t>• Амікацин</w:t>
            </w:r>
          </w:p>
        </w:tc>
        <w:tc>
          <w:tcPr>
            <w:tcW w:w="2683" w:type="dxa"/>
            <w:tcBorders>
              <w:top w:val="nil"/>
              <w:left w:val="nil"/>
              <w:bottom w:val="nil"/>
              <w:right w:val="nil"/>
            </w:tcBorders>
            <w:shd w:val="clear" w:color="auto" w:fill="FFFFFF"/>
          </w:tcPr>
          <w:p w:rsidR="009F1A36" w:rsidRPr="00FC1053" w:rsidRDefault="00957BCC" w:rsidP="00C00FEA">
            <w:pPr>
              <w:ind w:left="24"/>
              <w:rPr>
                <w:sz w:val="14"/>
                <w:szCs w:val="14"/>
              </w:rPr>
            </w:pPr>
            <w:r w:rsidRPr="00FC1053">
              <w:rPr>
                <w:color w:val="000000"/>
                <w:sz w:val="14"/>
                <w:szCs w:val="14"/>
              </w:rPr>
              <w:t>30,0 мг/л</w:t>
            </w:r>
          </w:p>
        </w:tc>
      </w:tr>
      <w:tr w:rsidR="009F1A36" w:rsidRPr="00FC1053">
        <w:trPr>
          <w:trHeight w:hRule="exact" w:val="298"/>
        </w:trPr>
        <w:tc>
          <w:tcPr>
            <w:tcW w:w="3792" w:type="dxa"/>
            <w:vMerge/>
            <w:tcBorders>
              <w:top w:val="nil"/>
              <w:left w:val="nil"/>
              <w:bottom w:val="nil"/>
              <w:right w:val="nil"/>
            </w:tcBorders>
            <w:shd w:val="clear" w:color="auto" w:fill="FFFFFF"/>
          </w:tcPr>
          <w:p w:rsidR="009F1A36" w:rsidRPr="00FC1053" w:rsidRDefault="009F1A36" w:rsidP="00C00FEA">
            <w:pPr>
              <w:rPr>
                <w:sz w:val="14"/>
                <w:szCs w:val="14"/>
              </w:rPr>
            </w:pPr>
          </w:p>
          <w:p w:rsidR="009F1A36" w:rsidRPr="00FC1053" w:rsidRDefault="009F1A36" w:rsidP="00C00FEA">
            <w:pPr>
              <w:rPr>
                <w:sz w:val="14"/>
                <w:szCs w:val="14"/>
              </w:rPr>
            </w:pPr>
          </w:p>
        </w:tc>
        <w:tc>
          <w:tcPr>
            <w:tcW w:w="211" w:type="dxa"/>
            <w:vMerge/>
            <w:tcBorders>
              <w:top w:val="nil"/>
              <w:left w:val="nil"/>
              <w:bottom w:val="nil"/>
              <w:right w:val="nil"/>
            </w:tcBorders>
            <w:shd w:val="clear" w:color="auto" w:fill="FFFFFF"/>
          </w:tcPr>
          <w:p w:rsidR="009F1A36" w:rsidRPr="00FC1053" w:rsidRDefault="009F1A36" w:rsidP="00C00FEA">
            <w:pPr>
              <w:rPr>
                <w:sz w:val="14"/>
                <w:szCs w:val="14"/>
              </w:rPr>
            </w:pPr>
          </w:p>
          <w:p w:rsidR="009F1A36" w:rsidRPr="00FC1053" w:rsidRDefault="009F1A36" w:rsidP="00C00FEA">
            <w:pPr>
              <w:rPr>
                <w:sz w:val="14"/>
                <w:szCs w:val="14"/>
              </w:rPr>
            </w:pPr>
          </w:p>
        </w:tc>
        <w:tc>
          <w:tcPr>
            <w:tcW w:w="1306" w:type="dxa"/>
            <w:tcBorders>
              <w:top w:val="nil"/>
              <w:left w:val="nil"/>
              <w:bottom w:val="nil"/>
              <w:right w:val="nil"/>
            </w:tcBorders>
            <w:shd w:val="clear" w:color="auto" w:fill="FFFFFF"/>
          </w:tcPr>
          <w:p w:rsidR="009F1A36" w:rsidRPr="00FC1053" w:rsidRDefault="00957BCC" w:rsidP="00C00FEA">
            <w:pPr>
              <w:rPr>
                <w:sz w:val="14"/>
                <w:szCs w:val="14"/>
              </w:rPr>
            </w:pPr>
            <w:r w:rsidRPr="00FC1053">
              <w:rPr>
                <w:color w:val="000000"/>
                <w:sz w:val="14"/>
                <w:szCs w:val="14"/>
              </w:rPr>
              <w:t>• Стрептоміцин</w:t>
            </w:r>
          </w:p>
        </w:tc>
        <w:tc>
          <w:tcPr>
            <w:tcW w:w="2683" w:type="dxa"/>
            <w:tcBorders>
              <w:top w:val="nil"/>
              <w:left w:val="nil"/>
              <w:bottom w:val="nil"/>
              <w:right w:val="nil"/>
            </w:tcBorders>
            <w:shd w:val="clear" w:color="auto" w:fill="FFFFFF"/>
          </w:tcPr>
          <w:p w:rsidR="009F1A36" w:rsidRPr="00FC1053" w:rsidRDefault="00957BCC" w:rsidP="00C00FEA">
            <w:pPr>
              <w:ind w:left="29"/>
              <w:rPr>
                <w:sz w:val="14"/>
                <w:szCs w:val="14"/>
              </w:rPr>
            </w:pPr>
            <w:r w:rsidRPr="00FC1053">
              <w:rPr>
                <w:color w:val="000000"/>
                <w:sz w:val="14"/>
                <w:szCs w:val="14"/>
              </w:rPr>
              <w:t>4,0 мг/л</w:t>
            </w:r>
          </w:p>
        </w:tc>
      </w:tr>
      <w:tr w:rsidR="009F1A36" w:rsidRPr="00FC1053" w:rsidTr="00F36C1F">
        <w:trPr>
          <w:trHeight w:hRule="exact" w:val="2667"/>
        </w:trPr>
        <w:tc>
          <w:tcPr>
            <w:tcW w:w="3792" w:type="dxa"/>
            <w:vMerge/>
            <w:tcBorders>
              <w:top w:val="nil"/>
              <w:left w:val="nil"/>
              <w:bottom w:val="nil"/>
              <w:right w:val="nil"/>
            </w:tcBorders>
            <w:shd w:val="clear" w:color="auto" w:fill="FFFFFF"/>
          </w:tcPr>
          <w:p w:rsidR="009F1A36" w:rsidRPr="00FC1053" w:rsidRDefault="009F1A36" w:rsidP="00C00FEA">
            <w:pPr>
              <w:rPr>
                <w:sz w:val="14"/>
                <w:szCs w:val="14"/>
              </w:rPr>
            </w:pPr>
          </w:p>
          <w:p w:rsidR="009F1A36" w:rsidRPr="00FC1053" w:rsidRDefault="009F1A36" w:rsidP="00C00FEA">
            <w:pPr>
              <w:rPr>
                <w:sz w:val="14"/>
                <w:szCs w:val="14"/>
              </w:rPr>
            </w:pPr>
          </w:p>
        </w:tc>
        <w:tc>
          <w:tcPr>
            <w:tcW w:w="211" w:type="dxa"/>
            <w:vMerge/>
            <w:tcBorders>
              <w:top w:val="nil"/>
              <w:left w:val="nil"/>
              <w:bottom w:val="nil"/>
              <w:right w:val="nil"/>
            </w:tcBorders>
            <w:shd w:val="clear" w:color="auto" w:fill="FFFFFF"/>
          </w:tcPr>
          <w:p w:rsidR="009F1A36" w:rsidRPr="00FC1053" w:rsidRDefault="009F1A36" w:rsidP="00C00FEA">
            <w:pPr>
              <w:rPr>
                <w:sz w:val="14"/>
                <w:szCs w:val="14"/>
              </w:rPr>
            </w:pPr>
          </w:p>
          <w:p w:rsidR="009F1A36" w:rsidRPr="00FC1053" w:rsidRDefault="009F1A36" w:rsidP="00C00FEA">
            <w:pPr>
              <w:rPr>
                <w:sz w:val="14"/>
                <w:szCs w:val="14"/>
              </w:rPr>
            </w:pPr>
          </w:p>
        </w:tc>
        <w:tc>
          <w:tcPr>
            <w:tcW w:w="3989" w:type="dxa"/>
            <w:gridSpan w:val="2"/>
            <w:tcBorders>
              <w:top w:val="nil"/>
              <w:left w:val="nil"/>
              <w:bottom w:val="nil"/>
              <w:right w:val="nil"/>
            </w:tcBorders>
            <w:shd w:val="clear" w:color="auto" w:fill="FFFFFF"/>
          </w:tcPr>
          <w:p w:rsidR="009F1A36" w:rsidRPr="00FC1053" w:rsidRDefault="00957BCC" w:rsidP="00FC1053">
            <w:pPr>
              <w:spacing w:line="216" w:lineRule="exact"/>
              <w:ind w:right="206"/>
              <w:jc w:val="both"/>
              <w:rPr>
                <w:sz w:val="14"/>
                <w:szCs w:val="14"/>
              </w:rPr>
            </w:pPr>
            <w:r w:rsidRPr="00FC1053">
              <w:rPr>
                <w:b/>
                <w:bCs/>
                <w:color w:val="000000"/>
                <w:sz w:val="14"/>
                <w:szCs w:val="14"/>
              </w:rPr>
              <w:t xml:space="preserve">Примітка: </w:t>
            </w:r>
            <w:r w:rsidRPr="00FC1053">
              <w:rPr>
                <w:color w:val="000000"/>
                <w:sz w:val="14"/>
                <w:szCs w:val="14"/>
              </w:rPr>
              <w:t>Для приготування середовища слід використовувати чисті рецептури досліджуваних препаратів. Препарати, які підлягають випробуванню, слід зберігати в ексикаторі або згідно з інструкціями виробника. Маса препарату у формі порошку повинна бути розрахована для кожного препарату виходячи з активності, наданої виробником (див. Додаток D для більш детальної інформації.)</w:t>
            </w:r>
          </w:p>
          <w:p w:rsidR="009F1A36" w:rsidRPr="00FC1053" w:rsidRDefault="00957BCC" w:rsidP="00FC1053">
            <w:pPr>
              <w:spacing w:line="221" w:lineRule="exact"/>
              <w:ind w:right="206"/>
              <w:jc w:val="both"/>
              <w:rPr>
                <w:sz w:val="14"/>
                <w:szCs w:val="14"/>
              </w:rPr>
            </w:pPr>
            <w:r w:rsidRPr="00FC1053">
              <w:rPr>
                <w:color w:val="000000"/>
                <w:sz w:val="14"/>
                <w:szCs w:val="14"/>
              </w:rPr>
              <w:t>Деталі концентрацій для різних протитуберкульозних препаратів та приготування розчинів наведені в таблиці 5.</w:t>
            </w:r>
          </w:p>
        </w:tc>
      </w:tr>
    </w:tbl>
    <w:p w:rsidR="009F1A36" w:rsidRPr="00FC1053" w:rsidRDefault="00957BCC" w:rsidP="00FC1053">
      <w:pPr>
        <w:spacing w:before="3725" w:line="178" w:lineRule="exact"/>
        <w:ind w:left="130" w:right="326"/>
        <w:jc w:val="both"/>
        <w:rPr>
          <w:sz w:val="14"/>
          <w:szCs w:val="14"/>
        </w:rPr>
      </w:pPr>
      <w:r w:rsidRPr="00FC1053">
        <w:rPr>
          <w:sz w:val="14"/>
          <w:szCs w:val="14"/>
        </w:rPr>
        <w:t>26 Технічний звіт про критичні концентрації для тесту мудикаментозної чутливості для препаратів, що застосовуються при лікуванні туберкульозу, стійкого до лікарських засобів.</w:t>
      </w:r>
      <w:hyperlink r:id="rId79" w:history="1">
        <w:r w:rsidRPr="00FC1053">
          <w:rPr>
            <w:sz w:val="14"/>
            <w:szCs w:val="14"/>
          </w:rPr>
          <w:t xml:space="preserve"> Женева:</w:t>
        </w:r>
      </w:hyperlink>
      <w:hyperlink r:id="rId80" w:history="1">
        <w:r w:rsidRPr="00FC1053">
          <w:rPr>
            <w:sz w:val="14"/>
            <w:szCs w:val="14"/>
          </w:rPr>
          <w:t xml:space="preserve"> World Health Organization;2018 (WHO/CDS</w:t>
        </w:r>
      </w:hyperlink>
      <w:r w:rsidRPr="00FC1053">
        <w:rPr>
          <w:sz w:val="14"/>
          <w:szCs w:val="14"/>
        </w:rPr>
        <w:t>/TB/2018.5) (</w:t>
      </w:r>
      <w:hyperlink r:id="rId81" w:history="1">
        <w:r w:rsidRPr="00FC1053">
          <w:rPr>
            <w:sz w:val="14"/>
            <w:szCs w:val="14"/>
          </w:rPr>
          <w:t>http://apps.who.int/iris/bitstream/10665/260470/1/WHO-CDS-TB-2018.5-eng.pdf</w:t>
        </w:r>
      </w:hyperlink>
      <w:r w:rsidRPr="00FC1053">
        <w:rPr>
          <w:sz w:val="14"/>
          <w:szCs w:val="14"/>
        </w:rPr>
        <w:t xml:space="preserve"> доступ 1 травня 2018 року).</w:t>
      </w:r>
    </w:p>
    <w:p w:rsidR="009F1A36" w:rsidRPr="00EB55AD" w:rsidRDefault="009F1A36" w:rsidP="00C00FEA">
      <w:pPr>
        <w:spacing w:before="3725" w:line="178" w:lineRule="exact"/>
        <w:ind w:left="130" w:right="326"/>
        <w:rPr>
          <w:lang w:val="en-US"/>
        </w:rPr>
        <w:sectPr w:rsidR="009F1A36" w:rsidRPr="00EB55AD" w:rsidSect="008E2E09">
          <w:headerReference w:type="default" r:id="rId82"/>
          <w:pgSz w:w="9072" w:h="13608"/>
          <w:pgMar w:top="0" w:right="418" w:bottom="0" w:left="662"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74"/>
        <w:gridCol w:w="1848"/>
        <w:gridCol w:w="3163"/>
        <w:gridCol w:w="2146"/>
      </w:tblGrid>
      <w:tr w:rsidR="009F1A36" w:rsidRPr="00FC1053" w:rsidTr="00FC1053">
        <w:trPr>
          <w:trHeight w:hRule="exact" w:val="586"/>
        </w:trPr>
        <w:tc>
          <w:tcPr>
            <w:tcW w:w="7531" w:type="dxa"/>
            <w:gridSpan w:val="4"/>
            <w:shd w:val="clear" w:color="auto" w:fill="FFFFFF"/>
          </w:tcPr>
          <w:p w:rsidR="009F1A36" w:rsidRPr="00FC1053" w:rsidRDefault="00957BCC" w:rsidP="00FC1053">
            <w:pPr>
              <w:spacing w:line="276" w:lineRule="auto"/>
              <w:ind w:right="197"/>
              <w:rPr>
                <w:sz w:val="14"/>
                <w:szCs w:val="14"/>
              </w:rPr>
            </w:pPr>
            <w:bookmarkStart w:id="9" w:name="bookmark13"/>
            <w:bookmarkEnd w:id="9"/>
            <w:r w:rsidRPr="00FC1053">
              <w:rPr>
                <w:b/>
                <w:bCs/>
                <w:i/>
                <w:iCs/>
                <w:color w:val="000000"/>
                <w:sz w:val="14"/>
                <w:szCs w:val="14"/>
              </w:rPr>
              <w:t>Таблиця 5.   Концентрації та розчини, необхідні для приготування протитуберкульозних препаратів першої та другої лінії для використання з 500 мл середовища Левенштайна-Йенсена</w:t>
            </w:r>
          </w:p>
        </w:tc>
      </w:tr>
      <w:tr w:rsidR="009F1A36" w:rsidRPr="00FC1053" w:rsidTr="00FC1053">
        <w:trPr>
          <w:trHeight w:hRule="exact" w:val="960"/>
        </w:trPr>
        <w:tc>
          <w:tcPr>
            <w:tcW w:w="374" w:type="dxa"/>
            <w:tcBorders>
              <w:bottom w:val="single" w:sz="4" w:space="0" w:color="5994CF"/>
              <w:right w:val="single" w:sz="4" w:space="0" w:color="5994CF"/>
            </w:tcBorders>
            <w:shd w:val="clear" w:color="auto" w:fill="FFFFFF"/>
          </w:tcPr>
          <w:p w:rsidR="009F1A36" w:rsidRPr="00FC1053" w:rsidRDefault="009F1A36" w:rsidP="00FC1053">
            <w:pPr>
              <w:spacing w:line="276" w:lineRule="auto"/>
              <w:rPr>
                <w:sz w:val="14"/>
                <w:szCs w:val="14"/>
              </w:rPr>
            </w:pPr>
          </w:p>
        </w:tc>
        <w:tc>
          <w:tcPr>
            <w:tcW w:w="1848" w:type="dxa"/>
            <w:tcBorders>
              <w:top w:val="single" w:sz="4" w:space="0" w:color="5994CF"/>
              <w:left w:val="single" w:sz="4" w:space="0" w:color="5994CF"/>
              <w:bottom w:val="single" w:sz="4" w:space="0" w:color="5994CF"/>
              <w:right w:val="single" w:sz="4" w:space="0" w:color="5994CF"/>
            </w:tcBorders>
            <w:shd w:val="clear" w:color="auto" w:fill="D3DDF2"/>
          </w:tcPr>
          <w:p w:rsidR="009F1A36" w:rsidRPr="00FC1053" w:rsidRDefault="00957BCC" w:rsidP="00FC1053">
            <w:pPr>
              <w:spacing w:line="276" w:lineRule="auto"/>
              <w:ind w:left="120"/>
              <w:jc w:val="center"/>
              <w:rPr>
                <w:sz w:val="14"/>
                <w:szCs w:val="14"/>
              </w:rPr>
            </w:pPr>
            <w:r w:rsidRPr="00FC1053">
              <w:rPr>
                <w:b/>
                <w:bCs/>
                <w:color w:val="000000"/>
                <w:sz w:val="14"/>
                <w:szCs w:val="14"/>
              </w:rPr>
              <w:t>Кінцева концентрація</w:t>
            </w:r>
          </w:p>
          <w:p w:rsidR="009F1A36" w:rsidRPr="00FC1053" w:rsidRDefault="00957BCC" w:rsidP="00FC1053">
            <w:pPr>
              <w:spacing w:line="276" w:lineRule="auto"/>
              <w:ind w:left="120"/>
              <w:jc w:val="center"/>
              <w:rPr>
                <w:sz w:val="14"/>
                <w:szCs w:val="14"/>
              </w:rPr>
            </w:pPr>
            <w:r w:rsidRPr="00FC1053">
              <w:rPr>
                <w:b/>
                <w:bCs/>
                <w:color w:val="000000"/>
                <w:sz w:val="14"/>
                <w:szCs w:val="14"/>
              </w:rPr>
              <w:t>протитуберкульозного препарату</w:t>
            </w:r>
          </w:p>
          <w:p w:rsidR="009F1A36" w:rsidRPr="00FC1053" w:rsidRDefault="00957BCC" w:rsidP="00FC1053">
            <w:pPr>
              <w:spacing w:line="276" w:lineRule="auto"/>
              <w:ind w:left="120"/>
              <w:jc w:val="center"/>
              <w:rPr>
                <w:sz w:val="14"/>
                <w:szCs w:val="14"/>
              </w:rPr>
            </w:pPr>
            <w:r w:rsidRPr="00FC1053">
              <w:rPr>
                <w:b/>
                <w:bCs/>
                <w:color w:val="000000"/>
                <w:sz w:val="14"/>
                <w:szCs w:val="14"/>
              </w:rPr>
              <w:t>(мкг / мл)</w:t>
            </w:r>
          </w:p>
        </w:tc>
        <w:tc>
          <w:tcPr>
            <w:tcW w:w="3163" w:type="dxa"/>
            <w:tcBorders>
              <w:top w:val="single" w:sz="4" w:space="0" w:color="5994CF"/>
              <w:left w:val="single" w:sz="4" w:space="0" w:color="5994CF"/>
              <w:bottom w:val="single" w:sz="4" w:space="0" w:color="5994CF"/>
              <w:right w:val="single" w:sz="4" w:space="0" w:color="5994CF"/>
            </w:tcBorders>
            <w:shd w:val="clear" w:color="auto" w:fill="D3DDF2"/>
          </w:tcPr>
          <w:p w:rsidR="009F1A36" w:rsidRPr="00FC1053" w:rsidRDefault="00957BCC" w:rsidP="00FC1053">
            <w:pPr>
              <w:spacing w:line="276" w:lineRule="auto"/>
              <w:jc w:val="center"/>
              <w:rPr>
                <w:sz w:val="14"/>
                <w:szCs w:val="14"/>
              </w:rPr>
            </w:pPr>
            <w:r w:rsidRPr="00FC1053">
              <w:rPr>
                <w:b/>
                <w:bCs/>
                <w:color w:val="000000"/>
                <w:sz w:val="14"/>
                <w:szCs w:val="14"/>
              </w:rPr>
              <w:t>Вихідний розчин і розчинник</w:t>
            </w:r>
          </w:p>
        </w:tc>
        <w:tc>
          <w:tcPr>
            <w:tcW w:w="2146" w:type="dxa"/>
            <w:tcBorders>
              <w:top w:val="single" w:sz="4" w:space="0" w:color="5994CF"/>
              <w:left w:val="single" w:sz="4" w:space="0" w:color="5994CF"/>
              <w:bottom w:val="single" w:sz="4" w:space="0" w:color="5994CF"/>
              <w:right w:val="single" w:sz="4" w:space="0" w:color="5994CF"/>
            </w:tcBorders>
            <w:shd w:val="clear" w:color="auto" w:fill="D3DDF2"/>
          </w:tcPr>
          <w:p w:rsidR="009F1A36" w:rsidRPr="00FC1053" w:rsidRDefault="00957BCC" w:rsidP="00FC1053">
            <w:pPr>
              <w:spacing w:line="276" w:lineRule="auto"/>
              <w:ind w:left="192"/>
              <w:jc w:val="center"/>
              <w:rPr>
                <w:sz w:val="14"/>
                <w:szCs w:val="14"/>
              </w:rPr>
            </w:pPr>
            <w:r w:rsidRPr="00FC1053">
              <w:rPr>
                <w:b/>
                <w:bCs/>
                <w:color w:val="000000"/>
                <w:sz w:val="14"/>
                <w:szCs w:val="14"/>
              </w:rPr>
              <w:t>Подальші розведення</w:t>
            </w:r>
          </w:p>
          <w:p w:rsidR="009F1A36" w:rsidRPr="00FC1053" w:rsidRDefault="00957BCC" w:rsidP="00FC1053">
            <w:pPr>
              <w:spacing w:line="276" w:lineRule="auto"/>
              <w:ind w:left="192"/>
              <w:jc w:val="center"/>
              <w:rPr>
                <w:sz w:val="14"/>
                <w:szCs w:val="14"/>
              </w:rPr>
            </w:pPr>
            <w:r w:rsidRPr="00FC1053">
              <w:rPr>
                <w:b/>
                <w:bCs/>
                <w:color w:val="000000"/>
                <w:sz w:val="14"/>
                <w:szCs w:val="14"/>
              </w:rPr>
              <w:t xml:space="preserve">в середовищі  </w:t>
            </w:r>
          </w:p>
          <w:p w:rsidR="009F1A36" w:rsidRPr="00FC1053" w:rsidRDefault="00957BCC" w:rsidP="00FC1053">
            <w:pPr>
              <w:spacing w:line="276" w:lineRule="auto"/>
              <w:ind w:left="192"/>
              <w:jc w:val="center"/>
              <w:rPr>
                <w:sz w:val="14"/>
                <w:szCs w:val="14"/>
              </w:rPr>
            </w:pPr>
            <w:r w:rsidRPr="00FC1053">
              <w:rPr>
                <w:b/>
                <w:bCs/>
                <w:color w:val="000000"/>
                <w:sz w:val="14"/>
                <w:szCs w:val="14"/>
              </w:rPr>
              <w:t xml:space="preserve">Левенштайна-Йенсена </w:t>
            </w:r>
          </w:p>
        </w:tc>
      </w:tr>
      <w:tr w:rsidR="009F1A36" w:rsidRPr="00FC1053" w:rsidTr="00FC1053">
        <w:trPr>
          <w:trHeight w:hRule="exact" w:val="1397"/>
        </w:trPr>
        <w:tc>
          <w:tcPr>
            <w:tcW w:w="374" w:type="dxa"/>
            <w:vMerge w:val="restart"/>
            <w:tcBorders>
              <w:top w:val="single" w:sz="4" w:space="0" w:color="5994CF"/>
              <w:left w:val="single" w:sz="4" w:space="0" w:color="5994CF"/>
              <w:bottom w:val="single" w:sz="4" w:space="0" w:color="5994CF"/>
              <w:right w:val="single" w:sz="4" w:space="0" w:color="5994CF"/>
            </w:tcBorders>
            <w:shd w:val="clear" w:color="auto" w:fill="D3DDF2"/>
            <w:textDirection w:val="btLr"/>
          </w:tcPr>
          <w:p w:rsidR="009F1A36" w:rsidRPr="00FC1053" w:rsidRDefault="00957BCC" w:rsidP="00FC1053">
            <w:pPr>
              <w:spacing w:line="276" w:lineRule="auto"/>
              <w:jc w:val="center"/>
              <w:rPr>
                <w:sz w:val="14"/>
                <w:szCs w:val="14"/>
              </w:rPr>
            </w:pPr>
            <w:r w:rsidRPr="00FC1053">
              <w:rPr>
                <w:b/>
                <w:bCs/>
                <w:color w:val="000000"/>
                <w:sz w:val="14"/>
                <w:szCs w:val="14"/>
              </w:rPr>
              <w:t>Протитуберкульозні препарати першої лінії</w:t>
            </w:r>
          </w:p>
        </w:tc>
        <w:tc>
          <w:tcPr>
            <w:tcW w:w="1848" w:type="dxa"/>
            <w:tcBorders>
              <w:top w:val="single" w:sz="4" w:space="0" w:color="5994CF"/>
              <w:left w:val="single" w:sz="4" w:space="0" w:color="5994CF"/>
              <w:bottom w:val="single" w:sz="4" w:space="0" w:color="5994CF"/>
              <w:right w:val="single" w:sz="4" w:space="0" w:color="5994CF"/>
            </w:tcBorders>
            <w:shd w:val="clear" w:color="auto" w:fill="FFFFFF"/>
          </w:tcPr>
          <w:p w:rsidR="009F1A36" w:rsidRPr="00FC1053" w:rsidRDefault="00957BCC" w:rsidP="00FC1053">
            <w:pPr>
              <w:spacing w:line="276" w:lineRule="auto"/>
              <w:rPr>
                <w:sz w:val="14"/>
                <w:szCs w:val="14"/>
              </w:rPr>
            </w:pPr>
            <w:r w:rsidRPr="00FC1053">
              <w:rPr>
                <w:color w:val="000000"/>
                <w:sz w:val="14"/>
                <w:szCs w:val="14"/>
              </w:rPr>
              <w:t>Ізоніазид (0,2)</w:t>
            </w:r>
          </w:p>
        </w:tc>
        <w:tc>
          <w:tcPr>
            <w:tcW w:w="3163" w:type="dxa"/>
            <w:tcBorders>
              <w:top w:val="single" w:sz="4" w:space="0" w:color="5994CF"/>
              <w:left w:val="single" w:sz="4" w:space="0" w:color="5994CF"/>
              <w:bottom w:val="single" w:sz="4" w:space="0" w:color="5994CF"/>
              <w:right w:val="single" w:sz="4" w:space="0" w:color="5994CF"/>
            </w:tcBorders>
            <w:shd w:val="clear" w:color="auto" w:fill="FFFFFF"/>
          </w:tcPr>
          <w:p w:rsidR="009F1A36" w:rsidRPr="00C25038" w:rsidRDefault="00957BCC" w:rsidP="00C25038">
            <w:pPr>
              <w:pStyle w:val="a9"/>
              <w:numPr>
                <w:ilvl w:val="0"/>
                <w:numId w:val="13"/>
              </w:numPr>
              <w:spacing w:line="276" w:lineRule="auto"/>
              <w:ind w:left="293" w:right="226" w:hanging="284"/>
              <w:rPr>
                <w:sz w:val="14"/>
                <w:szCs w:val="14"/>
              </w:rPr>
            </w:pPr>
            <w:r w:rsidRPr="00C25038">
              <w:rPr>
                <w:color w:val="000000"/>
                <w:sz w:val="14"/>
                <w:szCs w:val="14"/>
              </w:rPr>
              <w:t>Розчинити 20,0 мг ІНД у 40 мл стерильної дистильованої води (розчин A) - 500 мкг / мл</w:t>
            </w:r>
          </w:p>
          <w:p w:rsidR="009F1A36" w:rsidRPr="00C25038" w:rsidRDefault="00957BCC" w:rsidP="00C25038">
            <w:pPr>
              <w:pStyle w:val="a9"/>
              <w:numPr>
                <w:ilvl w:val="0"/>
                <w:numId w:val="22"/>
              </w:numPr>
              <w:spacing w:line="276" w:lineRule="auto"/>
              <w:ind w:left="293" w:right="226" w:hanging="284"/>
              <w:rPr>
                <w:sz w:val="14"/>
                <w:szCs w:val="14"/>
              </w:rPr>
            </w:pPr>
            <w:r w:rsidRPr="00C25038">
              <w:rPr>
                <w:color w:val="000000"/>
                <w:sz w:val="14"/>
                <w:szCs w:val="14"/>
              </w:rPr>
              <w:t>Розвести 2,0 мл розчином А до кінцевого об'єму 50 мл стерильної дистильованої води - 20 мкг / мл (розчин B)</w:t>
            </w:r>
          </w:p>
        </w:tc>
        <w:tc>
          <w:tcPr>
            <w:tcW w:w="2146" w:type="dxa"/>
            <w:tcBorders>
              <w:top w:val="single" w:sz="4" w:space="0" w:color="5994CF"/>
              <w:left w:val="single" w:sz="4" w:space="0" w:color="5994CF"/>
              <w:bottom w:val="single" w:sz="4" w:space="0" w:color="5994CF"/>
              <w:right w:val="single" w:sz="4" w:space="0" w:color="5994CF"/>
            </w:tcBorders>
            <w:shd w:val="clear" w:color="auto" w:fill="FFFFFF"/>
          </w:tcPr>
          <w:p w:rsidR="009F1A36" w:rsidRPr="00FC1053" w:rsidRDefault="00957BCC" w:rsidP="00FC1053">
            <w:pPr>
              <w:spacing w:line="276" w:lineRule="auto"/>
              <w:ind w:left="10" w:right="235"/>
              <w:rPr>
                <w:sz w:val="14"/>
                <w:szCs w:val="14"/>
              </w:rPr>
            </w:pPr>
            <w:r w:rsidRPr="00FC1053">
              <w:rPr>
                <w:color w:val="000000"/>
                <w:sz w:val="14"/>
                <w:szCs w:val="14"/>
              </w:rPr>
              <w:t>Додати 5 мл розчину В до 500 мл середовища ЛЙ</w:t>
            </w:r>
          </w:p>
        </w:tc>
      </w:tr>
      <w:tr w:rsidR="009F1A36" w:rsidRPr="00FC1053" w:rsidTr="00FC1053">
        <w:trPr>
          <w:trHeight w:hRule="exact" w:val="1186"/>
        </w:trPr>
        <w:tc>
          <w:tcPr>
            <w:tcW w:w="374" w:type="dxa"/>
            <w:vMerge/>
            <w:tcBorders>
              <w:top w:val="single" w:sz="4" w:space="0" w:color="5994CF"/>
              <w:left w:val="single" w:sz="4" w:space="0" w:color="5994CF"/>
              <w:bottom w:val="single" w:sz="4" w:space="0" w:color="5994CF"/>
              <w:right w:val="single" w:sz="4" w:space="0" w:color="5994CF"/>
            </w:tcBorders>
            <w:shd w:val="clear" w:color="auto" w:fill="D3DDF2"/>
            <w:textDirection w:val="btLr"/>
          </w:tcPr>
          <w:p w:rsidR="009F1A36" w:rsidRPr="00FC1053" w:rsidRDefault="009F1A36" w:rsidP="00FC1053">
            <w:pPr>
              <w:spacing w:line="276" w:lineRule="auto"/>
              <w:rPr>
                <w:sz w:val="14"/>
                <w:szCs w:val="14"/>
                <w:lang w:val="ru-RU"/>
              </w:rPr>
            </w:pPr>
          </w:p>
          <w:p w:rsidR="009F1A36" w:rsidRPr="00FC1053" w:rsidRDefault="009F1A36" w:rsidP="00FC1053">
            <w:pPr>
              <w:spacing w:line="276" w:lineRule="auto"/>
              <w:rPr>
                <w:sz w:val="14"/>
                <w:szCs w:val="14"/>
                <w:lang w:val="ru-RU"/>
              </w:rPr>
            </w:pPr>
          </w:p>
        </w:tc>
        <w:tc>
          <w:tcPr>
            <w:tcW w:w="1848" w:type="dxa"/>
            <w:tcBorders>
              <w:top w:val="single" w:sz="4" w:space="0" w:color="5994CF"/>
              <w:left w:val="single" w:sz="4" w:space="0" w:color="5994CF"/>
              <w:bottom w:val="single" w:sz="4" w:space="0" w:color="5994CF"/>
              <w:right w:val="single" w:sz="4" w:space="0" w:color="5994CF"/>
            </w:tcBorders>
            <w:shd w:val="clear" w:color="auto" w:fill="FFFFFF"/>
          </w:tcPr>
          <w:p w:rsidR="009F1A36" w:rsidRPr="00FC1053" w:rsidRDefault="00957BCC" w:rsidP="00FC1053">
            <w:pPr>
              <w:spacing w:line="276" w:lineRule="auto"/>
              <w:rPr>
                <w:sz w:val="14"/>
                <w:szCs w:val="14"/>
              </w:rPr>
            </w:pPr>
            <w:r w:rsidRPr="00FC1053">
              <w:rPr>
                <w:color w:val="000000"/>
                <w:sz w:val="14"/>
                <w:szCs w:val="14"/>
              </w:rPr>
              <w:t>Рифампіцин (40,0)</w:t>
            </w:r>
          </w:p>
        </w:tc>
        <w:tc>
          <w:tcPr>
            <w:tcW w:w="3163" w:type="dxa"/>
            <w:tcBorders>
              <w:top w:val="single" w:sz="4" w:space="0" w:color="5994CF"/>
              <w:left w:val="single" w:sz="4" w:space="0" w:color="5994CF"/>
              <w:bottom w:val="single" w:sz="4" w:space="0" w:color="5994CF"/>
              <w:right w:val="single" w:sz="4" w:space="0" w:color="5994CF"/>
            </w:tcBorders>
            <w:shd w:val="clear" w:color="auto" w:fill="FFFFFF"/>
          </w:tcPr>
          <w:p w:rsidR="009F1A36" w:rsidRPr="00C25038" w:rsidRDefault="00957BCC" w:rsidP="00C25038">
            <w:pPr>
              <w:pStyle w:val="a9"/>
              <w:numPr>
                <w:ilvl w:val="0"/>
                <w:numId w:val="13"/>
              </w:numPr>
              <w:spacing w:line="276" w:lineRule="auto"/>
              <w:ind w:left="293" w:hanging="284"/>
              <w:rPr>
                <w:sz w:val="14"/>
                <w:szCs w:val="14"/>
              </w:rPr>
            </w:pPr>
            <w:r w:rsidRPr="00C25038">
              <w:rPr>
                <w:color w:val="000000"/>
                <w:sz w:val="14"/>
                <w:szCs w:val="14"/>
              </w:rPr>
              <w:t>Розчинити 80,0 мг / активність a в 5,0 мл абсолютного метанолу - 1600 мкг / мл</w:t>
            </w:r>
          </w:p>
          <w:p w:rsidR="009F1A36" w:rsidRPr="00C25038" w:rsidRDefault="00957BCC" w:rsidP="00C25038">
            <w:pPr>
              <w:pStyle w:val="a9"/>
              <w:numPr>
                <w:ilvl w:val="0"/>
                <w:numId w:val="22"/>
              </w:numPr>
              <w:spacing w:line="276" w:lineRule="auto"/>
              <w:ind w:left="293" w:hanging="284"/>
              <w:rPr>
                <w:sz w:val="14"/>
                <w:szCs w:val="14"/>
              </w:rPr>
            </w:pPr>
            <w:r w:rsidRPr="00C25038">
              <w:rPr>
                <w:color w:val="000000"/>
                <w:sz w:val="14"/>
                <w:szCs w:val="14"/>
              </w:rPr>
              <w:t>Далі розвести до кінцевого об'єму 5 мл 95% етанолу - 800 мкг / мл (розчин B) (самостерилізується)</w:t>
            </w:r>
          </w:p>
        </w:tc>
        <w:tc>
          <w:tcPr>
            <w:tcW w:w="2146" w:type="dxa"/>
            <w:tcBorders>
              <w:top w:val="single" w:sz="4" w:space="0" w:color="5994CF"/>
              <w:left w:val="single" w:sz="4" w:space="0" w:color="5994CF"/>
              <w:bottom w:val="single" w:sz="4" w:space="0" w:color="5994CF"/>
              <w:right w:val="single" w:sz="4" w:space="0" w:color="5994CF"/>
            </w:tcBorders>
            <w:shd w:val="clear" w:color="auto" w:fill="FFFFFF"/>
          </w:tcPr>
          <w:p w:rsidR="009F1A36" w:rsidRPr="00FC1053" w:rsidRDefault="00957BCC" w:rsidP="00FC1053">
            <w:pPr>
              <w:spacing w:line="276" w:lineRule="auto"/>
              <w:ind w:left="10" w:right="67"/>
              <w:rPr>
                <w:sz w:val="14"/>
                <w:szCs w:val="14"/>
              </w:rPr>
            </w:pPr>
            <w:r w:rsidRPr="00FC1053">
              <w:rPr>
                <w:color w:val="000000"/>
                <w:sz w:val="14"/>
                <w:szCs w:val="14"/>
              </w:rPr>
              <w:t>Додати 2,5 мл розчину В до 500 мл середовища ЛЙ</w:t>
            </w:r>
          </w:p>
        </w:tc>
      </w:tr>
      <w:tr w:rsidR="009F1A36" w:rsidRPr="00FC1053" w:rsidTr="00FC1053">
        <w:trPr>
          <w:trHeight w:hRule="exact" w:val="749"/>
        </w:trPr>
        <w:tc>
          <w:tcPr>
            <w:tcW w:w="374" w:type="dxa"/>
            <w:vMerge/>
            <w:tcBorders>
              <w:top w:val="single" w:sz="4" w:space="0" w:color="5994CF"/>
              <w:left w:val="single" w:sz="4" w:space="0" w:color="5994CF"/>
              <w:bottom w:val="single" w:sz="4" w:space="0" w:color="5994CF"/>
              <w:right w:val="single" w:sz="4" w:space="0" w:color="5994CF"/>
            </w:tcBorders>
            <w:shd w:val="clear" w:color="auto" w:fill="D3DDF2"/>
            <w:textDirection w:val="btLr"/>
          </w:tcPr>
          <w:p w:rsidR="009F1A36" w:rsidRPr="00FC1053" w:rsidRDefault="009F1A36" w:rsidP="00FC1053">
            <w:pPr>
              <w:spacing w:line="276" w:lineRule="auto"/>
              <w:rPr>
                <w:sz w:val="14"/>
                <w:szCs w:val="14"/>
                <w:lang w:val="ru-RU"/>
              </w:rPr>
            </w:pPr>
          </w:p>
          <w:p w:rsidR="009F1A36" w:rsidRPr="00FC1053" w:rsidRDefault="009F1A36" w:rsidP="00FC1053">
            <w:pPr>
              <w:spacing w:line="276" w:lineRule="auto"/>
              <w:rPr>
                <w:sz w:val="14"/>
                <w:szCs w:val="14"/>
                <w:lang w:val="ru-RU"/>
              </w:rPr>
            </w:pPr>
          </w:p>
        </w:tc>
        <w:tc>
          <w:tcPr>
            <w:tcW w:w="1848" w:type="dxa"/>
            <w:tcBorders>
              <w:top w:val="single" w:sz="4" w:space="0" w:color="5994CF"/>
              <w:left w:val="single" w:sz="4" w:space="0" w:color="5994CF"/>
              <w:bottom w:val="single" w:sz="4" w:space="0" w:color="5994CF"/>
              <w:right w:val="single" w:sz="4" w:space="0" w:color="5994CF"/>
            </w:tcBorders>
            <w:shd w:val="clear" w:color="auto" w:fill="FFFFFF"/>
          </w:tcPr>
          <w:p w:rsidR="009F1A36" w:rsidRPr="00FC1053" w:rsidRDefault="00924F88" w:rsidP="00FC1053">
            <w:pPr>
              <w:spacing w:line="276" w:lineRule="auto"/>
              <w:rPr>
                <w:sz w:val="14"/>
                <w:szCs w:val="14"/>
              </w:rPr>
            </w:pPr>
            <w:r w:rsidRPr="00FC1053">
              <w:rPr>
                <w:color w:val="000000"/>
                <w:sz w:val="14"/>
                <w:szCs w:val="14"/>
              </w:rPr>
              <w:t>Етамбутол (2,0)</w:t>
            </w:r>
          </w:p>
        </w:tc>
        <w:tc>
          <w:tcPr>
            <w:tcW w:w="3163" w:type="dxa"/>
            <w:tcBorders>
              <w:top w:val="single" w:sz="4" w:space="0" w:color="5994CF"/>
              <w:left w:val="single" w:sz="4" w:space="0" w:color="5994CF"/>
              <w:bottom w:val="single" w:sz="4" w:space="0" w:color="5994CF"/>
              <w:right w:val="single" w:sz="4" w:space="0" w:color="5994CF"/>
            </w:tcBorders>
            <w:shd w:val="clear" w:color="auto" w:fill="FFFFFF"/>
          </w:tcPr>
          <w:p w:rsidR="009F1A36" w:rsidRPr="00C25038" w:rsidRDefault="00957BCC" w:rsidP="00C25038">
            <w:pPr>
              <w:pStyle w:val="a9"/>
              <w:numPr>
                <w:ilvl w:val="0"/>
                <w:numId w:val="22"/>
              </w:numPr>
              <w:spacing w:line="276" w:lineRule="auto"/>
              <w:ind w:left="293" w:right="226" w:hanging="284"/>
              <w:rPr>
                <w:sz w:val="14"/>
                <w:szCs w:val="14"/>
              </w:rPr>
            </w:pPr>
            <w:r w:rsidRPr="00C25038">
              <w:rPr>
                <w:color w:val="000000"/>
                <w:sz w:val="14"/>
                <w:szCs w:val="14"/>
              </w:rPr>
              <w:t>Розчинити 10,0 мг ЕМБ у 50 мл стерильної дистильованої води (розчин A) - 200 мкг / мл</w:t>
            </w:r>
          </w:p>
        </w:tc>
        <w:tc>
          <w:tcPr>
            <w:tcW w:w="2146" w:type="dxa"/>
            <w:tcBorders>
              <w:top w:val="single" w:sz="4" w:space="0" w:color="5994CF"/>
              <w:left w:val="single" w:sz="4" w:space="0" w:color="5994CF"/>
              <w:bottom w:val="single" w:sz="4" w:space="0" w:color="5994CF"/>
              <w:right w:val="single" w:sz="4" w:space="0" w:color="5994CF"/>
            </w:tcBorders>
            <w:shd w:val="clear" w:color="auto" w:fill="FFFFFF"/>
          </w:tcPr>
          <w:p w:rsidR="009F1A36" w:rsidRPr="00FC1053" w:rsidRDefault="00957BCC" w:rsidP="00FC1053">
            <w:pPr>
              <w:spacing w:line="276" w:lineRule="auto"/>
              <w:ind w:left="10" w:right="221"/>
              <w:rPr>
                <w:sz w:val="14"/>
                <w:szCs w:val="14"/>
              </w:rPr>
            </w:pPr>
            <w:r w:rsidRPr="00FC1053">
              <w:rPr>
                <w:color w:val="000000"/>
                <w:sz w:val="14"/>
                <w:szCs w:val="14"/>
              </w:rPr>
              <w:t>Додати 5 мл розчину А до 500 мл середовища ЛЙ</w:t>
            </w:r>
          </w:p>
        </w:tc>
      </w:tr>
      <w:tr w:rsidR="009F1A36" w:rsidRPr="00FC1053" w:rsidTr="00FC1053">
        <w:trPr>
          <w:trHeight w:hRule="exact" w:val="1411"/>
        </w:trPr>
        <w:tc>
          <w:tcPr>
            <w:tcW w:w="374" w:type="dxa"/>
            <w:vMerge w:val="restart"/>
            <w:tcBorders>
              <w:top w:val="single" w:sz="4" w:space="0" w:color="5994CF"/>
              <w:left w:val="single" w:sz="4" w:space="0" w:color="5994CF"/>
              <w:bottom w:val="single" w:sz="4" w:space="0" w:color="5994CF"/>
              <w:right w:val="single" w:sz="4" w:space="0" w:color="5994CF"/>
            </w:tcBorders>
            <w:shd w:val="clear" w:color="auto" w:fill="D3DDF2"/>
            <w:textDirection w:val="btLr"/>
          </w:tcPr>
          <w:p w:rsidR="009F1A36" w:rsidRPr="00FC1053" w:rsidRDefault="00957BCC" w:rsidP="00FC1053">
            <w:pPr>
              <w:spacing w:line="276" w:lineRule="auto"/>
              <w:jc w:val="center"/>
              <w:rPr>
                <w:sz w:val="14"/>
                <w:szCs w:val="14"/>
              </w:rPr>
            </w:pPr>
            <w:r w:rsidRPr="00FC1053">
              <w:rPr>
                <w:b/>
                <w:bCs/>
                <w:color w:val="000000"/>
                <w:sz w:val="14"/>
                <w:szCs w:val="14"/>
              </w:rPr>
              <w:t>Протитуберкульозні препарати другої лінії</w:t>
            </w:r>
          </w:p>
        </w:tc>
        <w:tc>
          <w:tcPr>
            <w:tcW w:w="1848" w:type="dxa"/>
            <w:tcBorders>
              <w:top w:val="single" w:sz="4" w:space="0" w:color="5994CF"/>
              <w:left w:val="single" w:sz="4" w:space="0" w:color="5994CF"/>
              <w:bottom w:val="single" w:sz="4" w:space="0" w:color="5994CF"/>
              <w:right w:val="single" w:sz="4" w:space="0" w:color="5994CF"/>
            </w:tcBorders>
            <w:shd w:val="clear" w:color="auto" w:fill="FFFFFF"/>
          </w:tcPr>
          <w:p w:rsidR="009F1A36" w:rsidRPr="00FC1053" w:rsidRDefault="00924F88" w:rsidP="00FC1053">
            <w:pPr>
              <w:spacing w:line="276" w:lineRule="auto"/>
              <w:rPr>
                <w:sz w:val="14"/>
                <w:szCs w:val="14"/>
              </w:rPr>
            </w:pPr>
            <w:r w:rsidRPr="00FC1053">
              <w:rPr>
                <w:color w:val="000000"/>
                <w:sz w:val="14"/>
                <w:szCs w:val="14"/>
              </w:rPr>
              <w:t>• Левофлоксацин (2,0)</w:t>
            </w:r>
          </w:p>
        </w:tc>
        <w:tc>
          <w:tcPr>
            <w:tcW w:w="3163" w:type="dxa"/>
            <w:tcBorders>
              <w:top w:val="single" w:sz="4" w:space="0" w:color="5994CF"/>
              <w:left w:val="single" w:sz="4" w:space="0" w:color="5994CF"/>
              <w:bottom w:val="single" w:sz="4" w:space="0" w:color="5994CF"/>
              <w:right w:val="single" w:sz="4" w:space="0" w:color="5994CF"/>
            </w:tcBorders>
            <w:shd w:val="clear" w:color="auto" w:fill="FFFFFF"/>
          </w:tcPr>
          <w:p w:rsidR="009F1A36" w:rsidRPr="00C25038" w:rsidRDefault="00957BCC" w:rsidP="00C25038">
            <w:pPr>
              <w:pStyle w:val="a9"/>
              <w:numPr>
                <w:ilvl w:val="0"/>
                <w:numId w:val="13"/>
              </w:numPr>
              <w:spacing w:line="276" w:lineRule="auto"/>
              <w:ind w:left="293" w:right="269" w:hanging="284"/>
              <w:rPr>
                <w:sz w:val="14"/>
                <w:szCs w:val="14"/>
              </w:rPr>
            </w:pPr>
            <w:r w:rsidRPr="00C25038">
              <w:rPr>
                <w:color w:val="000000"/>
                <w:sz w:val="14"/>
                <w:szCs w:val="14"/>
              </w:rPr>
              <w:t>Розчинити 10 мг ЛФК у 5 мл стерильного 0,1 М NaOH</w:t>
            </w:r>
            <w:r w:rsidRPr="00C25038">
              <w:rPr>
                <w:color w:val="000000"/>
                <w:sz w:val="14"/>
                <w:szCs w:val="14"/>
                <w:vertAlign w:val="superscript"/>
              </w:rPr>
              <w:t>b</w:t>
            </w:r>
            <w:r w:rsidRPr="00C25038">
              <w:rPr>
                <w:color w:val="000000"/>
                <w:sz w:val="14"/>
                <w:szCs w:val="14"/>
              </w:rPr>
              <w:t>. (Розчин А) - 2000 мкг / мл</w:t>
            </w:r>
          </w:p>
          <w:p w:rsidR="009F1A36" w:rsidRPr="00C25038" w:rsidRDefault="00957BCC" w:rsidP="00C25038">
            <w:pPr>
              <w:pStyle w:val="a9"/>
              <w:numPr>
                <w:ilvl w:val="0"/>
                <w:numId w:val="22"/>
              </w:numPr>
              <w:spacing w:line="276" w:lineRule="auto"/>
              <w:ind w:left="293" w:right="269" w:hanging="284"/>
              <w:rPr>
                <w:sz w:val="14"/>
                <w:szCs w:val="14"/>
              </w:rPr>
            </w:pPr>
            <w:r w:rsidRPr="00C25038">
              <w:rPr>
                <w:color w:val="000000"/>
                <w:sz w:val="14"/>
                <w:szCs w:val="14"/>
              </w:rPr>
              <w:t>Розвести 1 мл розчину А стерильною водою до кінцевого об'єму 10 мл - 200 мкг / мл (Розчин В)</w:t>
            </w:r>
          </w:p>
        </w:tc>
        <w:tc>
          <w:tcPr>
            <w:tcW w:w="2146" w:type="dxa"/>
            <w:tcBorders>
              <w:top w:val="single" w:sz="4" w:space="0" w:color="5994CF"/>
              <w:left w:val="single" w:sz="4" w:space="0" w:color="5994CF"/>
              <w:bottom w:val="single" w:sz="4" w:space="0" w:color="5994CF"/>
              <w:right w:val="single" w:sz="4" w:space="0" w:color="5994CF"/>
            </w:tcBorders>
            <w:shd w:val="clear" w:color="auto" w:fill="FFFFFF"/>
          </w:tcPr>
          <w:p w:rsidR="009F1A36" w:rsidRPr="00FC1053" w:rsidRDefault="00957BCC" w:rsidP="00FC1053">
            <w:pPr>
              <w:spacing w:line="276" w:lineRule="auto"/>
              <w:ind w:left="10" w:right="202"/>
              <w:rPr>
                <w:sz w:val="14"/>
                <w:szCs w:val="14"/>
              </w:rPr>
            </w:pPr>
            <w:r w:rsidRPr="00FC1053">
              <w:rPr>
                <w:color w:val="000000"/>
                <w:sz w:val="14"/>
                <w:szCs w:val="14"/>
              </w:rPr>
              <w:t>Додати 5 мл розчину С до 500 мл середовища ЛЙ</w:t>
            </w:r>
          </w:p>
        </w:tc>
      </w:tr>
      <w:tr w:rsidR="009F1A36" w:rsidRPr="00FC1053" w:rsidTr="00FC1053">
        <w:trPr>
          <w:trHeight w:hRule="exact" w:val="1421"/>
        </w:trPr>
        <w:tc>
          <w:tcPr>
            <w:tcW w:w="374" w:type="dxa"/>
            <w:vMerge/>
            <w:tcBorders>
              <w:top w:val="single" w:sz="4" w:space="0" w:color="5994CF"/>
              <w:left w:val="single" w:sz="4" w:space="0" w:color="5994CF"/>
              <w:bottom w:val="single" w:sz="4" w:space="0" w:color="5994CF"/>
              <w:right w:val="single" w:sz="4" w:space="0" w:color="5994CF"/>
            </w:tcBorders>
            <w:shd w:val="clear" w:color="auto" w:fill="D3DDF2"/>
            <w:textDirection w:val="btLr"/>
          </w:tcPr>
          <w:p w:rsidR="009F1A36" w:rsidRPr="00FC1053" w:rsidRDefault="009F1A36" w:rsidP="00FC1053">
            <w:pPr>
              <w:spacing w:line="276" w:lineRule="auto"/>
              <w:rPr>
                <w:sz w:val="14"/>
                <w:szCs w:val="14"/>
                <w:lang w:val="ru-RU"/>
              </w:rPr>
            </w:pPr>
          </w:p>
          <w:p w:rsidR="009F1A36" w:rsidRPr="00FC1053" w:rsidRDefault="009F1A36" w:rsidP="00FC1053">
            <w:pPr>
              <w:spacing w:line="276" w:lineRule="auto"/>
              <w:rPr>
                <w:sz w:val="14"/>
                <w:szCs w:val="14"/>
                <w:lang w:val="ru-RU"/>
              </w:rPr>
            </w:pPr>
          </w:p>
        </w:tc>
        <w:tc>
          <w:tcPr>
            <w:tcW w:w="1848" w:type="dxa"/>
            <w:tcBorders>
              <w:top w:val="single" w:sz="4" w:space="0" w:color="5994CF"/>
              <w:left w:val="single" w:sz="4" w:space="0" w:color="5994CF"/>
              <w:bottom w:val="single" w:sz="4" w:space="0" w:color="5994CF"/>
              <w:right w:val="single" w:sz="4" w:space="0" w:color="5994CF"/>
            </w:tcBorders>
            <w:shd w:val="clear" w:color="auto" w:fill="FFFFFF"/>
          </w:tcPr>
          <w:p w:rsidR="009F1A36" w:rsidRPr="00FC1053" w:rsidRDefault="00924F88" w:rsidP="00FC1053">
            <w:pPr>
              <w:spacing w:line="276" w:lineRule="auto"/>
              <w:ind w:right="82"/>
              <w:rPr>
                <w:sz w:val="14"/>
                <w:szCs w:val="14"/>
              </w:rPr>
            </w:pPr>
            <w:r w:rsidRPr="00FC1053">
              <w:rPr>
                <w:color w:val="000000"/>
                <w:sz w:val="14"/>
                <w:szCs w:val="14"/>
              </w:rPr>
              <w:t>Моксифлоксацин (1,0) Критична концентрація</w:t>
            </w:r>
          </w:p>
        </w:tc>
        <w:tc>
          <w:tcPr>
            <w:tcW w:w="3163" w:type="dxa"/>
            <w:tcBorders>
              <w:top w:val="single" w:sz="4" w:space="0" w:color="5994CF"/>
              <w:left w:val="single" w:sz="4" w:space="0" w:color="5994CF"/>
              <w:bottom w:val="single" w:sz="4" w:space="0" w:color="5994CF"/>
              <w:right w:val="single" w:sz="4" w:space="0" w:color="5994CF"/>
            </w:tcBorders>
            <w:shd w:val="clear" w:color="auto" w:fill="FFFFFF"/>
          </w:tcPr>
          <w:p w:rsidR="009F1A36" w:rsidRPr="00C25038" w:rsidRDefault="00957BCC" w:rsidP="00C25038">
            <w:pPr>
              <w:pStyle w:val="a9"/>
              <w:numPr>
                <w:ilvl w:val="0"/>
                <w:numId w:val="13"/>
              </w:numPr>
              <w:spacing w:line="276" w:lineRule="auto"/>
              <w:ind w:left="293" w:right="168" w:hanging="284"/>
              <w:rPr>
                <w:sz w:val="14"/>
                <w:szCs w:val="14"/>
              </w:rPr>
            </w:pPr>
            <w:r w:rsidRPr="00C25038">
              <w:rPr>
                <w:color w:val="000000"/>
                <w:sz w:val="14"/>
                <w:szCs w:val="14"/>
              </w:rPr>
              <w:t>Розчинити 10 мг МФК у 5 мл стерильного 0,1 М NaOH</w:t>
            </w:r>
            <w:r w:rsidRPr="00C25038">
              <w:rPr>
                <w:color w:val="000000"/>
                <w:sz w:val="14"/>
                <w:szCs w:val="14"/>
                <w:vertAlign w:val="superscript"/>
              </w:rPr>
              <w:t>b</w:t>
            </w:r>
            <w:r w:rsidRPr="00C25038">
              <w:rPr>
                <w:color w:val="000000"/>
                <w:sz w:val="14"/>
                <w:szCs w:val="14"/>
              </w:rPr>
              <w:t>. (Розчин А) - 2000 мкг / мл</w:t>
            </w:r>
          </w:p>
          <w:p w:rsidR="009F1A36" w:rsidRPr="00C25038" w:rsidRDefault="00957BCC" w:rsidP="00C25038">
            <w:pPr>
              <w:pStyle w:val="a9"/>
              <w:numPr>
                <w:ilvl w:val="0"/>
                <w:numId w:val="22"/>
              </w:numPr>
              <w:spacing w:line="276" w:lineRule="auto"/>
              <w:ind w:left="293" w:right="168" w:hanging="284"/>
              <w:rPr>
                <w:sz w:val="14"/>
                <w:szCs w:val="14"/>
              </w:rPr>
            </w:pPr>
            <w:r w:rsidRPr="00C25038">
              <w:rPr>
                <w:color w:val="000000"/>
                <w:sz w:val="14"/>
                <w:szCs w:val="14"/>
              </w:rPr>
              <w:t>Розвести 1 мл розчину А стерильною водою до кінцевого об'єму 20 мл - 100 мкг / мл (Розчин В)</w:t>
            </w:r>
          </w:p>
        </w:tc>
        <w:tc>
          <w:tcPr>
            <w:tcW w:w="2146" w:type="dxa"/>
            <w:tcBorders>
              <w:top w:val="single" w:sz="4" w:space="0" w:color="5994CF"/>
              <w:left w:val="single" w:sz="4" w:space="0" w:color="5994CF"/>
              <w:bottom w:val="single" w:sz="4" w:space="0" w:color="5994CF"/>
              <w:right w:val="single" w:sz="4" w:space="0" w:color="5994CF"/>
            </w:tcBorders>
            <w:shd w:val="clear" w:color="auto" w:fill="FFFFFF"/>
          </w:tcPr>
          <w:p w:rsidR="009F1A36" w:rsidRPr="00FC1053" w:rsidRDefault="00957BCC" w:rsidP="00FC1053">
            <w:pPr>
              <w:spacing w:line="276" w:lineRule="auto"/>
              <w:ind w:left="10" w:right="202"/>
              <w:rPr>
                <w:sz w:val="14"/>
                <w:szCs w:val="14"/>
              </w:rPr>
            </w:pPr>
            <w:r w:rsidRPr="00FC1053">
              <w:rPr>
                <w:color w:val="000000"/>
                <w:sz w:val="14"/>
                <w:szCs w:val="14"/>
              </w:rPr>
              <w:t>Додати 5 мл розчину С до 500 мл середовища ЛЙ</w:t>
            </w:r>
          </w:p>
        </w:tc>
      </w:tr>
      <w:tr w:rsidR="009F1A36" w:rsidRPr="00FC1053" w:rsidTr="00FC1053">
        <w:trPr>
          <w:trHeight w:hRule="exact" w:val="739"/>
        </w:trPr>
        <w:tc>
          <w:tcPr>
            <w:tcW w:w="374" w:type="dxa"/>
            <w:vMerge/>
            <w:tcBorders>
              <w:top w:val="single" w:sz="4" w:space="0" w:color="5994CF"/>
              <w:left w:val="single" w:sz="4" w:space="0" w:color="5994CF"/>
              <w:bottom w:val="single" w:sz="4" w:space="0" w:color="5994CF"/>
              <w:right w:val="single" w:sz="4" w:space="0" w:color="5994CF"/>
            </w:tcBorders>
            <w:shd w:val="clear" w:color="auto" w:fill="D3DDF2"/>
            <w:textDirection w:val="btLr"/>
          </w:tcPr>
          <w:p w:rsidR="009F1A36" w:rsidRPr="00FC1053" w:rsidRDefault="009F1A36" w:rsidP="00FC1053">
            <w:pPr>
              <w:spacing w:line="276" w:lineRule="auto"/>
              <w:rPr>
                <w:sz w:val="14"/>
                <w:szCs w:val="14"/>
                <w:lang w:val="ru-RU"/>
              </w:rPr>
            </w:pPr>
          </w:p>
          <w:p w:rsidR="009F1A36" w:rsidRPr="00FC1053" w:rsidRDefault="009F1A36" w:rsidP="00FC1053">
            <w:pPr>
              <w:spacing w:line="276" w:lineRule="auto"/>
              <w:rPr>
                <w:sz w:val="14"/>
                <w:szCs w:val="14"/>
                <w:lang w:val="ru-RU"/>
              </w:rPr>
            </w:pPr>
          </w:p>
        </w:tc>
        <w:tc>
          <w:tcPr>
            <w:tcW w:w="1848" w:type="dxa"/>
            <w:tcBorders>
              <w:top w:val="single" w:sz="4" w:space="0" w:color="5994CF"/>
              <w:left w:val="single" w:sz="4" w:space="0" w:color="5994CF"/>
              <w:bottom w:val="single" w:sz="4" w:space="0" w:color="5994CF"/>
              <w:right w:val="single" w:sz="4" w:space="0" w:color="5994CF"/>
            </w:tcBorders>
            <w:shd w:val="clear" w:color="auto" w:fill="FFFFFF"/>
          </w:tcPr>
          <w:p w:rsidR="009F1A36" w:rsidRPr="00FC1053" w:rsidRDefault="00924F88" w:rsidP="00FC1053">
            <w:pPr>
              <w:spacing w:line="276" w:lineRule="auto"/>
              <w:rPr>
                <w:sz w:val="14"/>
                <w:szCs w:val="14"/>
              </w:rPr>
            </w:pPr>
            <w:r w:rsidRPr="00FC1053">
              <w:rPr>
                <w:color w:val="000000"/>
                <w:sz w:val="14"/>
                <w:szCs w:val="14"/>
              </w:rPr>
              <w:t>Амікацин (30)</w:t>
            </w:r>
          </w:p>
        </w:tc>
        <w:tc>
          <w:tcPr>
            <w:tcW w:w="3163" w:type="dxa"/>
            <w:tcBorders>
              <w:top w:val="single" w:sz="4" w:space="0" w:color="5994CF"/>
              <w:left w:val="single" w:sz="4" w:space="0" w:color="5994CF"/>
              <w:bottom w:val="single" w:sz="4" w:space="0" w:color="5994CF"/>
              <w:right w:val="single" w:sz="4" w:space="0" w:color="5994CF"/>
            </w:tcBorders>
            <w:shd w:val="clear" w:color="auto" w:fill="FFFFFF"/>
          </w:tcPr>
          <w:p w:rsidR="009F1A36" w:rsidRPr="00C25038" w:rsidRDefault="00957BCC" w:rsidP="00C25038">
            <w:pPr>
              <w:pStyle w:val="a9"/>
              <w:numPr>
                <w:ilvl w:val="0"/>
                <w:numId w:val="22"/>
              </w:numPr>
              <w:spacing w:line="276" w:lineRule="auto"/>
              <w:ind w:left="293" w:hanging="284"/>
              <w:rPr>
                <w:sz w:val="14"/>
                <w:szCs w:val="14"/>
              </w:rPr>
            </w:pPr>
            <w:r w:rsidRPr="00C25038">
              <w:rPr>
                <w:color w:val="000000"/>
                <w:sz w:val="14"/>
                <w:szCs w:val="14"/>
              </w:rPr>
              <w:t xml:space="preserve">Розчинити 30 мг </w:t>
            </w:r>
            <w:r w:rsidRPr="00C25038">
              <w:rPr>
                <w:color w:val="000000"/>
                <w:sz w:val="14"/>
                <w:szCs w:val="14"/>
                <w:vertAlign w:val="superscript"/>
              </w:rPr>
              <w:t>a</w:t>
            </w:r>
            <w:r w:rsidRPr="00C25038">
              <w:rPr>
                <w:color w:val="000000"/>
                <w:sz w:val="14"/>
                <w:szCs w:val="14"/>
              </w:rPr>
              <w:t xml:space="preserve"> АМК у 10 мл стерильної дистильованої води (розчин A) - 3000 мкг / мл</w:t>
            </w:r>
          </w:p>
        </w:tc>
        <w:tc>
          <w:tcPr>
            <w:tcW w:w="2146" w:type="dxa"/>
            <w:tcBorders>
              <w:top w:val="single" w:sz="4" w:space="0" w:color="5994CF"/>
              <w:left w:val="single" w:sz="4" w:space="0" w:color="5994CF"/>
              <w:bottom w:val="single" w:sz="4" w:space="0" w:color="5994CF"/>
              <w:right w:val="single" w:sz="4" w:space="0" w:color="5994CF"/>
            </w:tcBorders>
            <w:shd w:val="clear" w:color="auto" w:fill="FFFFFF"/>
          </w:tcPr>
          <w:p w:rsidR="009F1A36" w:rsidRPr="00FC1053" w:rsidRDefault="00957BCC" w:rsidP="00FC1053">
            <w:pPr>
              <w:spacing w:line="276" w:lineRule="auto"/>
              <w:ind w:left="10" w:right="221"/>
              <w:rPr>
                <w:sz w:val="14"/>
                <w:szCs w:val="14"/>
              </w:rPr>
            </w:pPr>
            <w:r w:rsidRPr="00FC1053">
              <w:rPr>
                <w:color w:val="000000"/>
                <w:sz w:val="14"/>
                <w:szCs w:val="14"/>
              </w:rPr>
              <w:t>Додати 5 мл розчину А до 500 мл середовища ЛЙ</w:t>
            </w:r>
          </w:p>
        </w:tc>
      </w:tr>
      <w:tr w:rsidR="009F1A36" w:rsidRPr="00FC1053" w:rsidTr="00FC1053">
        <w:trPr>
          <w:trHeight w:hRule="exact" w:val="1421"/>
        </w:trPr>
        <w:tc>
          <w:tcPr>
            <w:tcW w:w="374" w:type="dxa"/>
            <w:vMerge/>
            <w:tcBorders>
              <w:top w:val="single" w:sz="4" w:space="0" w:color="5994CF"/>
              <w:left w:val="single" w:sz="4" w:space="0" w:color="5994CF"/>
              <w:bottom w:val="single" w:sz="4" w:space="0" w:color="5994CF"/>
              <w:right w:val="single" w:sz="4" w:space="0" w:color="5994CF"/>
            </w:tcBorders>
            <w:shd w:val="clear" w:color="auto" w:fill="D3DDF2"/>
            <w:textDirection w:val="btLr"/>
          </w:tcPr>
          <w:p w:rsidR="009F1A36" w:rsidRPr="00FC1053" w:rsidRDefault="009F1A36" w:rsidP="00FC1053">
            <w:pPr>
              <w:spacing w:line="276" w:lineRule="auto"/>
              <w:rPr>
                <w:sz w:val="14"/>
                <w:szCs w:val="14"/>
                <w:lang w:val="ru-RU"/>
              </w:rPr>
            </w:pPr>
          </w:p>
          <w:p w:rsidR="009F1A36" w:rsidRPr="00FC1053" w:rsidRDefault="009F1A36" w:rsidP="00FC1053">
            <w:pPr>
              <w:spacing w:line="276" w:lineRule="auto"/>
              <w:rPr>
                <w:sz w:val="14"/>
                <w:szCs w:val="14"/>
                <w:lang w:val="ru-RU"/>
              </w:rPr>
            </w:pPr>
          </w:p>
        </w:tc>
        <w:tc>
          <w:tcPr>
            <w:tcW w:w="1848" w:type="dxa"/>
            <w:tcBorders>
              <w:top w:val="single" w:sz="4" w:space="0" w:color="5994CF"/>
              <w:left w:val="single" w:sz="4" w:space="0" w:color="5994CF"/>
              <w:bottom w:val="single" w:sz="4" w:space="0" w:color="5994CF"/>
              <w:right w:val="single" w:sz="4" w:space="0" w:color="5994CF"/>
            </w:tcBorders>
            <w:shd w:val="clear" w:color="auto" w:fill="FFFFFF"/>
          </w:tcPr>
          <w:p w:rsidR="009F1A36" w:rsidRPr="00FC1053" w:rsidRDefault="00957BCC" w:rsidP="00FC1053">
            <w:pPr>
              <w:spacing w:line="276" w:lineRule="auto"/>
              <w:rPr>
                <w:sz w:val="14"/>
                <w:szCs w:val="14"/>
              </w:rPr>
            </w:pPr>
            <w:r w:rsidRPr="00FC1053">
              <w:rPr>
                <w:color w:val="000000"/>
                <w:sz w:val="14"/>
                <w:szCs w:val="14"/>
              </w:rPr>
              <w:t>Стрептоміцин (4,0)</w:t>
            </w:r>
          </w:p>
        </w:tc>
        <w:tc>
          <w:tcPr>
            <w:tcW w:w="3163" w:type="dxa"/>
            <w:tcBorders>
              <w:top w:val="single" w:sz="4" w:space="0" w:color="5994CF"/>
              <w:left w:val="single" w:sz="4" w:space="0" w:color="5994CF"/>
              <w:bottom w:val="single" w:sz="4" w:space="0" w:color="5994CF"/>
              <w:right w:val="single" w:sz="4" w:space="0" w:color="5994CF"/>
            </w:tcBorders>
            <w:shd w:val="clear" w:color="auto" w:fill="FFFFFF"/>
          </w:tcPr>
          <w:p w:rsidR="009F1A36" w:rsidRPr="00C25038" w:rsidRDefault="00957BCC" w:rsidP="00C25038">
            <w:pPr>
              <w:pStyle w:val="a9"/>
              <w:numPr>
                <w:ilvl w:val="0"/>
                <w:numId w:val="13"/>
              </w:numPr>
              <w:spacing w:line="276" w:lineRule="auto"/>
              <w:ind w:left="293" w:right="355" w:hanging="284"/>
              <w:rPr>
                <w:sz w:val="14"/>
                <w:szCs w:val="14"/>
              </w:rPr>
            </w:pPr>
            <w:r w:rsidRPr="00C25038">
              <w:rPr>
                <w:color w:val="000000"/>
                <w:sz w:val="14"/>
                <w:szCs w:val="14"/>
              </w:rPr>
              <w:t xml:space="preserve">Розчинити 20 мг / активність </w:t>
            </w:r>
            <w:r w:rsidRPr="00C25038">
              <w:rPr>
                <w:color w:val="000000"/>
                <w:sz w:val="14"/>
                <w:szCs w:val="14"/>
                <w:vertAlign w:val="superscript"/>
              </w:rPr>
              <w:t>a</w:t>
            </w:r>
            <w:r w:rsidRPr="00C25038">
              <w:rPr>
                <w:color w:val="000000"/>
                <w:sz w:val="14"/>
                <w:szCs w:val="14"/>
              </w:rPr>
              <w:t xml:space="preserve"> СТР у 50 мл стерильної дистильованої води. (Розчин А) - 4000 мкг / мл</w:t>
            </w:r>
          </w:p>
          <w:p w:rsidR="009F1A36" w:rsidRPr="00C25038" w:rsidRDefault="00957BCC" w:rsidP="00C25038">
            <w:pPr>
              <w:pStyle w:val="a9"/>
              <w:numPr>
                <w:ilvl w:val="0"/>
                <w:numId w:val="22"/>
              </w:numPr>
              <w:spacing w:line="276" w:lineRule="auto"/>
              <w:ind w:left="293" w:right="355" w:hanging="284"/>
              <w:rPr>
                <w:sz w:val="14"/>
                <w:szCs w:val="14"/>
              </w:rPr>
            </w:pPr>
            <w:r w:rsidRPr="00C25038">
              <w:rPr>
                <w:color w:val="000000"/>
                <w:sz w:val="14"/>
                <w:szCs w:val="14"/>
              </w:rPr>
              <w:t>Розвести 5 мл розчину А стерильною водою до кінцевого об'єму 50 мл - 400 мкг / мл (Розчин В)</w:t>
            </w:r>
          </w:p>
        </w:tc>
        <w:tc>
          <w:tcPr>
            <w:tcW w:w="2146" w:type="dxa"/>
            <w:tcBorders>
              <w:top w:val="single" w:sz="4" w:space="0" w:color="5994CF"/>
              <w:left w:val="single" w:sz="4" w:space="0" w:color="5994CF"/>
              <w:bottom w:val="single" w:sz="4" w:space="0" w:color="5994CF"/>
              <w:right w:val="single" w:sz="4" w:space="0" w:color="5994CF"/>
            </w:tcBorders>
            <w:shd w:val="clear" w:color="auto" w:fill="FFFFFF"/>
          </w:tcPr>
          <w:p w:rsidR="009F1A36" w:rsidRPr="00FC1053" w:rsidRDefault="00957BCC" w:rsidP="00FC1053">
            <w:pPr>
              <w:spacing w:line="276" w:lineRule="auto"/>
              <w:ind w:left="10" w:right="202"/>
              <w:rPr>
                <w:sz w:val="14"/>
                <w:szCs w:val="14"/>
              </w:rPr>
            </w:pPr>
            <w:r w:rsidRPr="00FC1053">
              <w:rPr>
                <w:color w:val="000000"/>
                <w:sz w:val="14"/>
                <w:szCs w:val="14"/>
              </w:rPr>
              <w:t>Додати 5 мл розчину С до 500 мл середовища ЛЙ</w:t>
            </w:r>
          </w:p>
        </w:tc>
      </w:tr>
    </w:tbl>
    <w:p w:rsidR="009F1A36" w:rsidRPr="00EB55AD" w:rsidRDefault="00957BCC" w:rsidP="00C00FEA">
      <w:pPr>
        <w:spacing w:before="29" w:line="158" w:lineRule="exact"/>
        <w:ind w:left="19"/>
      </w:pPr>
      <w:r>
        <w:rPr>
          <w:color w:val="000000"/>
          <w:sz w:val="14"/>
          <w:szCs w:val="14"/>
        </w:rPr>
        <w:t>NaOH, гідроксид натрію.</w:t>
      </w:r>
    </w:p>
    <w:p w:rsidR="009F1A36" w:rsidRPr="00EB55AD" w:rsidRDefault="00957BCC" w:rsidP="00C00FEA">
      <w:pPr>
        <w:spacing w:line="158" w:lineRule="exact"/>
        <w:ind w:left="19"/>
      </w:pPr>
      <w:r>
        <w:rPr>
          <w:color w:val="000000"/>
          <w:sz w:val="14"/>
          <w:szCs w:val="14"/>
          <w:vertAlign w:val="superscript"/>
        </w:rPr>
        <w:t>a</w:t>
      </w:r>
      <w:r>
        <w:rPr>
          <w:color w:val="000000"/>
          <w:sz w:val="14"/>
          <w:szCs w:val="14"/>
        </w:rPr>
        <w:t xml:space="preserve"> Налаштування активності. Див. Додаток D</w:t>
      </w:r>
    </w:p>
    <w:p w:rsidR="009F1A36" w:rsidRPr="00EB55AD" w:rsidRDefault="00957BCC" w:rsidP="00C00FEA">
      <w:pPr>
        <w:spacing w:line="158" w:lineRule="exact"/>
        <w:ind w:left="19"/>
      </w:pPr>
      <w:r>
        <w:rPr>
          <w:color w:val="000000"/>
          <w:sz w:val="14"/>
          <w:szCs w:val="14"/>
          <w:vertAlign w:val="superscript"/>
        </w:rPr>
        <w:t>b</w:t>
      </w:r>
      <w:r>
        <w:rPr>
          <w:color w:val="000000"/>
          <w:sz w:val="14"/>
          <w:szCs w:val="14"/>
        </w:rPr>
        <w:t xml:space="preserve"> для 1М NaOH: розчинити 40 г NaOH в 1 л дистильованої або деіонізованої води (або розчинити 4,0 г в 10 мл); розвести до 1:10 для досягнення</w:t>
      </w:r>
    </w:p>
    <w:p w:rsidR="009F1A36" w:rsidRPr="00EB55AD" w:rsidRDefault="00957BCC" w:rsidP="00C00FEA">
      <w:pPr>
        <w:spacing w:line="158" w:lineRule="exact"/>
        <w:ind w:left="19"/>
      </w:pPr>
      <w:r>
        <w:rPr>
          <w:color w:val="000000"/>
          <w:sz w:val="14"/>
          <w:szCs w:val="14"/>
        </w:rPr>
        <w:t>Дозування 0,1 м.</w:t>
      </w:r>
    </w:p>
    <w:p w:rsidR="009F1A36" w:rsidRPr="005446F0" w:rsidRDefault="00957BCC" w:rsidP="00C00FEA">
      <w:pPr>
        <w:spacing w:before="82" w:line="221" w:lineRule="exact"/>
        <w:ind w:left="19"/>
        <w:rPr>
          <w:sz w:val="14"/>
          <w:szCs w:val="14"/>
        </w:rPr>
      </w:pPr>
      <w:r w:rsidRPr="005446F0">
        <w:rPr>
          <w:b/>
          <w:bCs/>
          <w:color w:val="000000"/>
          <w:sz w:val="14"/>
          <w:szCs w:val="14"/>
        </w:rPr>
        <w:t xml:space="preserve">Примітка: </w:t>
      </w:r>
      <w:r w:rsidRPr="005446F0">
        <w:rPr>
          <w:color w:val="000000"/>
          <w:sz w:val="14"/>
          <w:szCs w:val="14"/>
        </w:rPr>
        <w:t>Схема підготовки, показана в таблиці 5, може бути змінена за потребою. Докладніше про джерело, зважування, обчислення активності та заморожування протитуберкульозних препаратів див. у додатку D.</w:t>
      </w:r>
    </w:p>
    <w:p w:rsidR="009F1A36" w:rsidRPr="00C93490" w:rsidRDefault="009F1A36" w:rsidP="00C00FEA">
      <w:pPr>
        <w:spacing w:before="82" w:line="221" w:lineRule="exact"/>
        <w:ind w:left="19"/>
        <w:rPr>
          <w:lang w:val="ru-RU"/>
        </w:rPr>
        <w:sectPr w:rsidR="009F1A36" w:rsidRPr="00C93490" w:rsidSect="008E2E09">
          <w:headerReference w:type="default" r:id="rId83"/>
          <w:pgSz w:w="9072" w:h="13608"/>
          <w:pgMar w:top="0" w:right="792" w:bottom="0" w:left="720"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826"/>
        <w:gridCol w:w="149"/>
        <w:gridCol w:w="3826"/>
      </w:tblGrid>
      <w:tr w:rsidR="009F1A36" w:rsidRPr="00EB55AD" w:rsidTr="009A688F">
        <w:trPr>
          <w:trHeight w:hRule="exact" w:val="9498"/>
        </w:trPr>
        <w:tc>
          <w:tcPr>
            <w:tcW w:w="3826" w:type="dxa"/>
            <w:tcBorders>
              <w:top w:val="nil"/>
              <w:left w:val="nil"/>
              <w:bottom w:val="nil"/>
              <w:right w:val="nil"/>
            </w:tcBorders>
            <w:shd w:val="clear" w:color="auto" w:fill="FFFFFF"/>
          </w:tcPr>
          <w:p w:rsidR="009F1A36" w:rsidRPr="00C25038" w:rsidRDefault="00957BCC" w:rsidP="009A688F">
            <w:pPr>
              <w:spacing w:after="120" w:line="276" w:lineRule="auto"/>
              <w:jc w:val="both"/>
              <w:rPr>
                <w:sz w:val="14"/>
                <w:szCs w:val="14"/>
              </w:rPr>
            </w:pPr>
            <w:bookmarkStart w:id="10" w:name="bookmark14"/>
            <w:r w:rsidRPr="00C25038">
              <w:rPr>
                <w:b/>
                <w:bCs/>
                <w:i/>
                <w:iCs/>
                <w:color w:val="5994CF"/>
                <w:sz w:val="14"/>
                <w:szCs w:val="14"/>
              </w:rPr>
              <w:t>2</w:t>
            </w:r>
            <w:bookmarkEnd w:id="10"/>
            <w:r w:rsidRPr="00C25038">
              <w:rPr>
                <w:b/>
                <w:bCs/>
                <w:i/>
                <w:iCs/>
                <w:color w:val="5994CF"/>
                <w:sz w:val="14"/>
                <w:szCs w:val="14"/>
              </w:rPr>
              <w:t>.1.4 Підготовка мікобактеріальної суспензії</w:t>
            </w:r>
          </w:p>
          <w:p w:rsidR="009F1A36" w:rsidRPr="00C25038" w:rsidRDefault="00957BCC" w:rsidP="009A688F">
            <w:pPr>
              <w:spacing w:after="120" w:line="276" w:lineRule="auto"/>
              <w:jc w:val="both"/>
              <w:rPr>
                <w:sz w:val="14"/>
                <w:szCs w:val="14"/>
              </w:rPr>
            </w:pPr>
            <w:r w:rsidRPr="00C25038">
              <w:rPr>
                <w:color w:val="000000"/>
                <w:sz w:val="14"/>
                <w:szCs w:val="14"/>
              </w:rPr>
              <w:t>Непрямий ТМЧ проводиться з використанням первинного ізоляту або субкультури на середовищі ЛЙ. Свіжий первинний ізолят є кращим, оскільки характеристики популяції (наприклад, частка стійких бактерій) можуть змінюватися після субкультивації, особливо після повторного субкультирування. Незалежно від того, використовується оригінальний ізолят або субкультура, культуру, що активно розвивається, слід використовувати протягом 1-2 тижнів після появи зростання. Якщо минуло більше 2-х тижнів з дня, коли спостерігається позитивне зростання на середовищі, повторно субкультурірують та використовують щойно вирощену субкультуру.</w:t>
            </w:r>
          </w:p>
          <w:p w:rsidR="009F1A36" w:rsidRPr="00C25038" w:rsidRDefault="00957BCC" w:rsidP="009A688F">
            <w:pPr>
              <w:spacing w:after="120" w:line="276" w:lineRule="auto"/>
              <w:jc w:val="both"/>
              <w:rPr>
                <w:sz w:val="14"/>
                <w:szCs w:val="14"/>
              </w:rPr>
            </w:pPr>
            <w:r w:rsidRPr="00C25038">
              <w:rPr>
                <w:b/>
                <w:bCs/>
                <w:color w:val="000000"/>
                <w:sz w:val="14"/>
                <w:szCs w:val="14"/>
              </w:rPr>
              <w:t xml:space="preserve">Заходи безпеки: </w:t>
            </w:r>
            <w:r w:rsidRPr="00C25038">
              <w:rPr>
                <w:color w:val="000000"/>
                <w:sz w:val="14"/>
                <w:szCs w:val="14"/>
              </w:rPr>
              <w:t>Поводження з культурами, доповнення та маніпуляції слід проводити всередині БСК. Слід дотримуватися рекомендацій ВООЗ щодо цих процедур або встановлених національних рекомендацій. Використовувати належним чином стерилізовані та контрольовані якістю реагенти та асептичні методи впродовж усієї процедури ТМЧ.</w:t>
            </w:r>
          </w:p>
          <w:p w:rsidR="009F1A36" w:rsidRPr="00C25038" w:rsidRDefault="00957BCC" w:rsidP="009A688F">
            <w:pPr>
              <w:spacing w:after="120" w:line="276" w:lineRule="auto"/>
              <w:jc w:val="both"/>
              <w:rPr>
                <w:sz w:val="14"/>
                <w:szCs w:val="14"/>
              </w:rPr>
            </w:pPr>
            <w:r w:rsidRPr="00C25038">
              <w:rPr>
                <w:b/>
                <w:bCs/>
                <w:color w:val="000000"/>
                <w:sz w:val="14"/>
                <w:szCs w:val="14"/>
              </w:rPr>
              <w:t>Процедура</w:t>
            </w:r>
          </w:p>
          <w:p w:rsidR="009F1A36" w:rsidRPr="00C25038" w:rsidRDefault="00957BCC" w:rsidP="009A688F">
            <w:pPr>
              <w:spacing w:after="120" w:line="276" w:lineRule="auto"/>
              <w:jc w:val="both"/>
              <w:rPr>
                <w:sz w:val="14"/>
                <w:szCs w:val="14"/>
              </w:rPr>
            </w:pPr>
            <w:r w:rsidRPr="00C25038">
              <w:rPr>
                <w:color w:val="000000"/>
                <w:sz w:val="14"/>
                <w:szCs w:val="14"/>
              </w:rPr>
              <w:t>Далі зазначено процедуру приготування суспензії для культури.</w:t>
            </w:r>
          </w:p>
          <w:p w:rsidR="00C25038" w:rsidRPr="00C25038" w:rsidRDefault="00957BCC" w:rsidP="009A688F">
            <w:pPr>
              <w:pStyle w:val="a9"/>
              <w:numPr>
                <w:ilvl w:val="0"/>
                <w:numId w:val="13"/>
              </w:numPr>
              <w:tabs>
                <w:tab w:val="left" w:pos="259"/>
              </w:tabs>
              <w:spacing w:after="120" w:line="276" w:lineRule="auto"/>
              <w:ind w:left="249" w:hanging="188"/>
              <w:jc w:val="both"/>
              <w:rPr>
                <w:sz w:val="14"/>
                <w:szCs w:val="14"/>
              </w:rPr>
            </w:pPr>
            <w:r w:rsidRPr="00C25038">
              <w:rPr>
                <w:color w:val="000000"/>
                <w:sz w:val="14"/>
                <w:szCs w:val="14"/>
              </w:rPr>
              <w:t>Отримайте репрезентативну частину росту бактерій шляхом відбору проб якомога більше колоній. Будьте обережні, щоб не зішкрібати будь-яке середовище, оскільки залишкове середовище дасть помилкові показання помутніння.</w:t>
            </w:r>
          </w:p>
          <w:p w:rsidR="00C25038" w:rsidRPr="00C25038" w:rsidRDefault="00957BCC" w:rsidP="009A688F">
            <w:pPr>
              <w:pStyle w:val="a9"/>
              <w:numPr>
                <w:ilvl w:val="0"/>
                <w:numId w:val="13"/>
              </w:numPr>
              <w:tabs>
                <w:tab w:val="left" w:pos="259"/>
              </w:tabs>
              <w:spacing w:after="120" w:line="276" w:lineRule="auto"/>
              <w:ind w:left="249" w:hanging="188"/>
              <w:jc w:val="both"/>
              <w:rPr>
                <w:sz w:val="14"/>
                <w:szCs w:val="14"/>
              </w:rPr>
            </w:pPr>
            <w:r w:rsidRPr="00C25038">
              <w:rPr>
                <w:color w:val="000000"/>
                <w:sz w:val="14"/>
                <w:szCs w:val="14"/>
              </w:rPr>
              <w:t>Перенесіть колонії у скляну пробірку, що містить 5-6 мл звичайного стерильного сольового розчину (0,85% хлориду натрію). (Примітка: Як варіант, менший об'єм 0,5-1,0 мл може бути використаний для полегшення гомогенізації та мінімізації скупчення).</w:t>
            </w:r>
          </w:p>
          <w:p w:rsidR="009F1A36" w:rsidRPr="00C25038" w:rsidRDefault="00957BCC" w:rsidP="009A688F">
            <w:pPr>
              <w:pStyle w:val="a9"/>
              <w:numPr>
                <w:ilvl w:val="0"/>
                <w:numId w:val="13"/>
              </w:numPr>
              <w:tabs>
                <w:tab w:val="left" w:pos="259"/>
              </w:tabs>
              <w:spacing w:after="120" w:line="276" w:lineRule="auto"/>
              <w:ind w:left="249" w:hanging="188"/>
              <w:jc w:val="both"/>
              <w:rPr>
                <w:sz w:val="14"/>
                <w:szCs w:val="14"/>
              </w:rPr>
            </w:pPr>
            <w:r w:rsidRPr="00C25038">
              <w:rPr>
                <w:color w:val="000000"/>
                <w:sz w:val="14"/>
                <w:szCs w:val="14"/>
              </w:rPr>
              <w:t>Суспензію можна гомогенізувати, використовуючи 3 мм скляні кульки (використовуйте приблизно 5-10 кульок), а потім перемішати вихровим способом протягом 2-3 хвилин. Замість скляних кульок може використовуватися скляна паличка з розплавленим округлим наконечником. Якщо використовується скляна паличка, зростання слід емульгувати, використовуючи стрижень, щоб втерти бактерії до внутрішньої стінки пробірки, а потім пробірку необхідно перемішати вихровим способом  протягом 2-3 хвилин. Якщо вихору немає, пробірку можна енергійно струшувати</w:t>
            </w:r>
          </w:p>
        </w:tc>
        <w:tc>
          <w:tcPr>
            <w:tcW w:w="149" w:type="dxa"/>
            <w:tcBorders>
              <w:top w:val="nil"/>
              <w:left w:val="nil"/>
              <w:bottom w:val="nil"/>
              <w:right w:val="nil"/>
            </w:tcBorders>
            <w:shd w:val="clear" w:color="auto" w:fill="FFFFFF"/>
          </w:tcPr>
          <w:p w:rsidR="009F1A36" w:rsidRPr="00C25038" w:rsidRDefault="009F1A36" w:rsidP="009A688F">
            <w:pPr>
              <w:spacing w:after="120" w:line="276" w:lineRule="auto"/>
              <w:jc w:val="both"/>
              <w:rPr>
                <w:sz w:val="14"/>
                <w:szCs w:val="14"/>
                <w:lang w:val="en-US"/>
              </w:rPr>
            </w:pPr>
          </w:p>
        </w:tc>
        <w:tc>
          <w:tcPr>
            <w:tcW w:w="3826" w:type="dxa"/>
            <w:tcBorders>
              <w:top w:val="nil"/>
              <w:left w:val="nil"/>
              <w:bottom w:val="nil"/>
              <w:right w:val="nil"/>
            </w:tcBorders>
            <w:shd w:val="clear" w:color="auto" w:fill="FFFFFF"/>
          </w:tcPr>
          <w:p w:rsidR="009F1A36" w:rsidRPr="00C25038" w:rsidRDefault="00957BCC" w:rsidP="009A688F">
            <w:pPr>
              <w:spacing w:after="120" w:line="276" w:lineRule="auto"/>
              <w:ind w:right="29"/>
              <w:jc w:val="both"/>
              <w:rPr>
                <w:sz w:val="14"/>
                <w:szCs w:val="14"/>
              </w:rPr>
            </w:pPr>
            <w:r w:rsidRPr="00C25038">
              <w:rPr>
                <w:color w:val="000000"/>
                <w:sz w:val="14"/>
                <w:szCs w:val="14"/>
              </w:rPr>
              <w:t>вручну. Перед тим, як струсити або перемішувати вихровим способом, переконайтесь, що кришка щільно закрита.</w:t>
            </w:r>
          </w:p>
          <w:p w:rsidR="00C25038" w:rsidRPr="00C25038" w:rsidRDefault="00957BCC" w:rsidP="009A688F">
            <w:pPr>
              <w:pStyle w:val="a9"/>
              <w:numPr>
                <w:ilvl w:val="0"/>
                <w:numId w:val="23"/>
              </w:numPr>
              <w:tabs>
                <w:tab w:val="left" w:pos="173"/>
              </w:tabs>
              <w:spacing w:after="120" w:line="276" w:lineRule="auto"/>
              <w:ind w:left="233" w:right="29" w:hanging="204"/>
              <w:jc w:val="both"/>
              <w:rPr>
                <w:sz w:val="14"/>
                <w:szCs w:val="14"/>
              </w:rPr>
            </w:pPr>
            <w:r w:rsidRPr="00C25038">
              <w:rPr>
                <w:color w:val="000000"/>
                <w:sz w:val="14"/>
                <w:szCs w:val="14"/>
              </w:rPr>
              <w:t>Прокручуйте пробірку близько 1 хвилини. Якщо немає вихору, ретельно перемішуйте його вручну, щоб гомогенізувати суспензію.</w:t>
            </w:r>
          </w:p>
          <w:p w:rsidR="00C25038" w:rsidRPr="00C25038" w:rsidRDefault="00957BCC" w:rsidP="009A688F">
            <w:pPr>
              <w:pStyle w:val="a9"/>
              <w:numPr>
                <w:ilvl w:val="0"/>
                <w:numId w:val="23"/>
              </w:numPr>
              <w:tabs>
                <w:tab w:val="left" w:pos="173"/>
              </w:tabs>
              <w:spacing w:after="120" w:line="276" w:lineRule="auto"/>
              <w:ind w:left="233" w:right="29" w:hanging="204"/>
              <w:jc w:val="both"/>
              <w:rPr>
                <w:sz w:val="14"/>
                <w:szCs w:val="14"/>
              </w:rPr>
            </w:pPr>
            <w:r w:rsidRPr="00C25038">
              <w:rPr>
                <w:color w:val="000000"/>
                <w:sz w:val="14"/>
                <w:szCs w:val="14"/>
              </w:rPr>
              <w:t>Залиште пробірку непорушеною на 30 хвилин, щоб великі скупчення бактерій осіли. Не порушуючи осад, вийміть 2–4 мл супернатанту і перенесіть у стерильну пробірку.</w:t>
            </w:r>
          </w:p>
          <w:p w:rsidR="009F1A36" w:rsidRPr="00C25038" w:rsidRDefault="00957BCC" w:rsidP="009A688F">
            <w:pPr>
              <w:pStyle w:val="a9"/>
              <w:numPr>
                <w:ilvl w:val="0"/>
                <w:numId w:val="23"/>
              </w:numPr>
              <w:tabs>
                <w:tab w:val="left" w:pos="173"/>
              </w:tabs>
              <w:spacing w:after="120" w:line="276" w:lineRule="auto"/>
              <w:ind w:left="233" w:right="29" w:hanging="204"/>
              <w:jc w:val="both"/>
              <w:rPr>
                <w:sz w:val="14"/>
                <w:szCs w:val="14"/>
              </w:rPr>
            </w:pPr>
            <w:r w:rsidRPr="00C25038">
              <w:rPr>
                <w:color w:val="000000"/>
                <w:sz w:val="14"/>
                <w:szCs w:val="14"/>
              </w:rPr>
              <w:t>Відрегулюйте помутніння суспензії до стандарту McFarland № 1. Це буде робоча суспензія для ТМЧ. Вона повинна бути однорідною, без видимих</w:t>
            </w:r>
            <w:r w:rsidR="00C25038">
              <w:rPr>
                <w:color w:val="000000"/>
                <w:sz w:val="14"/>
                <w:szCs w:val="14"/>
              </w:rPr>
              <w:t xml:space="preserve"> </w:t>
            </w:r>
            <w:r w:rsidRPr="00C25038">
              <w:rPr>
                <w:color w:val="000000"/>
                <w:sz w:val="14"/>
                <w:szCs w:val="14"/>
              </w:rPr>
              <w:t>скупчень. Суспензія бактерій відповідає приблизно 1 мг мокрої бактеріальної маси / мл (приблизно одна повна петля з внутрішнім діаметром 3 мм). Помутніння суспензії візуально регулюється, порівнюючи її з еталонним стандартом McFarland № 1 (інформацію про підготовку стандартів McFarland див. у Додатку B).</w:t>
            </w:r>
          </w:p>
          <w:p w:rsidR="009F1A36" w:rsidRPr="00C25038" w:rsidRDefault="00957BCC" w:rsidP="009A688F">
            <w:pPr>
              <w:tabs>
                <w:tab w:val="left" w:pos="485"/>
              </w:tabs>
              <w:spacing w:after="120" w:line="276" w:lineRule="auto"/>
              <w:ind w:right="29"/>
              <w:jc w:val="both"/>
              <w:rPr>
                <w:sz w:val="14"/>
                <w:szCs w:val="14"/>
              </w:rPr>
            </w:pPr>
            <w:r w:rsidRPr="00C25038">
              <w:rPr>
                <w:b/>
                <w:bCs/>
                <w:i/>
                <w:iCs/>
                <w:color w:val="5994CF"/>
                <w:sz w:val="14"/>
                <w:szCs w:val="14"/>
              </w:rPr>
              <w:t>2.1.5 Розведення суспензії та інокуляція середовища Левенштайна-Йенсена</w:t>
            </w:r>
            <w:r w:rsidRPr="00C25038">
              <w:rPr>
                <w:b/>
                <w:bCs/>
                <w:i/>
                <w:iCs/>
                <w:color w:val="5994CF"/>
                <w:sz w:val="14"/>
                <w:szCs w:val="14"/>
              </w:rPr>
              <w:tab/>
              <w:t xml:space="preserve"> </w:t>
            </w:r>
          </w:p>
          <w:p w:rsidR="009F1A36" w:rsidRPr="00C25038" w:rsidRDefault="00957BCC" w:rsidP="009A688F">
            <w:pPr>
              <w:spacing w:after="120" w:line="276" w:lineRule="auto"/>
              <w:ind w:right="29"/>
              <w:jc w:val="both"/>
              <w:rPr>
                <w:sz w:val="14"/>
                <w:szCs w:val="14"/>
              </w:rPr>
            </w:pPr>
            <w:r w:rsidRPr="00C25038">
              <w:rPr>
                <w:color w:val="000000"/>
                <w:sz w:val="14"/>
                <w:szCs w:val="14"/>
              </w:rPr>
              <w:t>Зробити серійні 10-кратні розведення стандартної суспензії шляхом розведення послідовно 1,0 мл суспензії культури в пробірках, що містять 9 мл стерильної дистильованої води або звичайного сольового розчину (0,85% хлориду натрію). Обов’язково ретельно перемішати кожне розведення. Розчини 10</w:t>
            </w:r>
            <w:r w:rsidRPr="00C25038">
              <w:rPr>
                <w:color w:val="000000"/>
                <w:sz w:val="14"/>
                <w:szCs w:val="14"/>
                <w:vertAlign w:val="superscript"/>
              </w:rPr>
              <w:t xml:space="preserve">–2 </w:t>
            </w:r>
            <w:r w:rsidRPr="00C25038">
              <w:rPr>
                <w:color w:val="000000"/>
                <w:sz w:val="14"/>
                <w:szCs w:val="14"/>
              </w:rPr>
              <w:t>(для контролю 1) та 10</w:t>
            </w:r>
            <w:r w:rsidRPr="00C25038">
              <w:rPr>
                <w:color w:val="000000"/>
                <w:sz w:val="14"/>
                <w:szCs w:val="14"/>
                <w:vertAlign w:val="superscript"/>
              </w:rPr>
              <w:t>–4</w:t>
            </w:r>
            <w:r w:rsidRPr="00C25038">
              <w:rPr>
                <w:color w:val="000000"/>
                <w:sz w:val="14"/>
                <w:szCs w:val="14"/>
              </w:rPr>
              <w:t xml:space="preserve"> (для контролю 2) інокулюють як засоби контролю росту (тобто середовища ЛЙ без будь-яких протитуберкульозних препаратів). Деякі лабораторії інокулюють повторювані пробірки ЛЙ як для контролю 1, так і для контролю 2. Одну пробірку із середовищем, що містить кожен протитуберкульозний препарат, інокулюють лише 10</w:t>
            </w:r>
            <w:r w:rsidRPr="00C25038">
              <w:rPr>
                <w:color w:val="000000"/>
                <w:sz w:val="14"/>
                <w:szCs w:val="14"/>
                <w:vertAlign w:val="superscript"/>
              </w:rPr>
              <w:t xml:space="preserve">–2 </w:t>
            </w:r>
            <w:r w:rsidRPr="00C25038">
              <w:rPr>
                <w:color w:val="000000"/>
                <w:sz w:val="14"/>
                <w:szCs w:val="14"/>
              </w:rPr>
              <w:t>розведенням. Об'єм інокуляту становить 0,1 мл. Інокулят повинен бути розміщений на середині двох третин нахилу, уникаючи країв. Переконайтесь, що всі пробірки марковані належним чином.</w:t>
            </w:r>
          </w:p>
          <w:p w:rsidR="009F1A36" w:rsidRPr="00C25038" w:rsidRDefault="00957BCC" w:rsidP="009A688F">
            <w:pPr>
              <w:tabs>
                <w:tab w:val="left" w:pos="485"/>
              </w:tabs>
              <w:spacing w:after="120" w:line="276" w:lineRule="auto"/>
              <w:jc w:val="both"/>
              <w:rPr>
                <w:sz w:val="14"/>
                <w:szCs w:val="14"/>
              </w:rPr>
            </w:pPr>
            <w:r w:rsidRPr="00C25038">
              <w:rPr>
                <w:b/>
                <w:bCs/>
                <w:i/>
                <w:iCs/>
                <w:color w:val="5994CF"/>
                <w:sz w:val="14"/>
                <w:szCs w:val="14"/>
              </w:rPr>
              <w:t>2.1.6 Інкубація</w:t>
            </w:r>
          </w:p>
          <w:p w:rsidR="009F1A36" w:rsidRPr="00C25038" w:rsidRDefault="00957BCC" w:rsidP="009A688F">
            <w:pPr>
              <w:spacing w:after="120" w:line="276" w:lineRule="auto"/>
              <w:ind w:right="29"/>
              <w:jc w:val="both"/>
              <w:rPr>
                <w:sz w:val="14"/>
                <w:szCs w:val="14"/>
              </w:rPr>
            </w:pPr>
            <w:r w:rsidRPr="00C25038">
              <w:rPr>
                <w:color w:val="000000"/>
                <w:sz w:val="14"/>
                <w:szCs w:val="14"/>
              </w:rPr>
              <w:t>Після інокуляції пробірки розміщують під кутом і інкубують при 37 ° С ± 1 ° С. Деякі лабораторії інкубують пробірки з трохи ослабленими</w:t>
            </w:r>
          </w:p>
        </w:tc>
      </w:tr>
    </w:tbl>
    <w:p w:rsidR="009F1A36" w:rsidRPr="00EB55AD" w:rsidRDefault="009F1A36" w:rsidP="00C00FEA">
      <w:pPr>
        <w:sectPr w:rsidR="009F1A36" w:rsidRPr="00EB55AD" w:rsidSect="008E2E09">
          <w:headerReference w:type="default" r:id="rId84"/>
          <w:pgSz w:w="9072" w:h="13608"/>
          <w:pgMar w:top="0" w:right="595" w:bottom="0" w:left="677"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077"/>
        <w:gridCol w:w="806"/>
        <w:gridCol w:w="134"/>
        <w:gridCol w:w="3754"/>
      </w:tblGrid>
      <w:tr w:rsidR="009F1A36" w:rsidRPr="009A688F" w:rsidTr="00D66993">
        <w:trPr>
          <w:trHeight w:hRule="exact" w:val="5529"/>
        </w:trPr>
        <w:tc>
          <w:tcPr>
            <w:tcW w:w="3883" w:type="dxa"/>
            <w:gridSpan w:val="2"/>
            <w:tcBorders>
              <w:top w:val="nil"/>
              <w:left w:val="nil"/>
              <w:bottom w:val="nil"/>
              <w:right w:val="nil"/>
            </w:tcBorders>
            <w:shd w:val="clear" w:color="auto" w:fill="FFFFFF"/>
          </w:tcPr>
          <w:p w:rsidR="009F1A36" w:rsidRPr="009A688F" w:rsidRDefault="00957BCC" w:rsidP="00C72A7E">
            <w:pPr>
              <w:spacing w:after="120" w:line="221" w:lineRule="exact"/>
              <w:ind w:left="38"/>
              <w:jc w:val="both"/>
              <w:rPr>
                <w:sz w:val="14"/>
                <w:szCs w:val="14"/>
              </w:rPr>
            </w:pPr>
            <w:r w:rsidRPr="009A688F">
              <w:rPr>
                <w:sz w:val="14"/>
                <w:szCs w:val="14"/>
              </w:rPr>
              <w:t>кришками з різьбою, щоб забезпечити випаровування інокулята.</w:t>
            </w:r>
            <w:r w:rsidRPr="009A688F">
              <w:rPr>
                <w:color w:val="000000"/>
                <w:sz w:val="14"/>
                <w:szCs w:val="14"/>
              </w:rPr>
              <w:t xml:space="preserve"> Потім через 24-48 годин кришки натягують і пробі</w:t>
            </w:r>
            <w:r w:rsidR="00C72A7E">
              <w:rPr>
                <w:color w:val="000000"/>
                <w:sz w:val="14"/>
                <w:szCs w:val="14"/>
              </w:rPr>
              <w:t>рки інкубують близько 6 тижнів.</w:t>
            </w:r>
            <w:r w:rsidRPr="009A688F">
              <w:rPr>
                <w:color w:val="000000"/>
                <w:sz w:val="14"/>
                <w:szCs w:val="14"/>
              </w:rPr>
              <w:t xml:space="preserve"> Слід бути надзвичайно обережними, якщо кришки залишаються вільними, оскільки штами ТБМЛ та ЛСТБ становлять потенційно великий ризик для біобезпеки.</w:t>
            </w:r>
          </w:p>
          <w:p w:rsidR="009F1A36" w:rsidRPr="009A688F" w:rsidRDefault="00957BCC" w:rsidP="00C72A7E">
            <w:pPr>
              <w:spacing w:after="120"/>
              <w:ind w:left="38"/>
              <w:jc w:val="both"/>
              <w:rPr>
                <w:sz w:val="14"/>
                <w:szCs w:val="14"/>
              </w:rPr>
            </w:pPr>
            <w:r w:rsidRPr="009A688F">
              <w:rPr>
                <w:b/>
                <w:bCs/>
                <w:i/>
                <w:iCs/>
                <w:color w:val="5994CF"/>
                <w:sz w:val="14"/>
                <w:szCs w:val="14"/>
              </w:rPr>
              <w:t>2.1.7 Огляд культур</w:t>
            </w:r>
          </w:p>
          <w:p w:rsidR="009F1A36" w:rsidRPr="009A688F" w:rsidRDefault="00957BCC" w:rsidP="00C72A7E">
            <w:pPr>
              <w:spacing w:after="120" w:line="221" w:lineRule="exact"/>
              <w:ind w:left="38"/>
              <w:jc w:val="both"/>
              <w:rPr>
                <w:sz w:val="14"/>
                <w:szCs w:val="14"/>
              </w:rPr>
            </w:pPr>
            <w:r w:rsidRPr="009A688F">
              <w:rPr>
                <w:color w:val="000000"/>
                <w:sz w:val="14"/>
                <w:szCs w:val="14"/>
              </w:rPr>
              <w:t>Результати можна прочитати в два етапи. Результати читаються через 21, 28 та 40 днів після інокуляції.</w:t>
            </w:r>
          </w:p>
          <w:p w:rsidR="009F1A36" w:rsidRPr="009A688F" w:rsidRDefault="00957BCC" w:rsidP="00C72A7E">
            <w:pPr>
              <w:tabs>
                <w:tab w:val="left" w:pos="293"/>
              </w:tabs>
              <w:spacing w:after="120" w:line="221" w:lineRule="exact"/>
              <w:ind w:left="38"/>
              <w:jc w:val="both"/>
              <w:rPr>
                <w:sz w:val="14"/>
                <w:szCs w:val="14"/>
              </w:rPr>
            </w:pPr>
            <w:r w:rsidRPr="009A688F">
              <w:rPr>
                <w:color w:val="000000"/>
                <w:sz w:val="14"/>
                <w:szCs w:val="14"/>
              </w:rPr>
              <w:t>• Порахуйте загальну кількість колоній, що ростуть у різних пробірках. Контроль 1 зазвичай має злитий ріст; Контроль 2 повинен мати лічильні колонії (близько 20-100 колоній). Якщо дві пробірки були інокульовані як контрольні групи, то для розрахунків використовується середнє число колоній для обох контрольних груп.</w:t>
            </w:r>
          </w:p>
          <w:p w:rsidR="009F1A36" w:rsidRPr="009A688F" w:rsidRDefault="00957BCC" w:rsidP="00C72A7E">
            <w:pPr>
              <w:tabs>
                <w:tab w:val="left" w:pos="293"/>
              </w:tabs>
              <w:spacing w:after="120" w:line="221" w:lineRule="exact"/>
              <w:ind w:left="38"/>
              <w:jc w:val="both"/>
              <w:rPr>
                <w:sz w:val="14"/>
                <w:szCs w:val="14"/>
              </w:rPr>
            </w:pPr>
            <w:r w:rsidRPr="009A688F">
              <w:rPr>
                <w:color w:val="000000"/>
                <w:sz w:val="14"/>
                <w:szCs w:val="14"/>
              </w:rPr>
              <w:t>• Частка стійких бацил обчислюється шляхом порівняння підрахунків на контролі 1 (з розведенням 10</w:t>
            </w:r>
            <w:r w:rsidRPr="009A688F">
              <w:rPr>
                <w:color w:val="000000"/>
                <w:sz w:val="14"/>
                <w:szCs w:val="14"/>
                <w:vertAlign w:val="superscript"/>
              </w:rPr>
              <w:t>–2</w:t>
            </w:r>
            <w:r w:rsidRPr="009A688F">
              <w:rPr>
                <w:color w:val="000000"/>
                <w:sz w:val="14"/>
                <w:szCs w:val="14"/>
              </w:rPr>
              <w:t>) з підрахунками на середовищі, що містить протитуберкульозний препарат (з розведенням 10</w:t>
            </w:r>
            <w:r w:rsidRPr="009A688F">
              <w:rPr>
                <w:color w:val="000000"/>
                <w:sz w:val="14"/>
                <w:szCs w:val="14"/>
                <w:vertAlign w:val="superscript"/>
              </w:rPr>
              <w:t>–2</w:t>
            </w:r>
            <w:r w:rsidRPr="009A688F">
              <w:rPr>
                <w:color w:val="000000"/>
                <w:sz w:val="14"/>
                <w:szCs w:val="14"/>
              </w:rPr>
              <w:t>). Потім відсоток обчислюється за наступною формулою.</w:t>
            </w:r>
          </w:p>
        </w:tc>
        <w:tc>
          <w:tcPr>
            <w:tcW w:w="134" w:type="dxa"/>
            <w:vMerge w:val="restart"/>
            <w:tcBorders>
              <w:top w:val="nil"/>
              <w:left w:val="nil"/>
              <w:bottom w:val="nil"/>
              <w:right w:val="nil"/>
            </w:tcBorders>
            <w:shd w:val="clear" w:color="auto" w:fill="FFFFFF"/>
          </w:tcPr>
          <w:p w:rsidR="009F1A36" w:rsidRPr="009A688F" w:rsidRDefault="009F1A36" w:rsidP="00C72A7E">
            <w:pPr>
              <w:spacing w:after="120"/>
              <w:jc w:val="both"/>
              <w:rPr>
                <w:sz w:val="14"/>
                <w:szCs w:val="14"/>
              </w:rPr>
            </w:pPr>
          </w:p>
        </w:tc>
        <w:tc>
          <w:tcPr>
            <w:tcW w:w="3754" w:type="dxa"/>
            <w:vMerge w:val="restart"/>
            <w:tcBorders>
              <w:top w:val="nil"/>
              <w:left w:val="nil"/>
              <w:bottom w:val="nil"/>
              <w:right w:val="nil"/>
            </w:tcBorders>
            <w:shd w:val="clear" w:color="auto" w:fill="FFFFFF"/>
          </w:tcPr>
          <w:p w:rsidR="009F1A36" w:rsidRPr="009A688F" w:rsidRDefault="00957BCC" w:rsidP="00C72A7E">
            <w:pPr>
              <w:tabs>
                <w:tab w:val="left" w:pos="264"/>
              </w:tabs>
              <w:spacing w:after="120" w:line="221" w:lineRule="exact"/>
              <w:ind w:left="149" w:hanging="149"/>
              <w:jc w:val="both"/>
              <w:rPr>
                <w:sz w:val="14"/>
                <w:szCs w:val="14"/>
              </w:rPr>
            </w:pPr>
            <w:r w:rsidRPr="009A688F">
              <w:rPr>
                <w:color w:val="000000"/>
                <w:sz w:val="14"/>
                <w:szCs w:val="14"/>
              </w:rPr>
              <w:t>3.</w:t>
            </w:r>
            <w:r w:rsidRPr="009A688F">
              <w:rPr>
                <w:color w:val="000000"/>
                <w:sz w:val="14"/>
                <w:szCs w:val="14"/>
              </w:rPr>
              <w:tab/>
              <w:t>Контроль 2 (розведення 10</w:t>
            </w:r>
            <w:r w:rsidRPr="009A688F">
              <w:rPr>
                <w:color w:val="000000"/>
                <w:sz w:val="14"/>
                <w:szCs w:val="14"/>
                <w:vertAlign w:val="superscript"/>
              </w:rPr>
              <w:t>–4</w:t>
            </w:r>
            <w:r w:rsidRPr="009A688F">
              <w:rPr>
                <w:color w:val="000000"/>
                <w:sz w:val="14"/>
                <w:szCs w:val="14"/>
              </w:rPr>
              <w:t>) має 80 колоній. Для оцінки кількості колоній у контролі 1 (розведення 10</w:t>
            </w:r>
            <w:r w:rsidRPr="009A688F">
              <w:rPr>
                <w:color w:val="000000"/>
                <w:sz w:val="14"/>
                <w:szCs w:val="14"/>
                <w:vertAlign w:val="superscript"/>
              </w:rPr>
              <w:t>–2</w:t>
            </w:r>
            <w:r w:rsidRPr="009A688F">
              <w:rPr>
                <w:color w:val="000000"/>
                <w:sz w:val="14"/>
                <w:szCs w:val="14"/>
              </w:rPr>
              <w:t>) помножують кількість колоній у контролі 2 на 100. Це дасть 8000 колоній (ця конверсія дає кількість колоній, що очікується при розведенні 10</w:t>
            </w:r>
            <w:r w:rsidRPr="009A688F">
              <w:rPr>
                <w:color w:val="000000"/>
                <w:sz w:val="14"/>
                <w:szCs w:val="14"/>
                <w:vertAlign w:val="superscript"/>
              </w:rPr>
              <w:t>–2</w:t>
            </w:r>
            <w:r w:rsidRPr="009A688F">
              <w:rPr>
                <w:color w:val="000000"/>
                <w:sz w:val="14"/>
                <w:szCs w:val="14"/>
              </w:rPr>
              <w:t>, щоб її можна було використовувати у наведеній вище формулі);</w:t>
            </w:r>
          </w:p>
          <w:p w:rsidR="009F1A36" w:rsidRPr="009A688F" w:rsidRDefault="00957BCC" w:rsidP="00C72A7E">
            <w:pPr>
              <w:tabs>
                <w:tab w:val="left" w:pos="264"/>
              </w:tabs>
              <w:spacing w:after="120" w:line="226" w:lineRule="exact"/>
              <w:ind w:left="149" w:hanging="149"/>
              <w:jc w:val="both"/>
              <w:rPr>
                <w:sz w:val="14"/>
                <w:szCs w:val="14"/>
              </w:rPr>
            </w:pPr>
            <w:r w:rsidRPr="009A688F">
              <w:rPr>
                <w:color w:val="000000"/>
                <w:sz w:val="14"/>
                <w:szCs w:val="14"/>
              </w:rPr>
              <w:t>4.</w:t>
            </w:r>
            <w:r w:rsidRPr="009A688F">
              <w:rPr>
                <w:color w:val="000000"/>
                <w:sz w:val="14"/>
                <w:szCs w:val="14"/>
              </w:rPr>
              <w:tab/>
              <w:t>6/8000 × 100 = 0,075%, тому штам чутливий</w:t>
            </w:r>
          </w:p>
          <w:p w:rsidR="009F1A36" w:rsidRPr="009A688F" w:rsidRDefault="00957BCC" w:rsidP="00C72A7E">
            <w:pPr>
              <w:spacing w:after="120" w:line="221" w:lineRule="exact"/>
              <w:jc w:val="both"/>
              <w:rPr>
                <w:sz w:val="14"/>
                <w:szCs w:val="14"/>
              </w:rPr>
            </w:pPr>
            <w:r w:rsidRPr="009A688F">
              <w:rPr>
                <w:b/>
                <w:bCs/>
                <w:color w:val="000000"/>
                <w:sz w:val="14"/>
                <w:szCs w:val="14"/>
              </w:rPr>
              <w:t xml:space="preserve">Примітка: </w:t>
            </w:r>
            <w:r w:rsidRPr="009A688F">
              <w:rPr>
                <w:color w:val="000000"/>
                <w:sz w:val="14"/>
                <w:szCs w:val="14"/>
              </w:rPr>
              <w:t xml:space="preserve">Не рахують колонії, які ростуть лише у верхній частині нахилу, оскільки це вказує на те, що протитуберкульозний препарат був інактивований у цій частині. </w:t>
            </w:r>
            <w:r w:rsidRPr="009A688F">
              <w:rPr>
                <w:b/>
                <w:bCs/>
                <w:color w:val="000000"/>
                <w:sz w:val="14"/>
                <w:szCs w:val="14"/>
              </w:rPr>
              <w:t>Кількість колоній, вирощених на контролі 1, має бути приблизно в 100 разів більше кількості колоній на контролі 2; це вказує на те, що розведення 1: 100 було підготовлено належним чином.</w:t>
            </w:r>
          </w:p>
          <w:p w:rsidR="009F1A36" w:rsidRPr="009A688F" w:rsidRDefault="00957BCC" w:rsidP="00C72A7E">
            <w:pPr>
              <w:tabs>
                <w:tab w:val="left" w:pos="481"/>
                <w:tab w:val="left" w:pos="3675"/>
              </w:tabs>
              <w:spacing w:after="120"/>
              <w:jc w:val="both"/>
              <w:rPr>
                <w:sz w:val="14"/>
                <w:szCs w:val="14"/>
              </w:rPr>
            </w:pPr>
            <w:r w:rsidRPr="009A688F">
              <w:rPr>
                <w:b/>
                <w:bCs/>
                <w:i/>
                <w:iCs/>
                <w:color w:val="5994CF"/>
                <w:sz w:val="14"/>
                <w:szCs w:val="14"/>
              </w:rPr>
              <w:t>2.1.8</w:t>
            </w:r>
            <w:r w:rsidRPr="009A688F">
              <w:rPr>
                <w:b/>
                <w:bCs/>
                <w:i/>
                <w:iCs/>
                <w:color w:val="5994CF"/>
                <w:sz w:val="14"/>
                <w:szCs w:val="14"/>
              </w:rPr>
              <w:tab/>
              <w:t>Інтерпретаці</w:t>
            </w:r>
            <w:r w:rsidR="00C72A7E">
              <w:rPr>
                <w:b/>
                <w:bCs/>
                <w:i/>
                <w:iCs/>
                <w:color w:val="5994CF"/>
                <w:sz w:val="14"/>
                <w:szCs w:val="14"/>
              </w:rPr>
              <w:t>я та звітування про результати</w:t>
            </w:r>
          </w:p>
          <w:p w:rsidR="00C72A7E" w:rsidRPr="00C72A7E" w:rsidRDefault="00957BCC" w:rsidP="00C72A7E">
            <w:pPr>
              <w:pStyle w:val="a9"/>
              <w:numPr>
                <w:ilvl w:val="0"/>
                <w:numId w:val="24"/>
              </w:numPr>
              <w:spacing w:after="120" w:line="221" w:lineRule="exact"/>
              <w:ind w:left="198" w:hanging="142"/>
              <w:jc w:val="both"/>
              <w:rPr>
                <w:sz w:val="14"/>
                <w:szCs w:val="14"/>
              </w:rPr>
            </w:pPr>
            <w:r w:rsidRPr="00C72A7E">
              <w:rPr>
                <w:color w:val="000000"/>
                <w:sz w:val="14"/>
                <w:szCs w:val="14"/>
              </w:rPr>
              <w:t>Результати інтерпретуються методом пропорції 1%. Це означає, що якщо 1% або більше популяцій стійкі, то культуру вважають стійкою. Якщо відношення кількості колоній на середовищі, що містить протитуберкульозний препарат, до кількості колоній на контрольному середовищі менше 1%, то повідомляється, що штам чутливий.</w:t>
            </w:r>
          </w:p>
          <w:p w:rsidR="00C72A7E" w:rsidRPr="00C72A7E" w:rsidRDefault="00C72A7E" w:rsidP="00C72A7E">
            <w:pPr>
              <w:pStyle w:val="a9"/>
              <w:spacing w:after="120" w:line="221" w:lineRule="exact"/>
              <w:ind w:left="198"/>
              <w:jc w:val="both"/>
              <w:rPr>
                <w:sz w:val="14"/>
                <w:szCs w:val="14"/>
              </w:rPr>
            </w:pPr>
          </w:p>
          <w:p w:rsidR="00C72A7E" w:rsidRPr="00C72A7E" w:rsidRDefault="00957BCC" w:rsidP="00C72A7E">
            <w:pPr>
              <w:pStyle w:val="a9"/>
              <w:numPr>
                <w:ilvl w:val="0"/>
                <w:numId w:val="24"/>
              </w:numPr>
              <w:spacing w:before="120" w:after="120" w:line="221" w:lineRule="exact"/>
              <w:ind w:left="198" w:hanging="142"/>
              <w:jc w:val="both"/>
              <w:rPr>
                <w:sz w:val="14"/>
                <w:szCs w:val="14"/>
              </w:rPr>
            </w:pPr>
            <w:r w:rsidRPr="00C72A7E">
              <w:rPr>
                <w:color w:val="000000"/>
                <w:sz w:val="14"/>
                <w:szCs w:val="14"/>
              </w:rPr>
              <w:t>Якщо на 21 або 28 день відношення кількості колоній на середовищі, що містить протитуберкульозний препарат, до кількості колоній на контрольному середовищі становить 1% або більше, тоді культура є стійкою. Якщо на середовищі, що містить протитуберкульозний препарат, немає колоній, а контроль 1 має злитий ріст, без подальшого зчитування повідомляється, що штам чутливий. За винятком цих двох обставин, про всі інші результати слід повідомити після 40 дня.</w:t>
            </w:r>
          </w:p>
          <w:p w:rsidR="00C72A7E" w:rsidRPr="00C72A7E" w:rsidRDefault="00C72A7E" w:rsidP="00C72A7E">
            <w:pPr>
              <w:pStyle w:val="a9"/>
              <w:rPr>
                <w:color w:val="000000"/>
                <w:sz w:val="14"/>
                <w:szCs w:val="14"/>
              </w:rPr>
            </w:pPr>
          </w:p>
          <w:p w:rsidR="009F1A36" w:rsidRPr="00C72A7E" w:rsidRDefault="00957BCC" w:rsidP="00C72A7E">
            <w:pPr>
              <w:pStyle w:val="a9"/>
              <w:numPr>
                <w:ilvl w:val="0"/>
                <w:numId w:val="24"/>
              </w:numPr>
              <w:spacing w:before="120" w:after="120" w:line="221" w:lineRule="exact"/>
              <w:ind w:left="198" w:hanging="142"/>
              <w:jc w:val="both"/>
              <w:rPr>
                <w:sz w:val="14"/>
                <w:szCs w:val="14"/>
              </w:rPr>
            </w:pPr>
            <w:r w:rsidRPr="00C72A7E">
              <w:rPr>
                <w:color w:val="000000"/>
                <w:sz w:val="14"/>
                <w:szCs w:val="14"/>
              </w:rPr>
              <w:t>На 28 день, якщо Контроль 1 або Контроль 2 має 20 колоній або менше, це вказує на те, що середовище було недостатньо інокульовано. Якщо на середовищі, що містить протитуберкульозний препарат, спостерігається ріст, повідомляється, що воно стійке; але якщо на середовищі, що містить протитуберкульозний препарат, немає зростання, тест слід повторити, використовуючи свіжий інокулят.</w:t>
            </w:r>
          </w:p>
        </w:tc>
      </w:tr>
      <w:tr w:rsidR="009F1A36" w:rsidRPr="009A688F" w:rsidTr="00D66993">
        <w:trPr>
          <w:trHeight w:hRule="exact" w:val="466"/>
        </w:trPr>
        <w:tc>
          <w:tcPr>
            <w:tcW w:w="3077" w:type="dxa"/>
            <w:tcBorders>
              <w:top w:val="nil"/>
              <w:left w:val="nil"/>
              <w:bottom w:val="single" w:sz="6" w:space="0" w:color="auto"/>
              <w:right w:val="nil"/>
            </w:tcBorders>
            <w:shd w:val="clear" w:color="auto" w:fill="FFFFFF"/>
          </w:tcPr>
          <w:p w:rsidR="009F1A36" w:rsidRPr="009A688F" w:rsidRDefault="00957BCC" w:rsidP="00C72A7E">
            <w:pPr>
              <w:spacing w:line="221" w:lineRule="exact"/>
              <w:jc w:val="center"/>
              <w:rPr>
                <w:sz w:val="14"/>
                <w:szCs w:val="14"/>
              </w:rPr>
            </w:pPr>
            <w:r w:rsidRPr="009A688F">
              <w:rPr>
                <w:color w:val="000000"/>
                <w:sz w:val="14"/>
                <w:szCs w:val="14"/>
              </w:rPr>
              <w:t>Кількість колоній на середовищі, що містить протитуберкульозний препарат</w:t>
            </w:r>
          </w:p>
        </w:tc>
        <w:tc>
          <w:tcPr>
            <w:tcW w:w="806" w:type="dxa"/>
            <w:vMerge w:val="restart"/>
            <w:tcBorders>
              <w:top w:val="nil"/>
              <w:left w:val="nil"/>
              <w:bottom w:val="nil"/>
              <w:right w:val="nil"/>
            </w:tcBorders>
            <w:shd w:val="clear" w:color="auto" w:fill="FFFFFF"/>
            <w:vAlign w:val="center"/>
          </w:tcPr>
          <w:p w:rsidR="009F1A36" w:rsidRPr="009A688F" w:rsidRDefault="00957BCC" w:rsidP="00C72A7E">
            <w:pPr>
              <w:jc w:val="both"/>
              <w:rPr>
                <w:sz w:val="14"/>
                <w:szCs w:val="14"/>
              </w:rPr>
            </w:pPr>
            <w:r w:rsidRPr="009A688F">
              <w:rPr>
                <w:b/>
                <w:bCs/>
                <w:color w:val="000000"/>
                <w:sz w:val="14"/>
                <w:szCs w:val="14"/>
              </w:rPr>
              <w:t xml:space="preserve">x </w:t>
            </w:r>
            <w:r w:rsidRPr="009A688F">
              <w:rPr>
                <w:color w:val="000000"/>
                <w:sz w:val="14"/>
                <w:szCs w:val="14"/>
              </w:rPr>
              <w:t>100</w:t>
            </w:r>
          </w:p>
        </w:tc>
        <w:tc>
          <w:tcPr>
            <w:tcW w:w="134" w:type="dxa"/>
            <w:vMerge/>
            <w:tcBorders>
              <w:top w:val="nil"/>
              <w:left w:val="nil"/>
              <w:bottom w:val="nil"/>
              <w:right w:val="nil"/>
            </w:tcBorders>
            <w:shd w:val="clear" w:color="auto" w:fill="FFFFFF"/>
          </w:tcPr>
          <w:p w:rsidR="009F1A36" w:rsidRPr="009A688F" w:rsidRDefault="009F1A36" w:rsidP="00C72A7E">
            <w:pPr>
              <w:jc w:val="both"/>
              <w:rPr>
                <w:sz w:val="14"/>
                <w:szCs w:val="14"/>
              </w:rPr>
            </w:pPr>
          </w:p>
          <w:p w:rsidR="009F1A36" w:rsidRPr="009A688F" w:rsidRDefault="009F1A36" w:rsidP="00C72A7E">
            <w:pPr>
              <w:jc w:val="both"/>
              <w:rPr>
                <w:sz w:val="14"/>
                <w:szCs w:val="14"/>
              </w:rPr>
            </w:pPr>
          </w:p>
        </w:tc>
        <w:tc>
          <w:tcPr>
            <w:tcW w:w="3754" w:type="dxa"/>
            <w:vMerge/>
            <w:tcBorders>
              <w:top w:val="nil"/>
              <w:left w:val="nil"/>
              <w:bottom w:val="nil"/>
              <w:right w:val="nil"/>
            </w:tcBorders>
            <w:shd w:val="clear" w:color="auto" w:fill="FFFFFF"/>
          </w:tcPr>
          <w:p w:rsidR="009F1A36" w:rsidRPr="009A688F" w:rsidRDefault="009F1A36" w:rsidP="00C72A7E">
            <w:pPr>
              <w:jc w:val="both"/>
              <w:rPr>
                <w:sz w:val="14"/>
                <w:szCs w:val="14"/>
              </w:rPr>
            </w:pPr>
          </w:p>
          <w:p w:rsidR="009F1A36" w:rsidRPr="009A688F" w:rsidRDefault="009F1A36" w:rsidP="00C72A7E">
            <w:pPr>
              <w:jc w:val="both"/>
              <w:rPr>
                <w:sz w:val="14"/>
                <w:szCs w:val="14"/>
              </w:rPr>
            </w:pPr>
          </w:p>
        </w:tc>
      </w:tr>
      <w:tr w:rsidR="009F1A36" w:rsidRPr="009A688F">
        <w:trPr>
          <w:trHeight w:hRule="exact" w:val="557"/>
        </w:trPr>
        <w:tc>
          <w:tcPr>
            <w:tcW w:w="3077" w:type="dxa"/>
            <w:tcBorders>
              <w:top w:val="single" w:sz="6" w:space="0" w:color="auto"/>
              <w:left w:val="nil"/>
              <w:bottom w:val="nil"/>
              <w:right w:val="nil"/>
            </w:tcBorders>
            <w:shd w:val="clear" w:color="auto" w:fill="FFFFFF"/>
          </w:tcPr>
          <w:p w:rsidR="009F1A36" w:rsidRPr="009A688F" w:rsidRDefault="00957BCC" w:rsidP="00C72A7E">
            <w:pPr>
              <w:spacing w:line="211" w:lineRule="exact"/>
              <w:ind w:right="5"/>
              <w:jc w:val="center"/>
              <w:rPr>
                <w:sz w:val="14"/>
                <w:szCs w:val="14"/>
              </w:rPr>
            </w:pPr>
            <w:r w:rsidRPr="009A688F">
              <w:rPr>
                <w:color w:val="000000"/>
                <w:sz w:val="14"/>
                <w:szCs w:val="14"/>
              </w:rPr>
              <w:t>Кількість колоній на контролі 1 (розведення 10</w:t>
            </w:r>
            <w:r w:rsidRPr="009A688F">
              <w:rPr>
                <w:color w:val="000000"/>
                <w:sz w:val="14"/>
                <w:szCs w:val="14"/>
                <w:vertAlign w:val="superscript"/>
              </w:rPr>
              <w:t>–2</w:t>
            </w:r>
            <w:r w:rsidRPr="009A688F">
              <w:rPr>
                <w:color w:val="000000"/>
                <w:sz w:val="14"/>
                <w:szCs w:val="14"/>
              </w:rPr>
              <w:t>)</w:t>
            </w:r>
          </w:p>
        </w:tc>
        <w:tc>
          <w:tcPr>
            <w:tcW w:w="806" w:type="dxa"/>
            <w:vMerge/>
            <w:tcBorders>
              <w:top w:val="nil"/>
              <w:left w:val="nil"/>
              <w:bottom w:val="nil"/>
              <w:right w:val="nil"/>
            </w:tcBorders>
            <w:shd w:val="clear" w:color="auto" w:fill="FFFFFF"/>
          </w:tcPr>
          <w:p w:rsidR="009F1A36" w:rsidRPr="009A688F" w:rsidRDefault="009F1A36" w:rsidP="00C72A7E">
            <w:pPr>
              <w:spacing w:line="211" w:lineRule="exact"/>
              <w:ind w:left="322" w:right="5"/>
              <w:jc w:val="both"/>
              <w:rPr>
                <w:sz w:val="14"/>
                <w:szCs w:val="14"/>
                <w:lang w:val="ru-RU"/>
              </w:rPr>
            </w:pPr>
          </w:p>
          <w:p w:rsidR="009F1A36" w:rsidRPr="009A688F" w:rsidRDefault="009F1A36" w:rsidP="00C72A7E">
            <w:pPr>
              <w:spacing w:line="211" w:lineRule="exact"/>
              <w:ind w:left="322" w:right="5"/>
              <w:jc w:val="both"/>
              <w:rPr>
                <w:sz w:val="14"/>
                <w:szCs w:val="14"/>
                <w:lang w:val="ru-RU"/>
              </w:rPr>
            </w:pPr>
          </w:p>
        </w:tc>
        <w:tc>
          <w:tcPr>
            <w:tcW w:w="134" w:type="dxa"/>
            <w:vMerge/>
            <w:tcBorders>
              <w:top w:val="nil"/>
              <w:left w:val="nil"/>
              <w:bottom w:val="nil"/>
              <w:right w:val="nil"/>
            </w:tcBorders>
            <w:shd w:val="clear" w:color="auto" w:fill="FFFFFF"/>
          </w:tcPr>
          <w:p w:rsidR="009F1A36" w:rsidRPr="009A688F" w:rsidRDefault="009F1A36" w:rsidP="00C72A7E">
            <w:pPr>
              <w:spacing w:line="211" w:lineRule="exact"/>
              <w:ind w:left="322" w:right="5"/>
              <w:jc w:val="both"/>
              <w:rPr>
                <w:sz w:val="14"/>
                <w:szCs w:val="14"/>
                <w:lang w:val="ru-RU"/>
              </w:rPr>
            </w:pPr>
          </w:p>
          <w:p w:rsidR="009F1A36" w:rsidRPr="009A688F" w:rsidRDefault="009F1A36" w:rsidP="00C72A7E">
            <w:pPr>
              <w:spacing w:line="211" w:lineRule="exact"/>
              <w:ind w:left="322" w:right="5"/>
              <w:jc w:val="both"/>
              <w:rPr>
                <w:sz w:val="14"/>
                <w:szCs w:val="14"/>
                <w:lang w:val="ru-RU"/>
              </w:rPr>
            </w:pPr>
          </w:p>
        </w:tc>
        <w:tc>
          <w:tcPr>
            <w:tcW w:w="3754" w:type="dxa"/>
            <w:vMerge/>
            <w:tcBorders>
              <w:top w:val="nil"/>
              <w:left w:val="nil"/>
              <w:bottom w:val="nil"/>
              <w:right w:val="nil"/>
            </w:tcBorders>
            <w:shd w:val="clear" w:color="auto" w:fill="FFFFFF"/>
          </w:tcPr>
          <w:p w:rsidR="009F1A36" w:rsidRPr="009A688F" w:rsidRDefault="009F1A36" w:rsidP="00C72A7E">
            <w:pPr>
              <w:spacing w:line="211" w:lineRule="exact"/>
              <w:ind w:left="322" w:right="5"/>
              <w:jc w:val="both"/>
              <w:rPr>
                <w:sz w:val="14"/>
                <w:szCs w:val="14"/>
                <w:lang w:val="ru-RU"/>
              </w:rPr>
            </w:pPr>
          </w:p>
          <w:p w:rsidR="009F1A36" w:rsidRPr="009A688F" w:rsidRDefault="009F1A36" w:rsidP="00C72A7E">
            <w:pPr>
              <w:spacing w:line="211" w:lineRule="exact"/>
              <w:ind w:left="322" w:right="5"/>
              <w:jc w:val="both"/>
              <w:rPr>
                <w:sz w:val="14"/>
                <w:szCs w:val="14"/>
                <w:lang w:val="ru-RU"/>
              </w:rPr>
            </w:pPr>
          </w:p>
        </w:tc>
      </w:tr>
      <w:tr w:rsidR="009F1A36" w:rsidRPr="009A688F">
        <w:trPr>
          <w:trHeight w:hRule="exact" w:val="4666"/>
        </w:trPr>
        <w:tc>
          <w:tcPr>
            <w:tcW w:w="3883" w:type="dxa"/>
            <w:gridSpan w:val="2"/>
            <w:tcBorders>
              <w:top w:val="nil"/>
              <w:left w:val="nil"/>
              <w:bottom w:val="nil"/>
              <w:right w:val="nil"/>
            </w:tcBorders>
            <w:shd w:val="clear" w:color="auto" w:fill="FFFFFF"/>
          </w:tcPr>
          <w:p w:rsidR="009F1A36" w:rsidRPr="009A688F" w:rsidRDefault="00957BCC" w:rsidP="00C72A7E">
            <w:pPr>
              <w:ind w:left="38"/>
              <w:jc w:val="both"/>
              <w:rPr>
                <w:sz w:val="14"/>
                <w:szCs w:val="14"/>
              </w:rPr>
            </w:pPr>
            <w:r w:rsidRPr="009A688F">
              <w:rPr>
                <w:b/>
                <w:bCs/>
                <w:color w:val="000000"/>
                <w:sz w:val="14"/>
                <w:szCs w:val="14"/>
              </w:rPr>
              <w:t>Приклад 1</w:t>
            </w:r>
          </w:p>
          <w:p w:rsidR="009F1A36" w:rsidRPr="009A688F" w:rsidRDefault="00957BCC" w:rsidP="00C72A7E">
            <w:pPr>
              <w:tabs>
                <w:tab w:val="left" w:pos="370"/>
              </w:tabs>
              <w:spacing w:before="60"/>
              <w:ind w:left="391" w:hanging="353"/>
              <w:jc w:val="both"/>
              <w:rPr>
                <w:sz w:val="14"/>
                <w:szCs w:val="14"/>
              </w:rPr>
            </w:pPr>
            <w:r w:rsidRPr="009A688F">
              <w:rPr>
                <w:color w:val="000000"/>
                <w:sz w:val="14"/>
                <w:szCs w:val="14"/>
              </w:rPr>
              <w:t>1.</w:t>
            </w:r>
            <w:r w:rsidRPr="009A688F">
              <w:rPr>
                <w:color w:val="000000"/>
                <w:sz w:val="14"/>
                <w:szCs w:val="14"/>
              </w:rPr>
              <w:tab/>
              <w:t>Контроль росту (розведення 10</w:t>
            </w:r>
            <w:r w:rsidRPr="009A688F">
              <w:rPr>
                <w:color w:val="000000"/>
                <w:sz w:val="14"/>
                <w:szCs w:val="14"/>
                <w:vertAlign w:val="superscript"/>
              </w:rPr>
              <w:t>-2</w:t>
            </w:r>
            <w:r w:rsidRPr="009A688F">
              <w:rPr>
                <w:color w:val="000000"/>
                <w:sz w:val="14"/>
                <w:szCs w:val="14"/>
              </w:rPr>
              <w:t>) має 80 колоній;</w:t>
            </w:r>
          </w:p>
          <w:p w:rsidR="009F1A36" w:rsidRPr="009A688F" w:rsidRDefault="00957BCC" w:rsidP="00C72A7E">
            <w:pPr>
              <w:tabs>
                <w:tab w:val="left" w:pos="370"/>
              </w:tabs>
              <w:spacing w:before="60" w:line="221" w:lineRule="exact"/>
              <w:ind w:left="391" w:hanging="353"/>
              <w:jc w:val="both"/>
              <w:rPr>
                <w:sz w:val="14"/>
                <w:szCs w:val="14"/>
              </w:rPr>
            </w:pPr>
            <w:r w:rsidRPr="009A688F">
              <w:rPr>
                <w:color w:val="000000"/>
                <w:sz w:val="14"/>
                <w:szCs w:val="14"/>
              </w:rPr>
              <w:t>2.</w:t>
            </w:r>
            <w:r w:rsidRPr="009A688F">
              <w:rPr>
                <w:color w:val="000000"/>
                <w:sz w:val="14"/>
                <w:szCs w:val="14"/>
              </w:rPr>
              <w:tab/>
              <w:t>Пробірка з протитуберкульозним препаратом має 6 колоній;</w:t>
            </w:r>
          </w:p>
          <w:p w:rsidR="009F1A36" w:rsidRPr="009A688F" w:rsidRDefault="00957BCC" w:rsidP="00C72A7E">
            <w:pPr>
              <w:tabs>
                <w:tab w:val="left" w:pos="370"/>
              </w:tabs>
              <w:spacing w:before="60" w:line="221" w:lineRule="exact"/>
              <w:ind w:left="391" w:hanging="353"/>
              <w:jc w:val="both"/>
              <w:rPr>
                <w:sz w:val="14"/>
                <w:szCs w:val="14"/>
              </w:rPr>
            </w:pPr>
            <w:r w:rsidRPr="009A688F">
              <w:rPr>
                <w:color w:val="000000"/>
                <w:sz w:val="14"/>
                <w:szCs w:val="14"/>
              </w:rPr>
              <w:t>3.</w:t>
            </w:r>
            <w:r w:rsidRPr="009A688F">
              <w:rPr>
                <w:color w:val="000000"/>
                <w:sz w:val="14"/>
                <w:szCs w:val="14"/>
              </w:rPr>
              <w:tab/>
              <w:t>6/80 × 100 = 7,5%, тому штам стійкий.</w:t>
            </w:r>
          </w:p>
          <w:p w:rsidR="009F1A36" w:rsidRPr="009A688F" w:rsidRDefault="00957BCC" w:rsidP="00C72A7E">
            <w:pPr>
              <w:spacing w:before="60" w:line="221" w:lineRule="exact"/>
              <w:ind w:left="38"/>
              <w:jc w:val="both"/>
              <w:rPr>
                <w:sz w:val="14"/>
                <w:szCs w:val="14"/>
              </w:rPr>
            </w:pPr>
            <w:r w:rsidRPr="009A688F">
              <w:rPr>
                <w:color w:val="000000"/>
                <w:sz w:val="14"/>
                <w:szCs w:val="14"/>
              </w:rPr>
              <w:t>Якщо в контролі 2 (розведення 10</w:t>
            </w:r>
            <w:r w:rsidRPr="009A688F">
              <w:rPr>
                <w:color w:val="000000"/>
                <w:sz w:val="14"/>
                <w:szCs w:val="14"/>
                <w:vertAlign w:val="superscript"/>
              </w:rPr>
              <w:t>–4</w:t>
            </w:r>
            <w:r w:rsidRPr="009A688F">
              <w:rPr>
                <w:color w:val="000000"/>
                <w:sz w:val="14"/>
                <w:szCs w:val="14"/>
              </w:rPr>
              <w:t>) є лічильні колонії, помножують кількість колоній на 100 і порівнюють це число з кількістю колоній на контролі 1 (інокульована пробірка при розведенні 10</w:t>
            </w:r>
            <w:r w:rsidRPr="009A688F">
              <w:rPr>
                <w:color w:val="000000"/>
                <w:sz w:val="14"/>
                <w:szCs w:val="14"/>
                <w:vertAlign w:val="superscript"/>
              </w:rPr>
              <w:t>–2</w:t>
            </w:r>
            <w:r w:rsidRPr="009A688F">
              <w:rPr>
                <w:color w:val="000000"/>
                <w:sz w:val="14"/>
                <w:szCs w:val="14"/>
              </w:rPr>
              <w:t>); Контроль 1 повинен мати злитий ріст.</w:t>
            </w:r>
          </w:p>
          <w:p w:rsidR="009F1A36" w:rsidRPr="009A688F" w:rsidRDefault="00957BCC" w:rsidP="00C72A7E">
            <w:pPr>
              <w:spacing w:before="120"/>
              <w:ind w:left="38"/>
              <w:jc w:val="both"/>
              <w:rPr>
                <w:sz w:val="14"/>
                <w:szCs w:val="14"/>
              </w:rPr>
            </w:pPr>
            <w:r w:rsidRPr="009A688F">
              <w:rPr>
                <w:b/>
                <w:bCs/>
                <w:color w:val="000000"/>
                <w:sz w:val="14"/>
                <w:szCs w:val="14"/>
              </w:rPr>
              <w:t>Приклад 2</w:t>
            </w:r>
          </w:p>
          <w:p w:rsidR="009F1A36" w:rsidRPr="009A688F" w:rsidRDefault="00957BCC" w:rsidP="00C72A7E">
            <w:pPr>
              <w:tabs>
                <w:tab w:val="left" w:pos="394"/>
              </w:tabs>
              <w:spacing w:before="60" w:line="221" w:lineRule="exact"/>
              <w:ind w:left="391" w:hanging="353"/>
              <w:jc w:val="both"/>
              <w:rPr>
                <w:sz w:val="14"/>
                <w:szCs w:val="14"/>
              </w:rPr>
            </w:pPr>
            <w:r w:rsidRPr="009A688F">
              <w:rPr>
                <w:color w:val="000000"/>
                <w:sz w:val="14"/>
                <w:szCs w:val="14"/>
              </w:rPr>
              <w:t>1.</w:t>
            </w:r>
            <w:r w:rsidRPr="009A688F">
              <w:rPr>
                <w:color w:val="000000"/>
                <w:sz w:val="14"/>
                <w:szCs w:val="14"/>
              </w:rPr>
              <w:tab/>
              <w:t>Контроль 1 має злитий ріст; Контроль 2 має 80 колоній;</w:t>
            </w:r>
          </w:p>
          <w:p w:rsidR="009F1A36" w:rsidRPr="009A688F" w:rsidRDefault="00957BCC" w:rsidP="00C72A7E">
            <w:pPr>
              <w:tabs>
                <w:tab w:val="left" w:pos="394"/>
              </w:tabs>
              <w:spacing w:before="60" w:line="216" w:lineRule="exact"/>
              <w:ind w:left="391" w:hanging="353"/>
              <w:jc w:val="both"/>
              <w:rPr>
                <w:sz w:val="14"/>
                <w:szCs w:val="14"/>
              </w:rPr>
            </w:pPr>
            <w:r w:rsidRPr="009A688F">
              <w:rPr>
                <w:color w:val="000000"/>
                <w:sz w:val="14"/>
                <w:szCs w:val="14"/>
              </w:rPr>
              <w:t>2.</w:t>
            </w:r>
            <w:r w:rsidRPr="009A688F">
              <w:rPr>
                <w:color w:val="000000"/>
                <w:sz w:val="14"/>
                <w:szCs w:val="14"/>
              </w:rPr>
              <w:tab/>
              <w:t>Пробірка з протитуберкульозним препаратом має 6 колоній; (розведення 10</w:t>
            </w:r>
            <w:r w:rsidRPr="009A688F">
              <w:rPr>
                <w:color w:val="000000"/>
                <w:sz w:val="14"/>
                <w:szCs w:val="14"/>
                <w:vertAlign w:val="superscript"/>
              </w:rPr>
              <w:t>–2</w:t>
            </w:r>
            <w:r w:rsidRPr="009A688F">
              <w:rPr>
                <w:color w:val="000000"/>
                <w:sz w:val="14"/>
                <w:szCs w:val="14"/>
              </w:rPr>
              <w:t>)</w:t>
            </w:r>
          </w:p>
        </w:tc>
        <w:tc>
          <w:tcPr>
            <w:tcW w:w="134" w:type="dxa"/>
            <w:vMerge/>
            <w:tcBorders>
              <w:top w:val="nil"/>
              <w:left w:val="nil"/>
              <w:bottom w:val="nil"/>
              <w:right w:val="nil"/>
            </w:tcBorders>
            <w:shd w:val="clear" w:color="auto" w:fill="FFFFFF"/>
          </w:tcPr>
          <w:p w:rsidR="009F1A36" w:rsidRPr="009A688F" w:rsidRDefault="009F1A36" w:rsidP="00C72A7E">
            <w:pPr>
              <w:tabs>
                <w:tab w:val="left" w:pos="394"/>
              </w:tabs>
              <w:spacing w:line="216" w:lineRule="exact"/>
              <w:ind w:left="38"/>
              <w:jc w:val="both"/>
              <w:rPr>
                <w:sz w:val="14"/>
                <w:szCs w:val="14"/>
                <w:lang w:val="ru-RU"/>
              </w:rPr>
            </w:pPr>
          </w:p>
          <w:p w:rsidR="009F1A36" w:rsidRPr="009A688F" w:rsidRDefault="009F1A36" w:rsidP="00C72A7E">
            <w:pPr>
              <w:tabs>
                <w:tab w:val="left" w:pos="394"/>
              </w:tabs>
              <w:spacing w:line="216" w:lineRule="exact"/>
              <w:ind w:left="38"/>
              <w:jc w:val="both"/>
              <w:rPr>
                <w:sz w:val="14"/>
                <w:szCs w:val="14"/>
                <w:lang w:val="ru-RU"/>
              </w:rPr>
            </w:pPr>
          </w:p>
        </w:tc>
        <w:tc>
          <w:tcPr>
            <w:tcW w:w="3754" w:type="dxa"/>
            <w:vMerge/>
            <w:tcBorders>
              <w:top w:val="nil"/>
              <w:left w:val="nil"/>
              <w:bottom w:val="nil"/>
              <w:right w:val="nil"/>
            </w:tcBorders>
            <w:shd w:val="clear" w:color="auto" w:fill="FFFFFF"/>
          </w:tcPr>
          <w:p w:rsidR="009F1A36" w:rsidRPr="009A688F" w:rsidRDefault="009F1A36" w:rsidP="00C72A7E">
            <w:pPr>
              <w:tabs>
                <w:tab w:val="left" w:pos="394"/>
              </w:tabs>
              <w:spacing w:line="216" w:lineRule="exact"/>
              <w:ind w:left="38"/>
              <w:jc w:val="both"/>
              <w:rPr>
                <w:sz w:val="14"/>
                <w:szCs w:val="14"/>
                <w:lang w:val="ru-RU"/>
              </w:rPr>
            </w:pPr>
          </w:p>
          <w:p w:rsidR="009F1A36" w:rsidRPr="009A688F" w:rsidRDefault="009F1A36" w:rsidP="00C72A7E">
            <w:pPr>
              <w:tabs>
                <w:tab w:val="left" w:pos="394"/>
              </w:tabs>
              <w:spacing w:line="216" w:lineRule="exact"/>
              <w:ind w:left="38"/>
              <w:jc w:val="both"/>
              <w:rPr>
                <w:sz w:val="14"/>
                <w:szCs w:val="14"/>
                <w:lang w:val="ru-RU"/>
              </w:rPr>
            </w:pPr>
          </w:p>
        </w:tc>
      </w:tr>
    </w:tbl>
    <w:p w:rsidR="009F1A36" w:rsidRPr="00C93490" w:rsidRDefault="009F1A36" w:rsidP="00C00FEA">
      <w:pPr>
        <w:rPr>
          <w:lang w:val="ru-RU"/>
        </w:rPr>
        <w:sectPr w:rsidR="009F1A36" w:rsidRPr="00C93490" w:rsidSect="008E2E09">
          <w:headerReference w:type="default" r:id="rId85"/>
          <w:pgSz w:w="9072" w:h="13608"/>
          <w:pgMar w:top="0" w:right="715" w:bottom="0" w:left="586" w:header="0" w:footer="0" w:gutter="0"/>
          <w:cols w:space="60"/>
          <w:noEndnote/>
        </w:sectPr>
      </w:pPr>
    </w:p>
    <w:tbl>
      <w:tblPr>
        <w:tblW w:w="0" w:type="auto"/>
        <w:tblLayout w:type="fixed"/>
        <w:tblCellMar>
          <w:left w:w="40" w:type="dxa"/>
          <w:right w:w="40" w:type="dxa"/>
        </w:tblCellMar>
        <w:tblLook w:val="0000" w:firstRow="0" w:lastRow="0" w:firstColumn="0" w:lastColumn="0" w:noHBand="0" w:noVBand="0"/>
      </w:tblPr>
      <w:tblGrid>
        <w:gridCol w:w="3840"/>
        <w:gridCol w:w="134"/>
        <w:gridCol w:w="3912"/>
      </w:tblGrid>
      <w:tr w:rsidR="009F1A36" w:rsidRPr="00C72A7E" w:rsidTr="00C55A80">
        <w:trPr>
          <w:trHeight w:hRule="exact" w:val="10252"/>
        </w:trPr>
        <w:tc>
          <w:tcPr>
            <w:tcW w:w="3840" w:type="dxa"/>
            <w:tcBorders>
              <w:top w:val="nil"/>
              <w:left w:val="nil"/>
              <w:bottom w:val="nil"/>
              <w:right w:val="nil"/>
            </w:tcBorders>
            <w:shd w:val="clear" w:color="auto" w:fill="FFFFFF"/>
          </w:tcPr>
          <w:p w:rsidR="009F1A36" w:rsidRPr="00C72A7E" w:rsidRDefault="00957BCC" w:rsidP="00C72A7E">
            <w:pPr>
              <w:tabs>
                <w:tab w:val="left" w:pos="274"/>
              </w:tabs>
              <w:spacing w:after="120" w:line="276" w:lineRule="auto"/>
              <w:ind w:left="158" w:hanging="144"/>
              <w:jc w:val="both"/>
              <w:rPr>
                <w:sz w:val="14"/>
                <w:szCs w:val="14"/>
              </w:rPr>
            </w:pPr>
            <w:r w:rsidRPr="00C72A7E">
              <w:rPr>
                <w:sz w:val="14"/>
                <w:szCs w:val="14"/>
              </w:rPr>
              <w:t>• Якщо контроль 2 має злитий ріст, це вказує на те, що середовище було переінокульовано, і тест слід повторити.</w:t>
            </w:r>
            <w:r w:rsidRPr="00C72A7E">
              <w:rPr>
                <w:color w:val="000000"/>
                <w:sz w:val="14"/>
                <w:szCs w:val="14"/>
              </w:rPr>
              <w:t xml:space="preserve"> У цій ситуації зростання на середовищі, що містить протитуберкульозний препарат, може бути наслідком надмірної інокуляції, і культуру не слід трактувати як стійку. Однак якщо на середовищі, що містить протитуберкульозний препарат, немає зростання, результат тесту можна вважати чутливим.</w:t>
            </w:r>
          </w:p>
          <w:p w:rsidR="009F1A36" w:rsidRPr="00C72A7E" w:rsidRDefault="00957BCC" w:rsidP="00C72A7E">
            <w:pPr>
              <w:tabs>
                <w:tab w:val="left" w:pos="274"/>
              </w:tabs>
              <w:spacing w:after="120" w:line="276" w:lineRule="auto"/>
              <w:ind w:left="158" w:hanging="144"/>
              <w:jc w:val="both"/>
              <w:rPr>
                <w:sz w:val="14"/>
                <w:szCs w:val="14"/>
              </w:rPr>
            </w:pPr>
            <w:r w:rsidRPr="00C72A7E">
              <w:rPr>
                <w:color w:val="000000"/>
                <w:sz w:val="14"/>
                <w:szCs w:val="14"/>
              </w:rPr>
              <w:t>• Результати тестів слід повідомляти лише як «чутливі» або «стійкі», щоб полегшити використання лікарем. Про результати слід повідомити, як тільки вони будуть доступні. Про результати можна повідомити через 3 тижні, якщо спостерігається ріст на середовищі, що містить протитуберкульозний препарат, а всі інші параметри задовільні.</w:t>
            </w:r>
          </w:p>
          <w:p w:rsidR="009F1A36" w:rsidRPr="00C72A7E" w:rsidRDefault="00957BCC" w:rsidP="00C72A7E">
            <w:pPr>
              <w:spacing w:after="120" w:line="276" w:lineRule="auto"/>
              <w:ind w:left="14"/>
              <w:jc w:val="both"/>
              <w:rPr>
                <w:sz w:val="14"/>
                <w:szCs w:val="14"/>
              </w:rPr>
            </w:pPr>
            <w:r w:rsidRPr="00C72A7E">
              <w:rPr>
                <w:b/>
                <w:bCs/>
                <w:i/>
                <w:iCs/>
                <w:color w:val="5994CF"/>
                <w:sz w:val="14"/>
                <w:szCs w:val="14"/>
              </w:rPr>
              <w:t>2.1.9 Контроль якості</w:t>
            </w:r>
          </w:p>
          <w:p w:rsidR="009F1A36" w:rsidRPr="00C72A7E" w:rsidRDefault="00957BCC" w:rsidP="00C72A7E">
            <w:pPr>
              <w:spacing w:after="120" w:line="276" w:lineRule="auto"/>
              <w:ind w:left="14"/>
              <w:jc w:val="both"/>
              <w:rPr>
                <w:sz w:val="14"/>
                <w:szCs w:val="14"/>
              </w:rPr>
            </w:pPr>
            <w:r w:rsidRPr="00C72A7E">
              <w:rPr>
                <w:color w:val="000000"/>
                <w:sz w:val="14"/>
                <w:szCs w:val="14"/>
              </w:rPr>
              <w:t>Контроль якості є надзвичайно важливим для тесту медикаментозної чутливості взагалі та для ТМЧ для препаратів другої лінії зокрема. Процедури контролю якості описані в Додатку С.</w:t>
            </w:r>
          </w:p>
          <w:p w:rsidR="009F1A36" w:rsidRPr="00C72A7E" w:rsidRDefault="00957BCC" w:rsidP="00C55A80">
            <w:pPr>
              <w:tabs>
                <w:tab w:val="left" w:pos="426"/>
                <w:tab w:val="left" w:pos="3756"/>
              </w:tabs>
              <w:spacing w:after="120" w:line="276" w:lineRule="auto"/>
              <w:ind w:left="14"/>
              <w:jc w:val="both"/>
              <w:rPr>
                <w:sz w:val="14"/>
                <w:szCs w:val="14"/>
              </w:rPr>
            </w:pPr>
            <w:r w:rsidRPr="00C72A7E">
              <w:rPr>
                <w:b/>
                <w:bCs/>
                <w:color w:val="5994CF"/>
                <w:sz w:val="14"/>
                <w:szCs w:val="14"/>
              </w:rPr>
              <w:t>2.2</w:t>
            </w:r>
            <w:r w:rsidRPr="00C72A7E">
              <w:rPr>
                <w:b/>
                <w:bCs/>
                <w:color w:val="5994CF"/>
                <w:sz w:val="14"/>
                <w:szCs w:val="14"/>
              </w:rPr>
              <w:tab/>
            </w:r>
            <w:r w:rsidRPr="00C72A7E">
              <w:rPr>
                <w:b/>
                <w:bCs/>
                <w:color w:val="5994CF"/>
                <w:sz w:val="14"/>
                <w:szCs w:val="14"/>
                <w:u w:val="single"/>
              </w:rPr>
              <w:t>Спосіб пропорції з використанням агарового середовища Middlebrook 7H10 або 7H11</w:t>
            </w:r>
            <w:r w:rsidR="00C55A80" w:rsidRPr="00C55A80">
              <w:rPr>
                <w:b/>
                <w:bCs/>
                <w:color w:val="5994CF"/>
                <w:sz w:val="14"/>
                <w:szCs w:val="14"/>
                <w:u w:val="single"/>
              </w:rPr>
              <w:tab/>
            </w:r>
          </w:p>
          <w:p w:rsidR="009F1A36" w:rsidRPr="00C72A7E" w:rsidRDefault="00957BCC" w:rsidP="00C72A7E">
            <w:pPr>
              <w:spacing w:after="120" w:line="276" w:lineRule="auto"/>
              <w:ind w:left="14"/>
              <w:jc w:val="both"/>
              <w:rPr>
                <w:sz w:val="14"/>
                <w:szCs w:val="14"/>
              </w:rPr>
            </w:pPr>
            <w:r w:rsidRPr="00C72A7E">
              <w:rPr>
                <w:b/>
                <w:bCs/>
                <w:i/>
                <w:iCs/>
                <w:color w:val="5994CF"/>
                <w:sz w:val="14"/>
                <w:szCs w:val="14"/>
              </w:rPr>
              <w:t>2.2.1 Принципи</w:t>
            </w:r>
          </w:p>
          <w:p w:rsidR="009F1A36" w:rsidRPr="00C72A7E" w:rsidRDefault="00957BCC" w:rsidP="00C72A7E">
            <w:pPr>
              <w:spacing w:after="120" w:line="276" w:lineRule="auto"/>
              <w:ind w:left="14"/>
              <w:jc w:val="both"/>
              <w:rPr>
                <w:sz w:val="14"/>
                <w:szCs w:val="14"/>
              </w:rPr>
            </w:pPr>
            <w:r w:rsidRPr="00C72A7E">
              <w:rPr>
                <w:color w:val="000000"/>
                <w:sz w:val="14"/>
                <w:szCs w:val="14"/>
              </w:rPr>
              <w:t xml:space="preserve">Метод пропорцій може бути використаний із середовищем Middlebrook 7H10 (7H10) або 7H11 (7H11), щоб визначити, чи ізоляти </w:t>
            </w:r>
            <w:r w:rsidRPr="00C72A7E">
              <w:rPr>
                <w:i/>
                <w:color w:val="000000"/>
                <w:sz w:val="14"/>
                <w:szCs w:val="14"/>
              </w:rPr>
              <w:t xml:space="preserve">М. tuberculosis </w:t>
            </w:r>
            <w:r w:rsidRPr="00C72A7E">
              <w:rPr>
                <w:color w:val="000000"/>
                <w:sz w:val="14"/>
                <w:szCs w:val="14"/>
              </w:rPr>
              <w:t>чутливі до протитуберкульозних препаратів другої лінії. Готують стандартизовану суспензію досліджуваного організму і виробляють визначені розведення; Потім їх інокулюють на середовищі, що містять антимікробні препарати, і на контрольні середовища, які не містять антимікробні препарати. Після інкубації культур протягом 3-4 тижнів зростання (тобто кількість колоній) на середовищі, що містить протитуберкульозний препарат, порівнюється з ростом на контрольному середовищі. Розраховується відношення кількості колоній на середовищі, що містить протитуберкульозний препарат, до кількості колоній на середовищі без протитуберкульозного препарату.</w:t>
            </w:r>
          </w:p>
        </w:tc>
        <w:tc>
          <w:tcPr>
            <w:tcW w:w="134" w:type="dxa"/>
            <w:tcBorders>
              <w:top w:val="nil"/>
              <w:left w:val="nil"/>
              <w:bottom w:val="nil"/>
              <w:right w:val="nil"/>
            </w:tcBorders>
            <w:shd w:val="clear" w:color="auto" w:fill="FFFFFF"/>
          </w:tcPr>
          <w:p w:rsidR="009F1A36" w:rsidRPr="00C72A7E" w:rsidRDefault="009F1A36" w:rsidP="00C72A7E">
            <w:pPr>
              <w:spacing w:after="120" w:line="276" w:lineRule="auto"/>
              <w:jc w:val="both"/>
              <w:rPr>
                <w:sz w:val="14"/>
                <w:szCs w:val="14"/>
                <w:lang w:val="ru-RU"/>
              </w:rPr>
            </w:pPr>
          </w:p>
        </w:tc>
        <w:tc>
          <w:tcPr>
            <w:tcW w:w="3912" w:type="dxa"/>
            <w:tcBorders>
              <w:top w:val="nil"/>
              <w:left w:val="nil"/>
              <w:bottom w:val="nil"/>
              <w:right w:val="nil"/>
            </w:tcBorders>
            <w:shd w:val="clear" w:color="auto" w:fill="FFFFFF"/>
          </w:tcPr>
          <w:p w:rsidR="009F1A36" w:rsidRPr="00C72A7E" w:rsidRDefault="00957BCC" w:rsidP="00C72A7E">
            <w:pPr>
              <w:spacing w:after="120" w:line="276" w:lineRule="auto"/>
              <w:ind w:right="101"/>
              <w:jc w:val="both"/>
              <w:rPr>
                <w:sz w:val="14"/>
                <w:szCs w:val="14"/>
              </w:rPr>
            </w:pPr>
            <w:r w:rsidRPr="00C72A7E">
              <w:rPr>
                <w:color w:val="000000"/>
                <w:sz w:val="14"/>
                <w:szCs w:val="14"/>
              </w:rPr>
              <w:t>(виправлено на розведення), а пропорція виражається у відсотках. Ізолят вважається стійким, якщо частка кількості колоній на середовищі, що містить протитуберкульозний препарат, до кількості колоній на контрольному середовищі становить 1% або більше.</w:t>
            </w:r>
            <w:r w:rsidRPr="00C72A7E">
              <w:rPr>
                <w:color w:val="000000"/>
                <w:sz w:val="14"/>
                <w:szCs w:val="14"/>
                <w:vertAlign w:val="superscript"/>
              </w:rPr>
              <w:t>27</w:t>
            </w:r>
          </w:p>
          <w:p w:rsidR="009F1A36" w:rsidRPr="00C72A7E" w:rsidRDefault="00957BCC" w:rsidP="00C72A7E">
            <w:pPr>
              <w:spacing w:after="120" w:line="276" w:lineRule="auto"/>
              <w:jc w:val="both"/>
              <w:rPr>
                <w:sz w:val="14"/>
                <w:szCs w:val="14"/>
              </w:rPr>
            </w:pPr>
            <w:r w:rsidRPr="00C72A7E">
              <w:rPr>
                <w:b/>
                <w:bCs/>
                <w:i/>
                <w:iCs/>
                <w:color w:val="5994CF"/>
                <w:sz w:val="14"/>
                <w:szCs w:val="14"/>
              </w:rPr>
              <w:t>2.2.2 Підготовка середовища</w:t>
            </w:r>
          </w:p>
          <w:p w:rsidR="009F1A36" w:rsidRPr="00C72A7E" w:rsidRDefault="00957BCC" w:rsidP="00C55A80">
            <w:pPr>
              <w:spacing w:after="120" w:line="276" w:lineRule="auto"/>
              <w:ind w:right="101"/>
              <w:jc w:val="both"/>
              <w:rPr>
                <w:sz w:val="14"/>
                <w:szCs w:val="14"/>
              </w:rPr>
            </w:pPr>
            <w:r w:rsidRPr="00C72A7E">
              <w:rPr>
                <w:color w:val="000000"/>
                <w:sz w:val="14"/>
                <w:szCs w:val="14"/>
              </w:rPr>
              <w:t>Рекомендовані середовища - 7H10 та 7H11 агар. І 7H10, і 7H11 середовища можуть використовуватися для ТМЧ, хоча 7H11 більше підходить для росту штамів, стійких до ізоніазидів. ТМЧ з використанням середовища Middlebrook часто виконується з використанням пластикових квадрантів чашок Петрі (Примітка: для бедахіліну необхідно використовувати полістирол з чашками Петрі), у якому квадранти містять або середовище без протитуберкульозного препарату, або середовище з одним із перевірених протитуберкульозних препаратів. Середовище Middlebrook 7H10 або 7H11 готується з зневодненої основи згідно інструкцій виробника. Після приготування середовища додають добавку, що містить олеїнову кислоту, альбумін, декстрозу та каталазу (ОАДК), що має важливе значення для росту комплексу бактерій M. tuberculosis.</w:t>
            </w:r>
          </w:p>
          <w:p w:rsidR="00C55A80" w:rsidRDefault="00957BCC" w:rsidP="00C55A80">
            <w:pPr>
              <w:spacing w:after="120" w:line="276" w:lineRule="auto"/>
              <w:ind w:right="101"/>
              <w:jc w:val="both"/>
              <w:rPr>
                <w:sz w:val="14"/>
                <w:szCs w:val="14"/>
              </w:rPr>
            </w:pPr>
            <w:r w:rsidRPr="00C72A7E">
              <w:rPr>
                <w:color w:val="000000"/>
                <w:sz w:val="14"/>
                <w:szCs w:val="14"/>
              </w:rPr>
              <w:t>Кожен квадрант чашки Петрі містить 5 мл середовища: 500 мл середовища потрібно для заповнення 1 квадранта на кожній з приблизно 100 планшетів. Процедура перемішування середовища коротко описана нижче. Позначають планшети та квадранти, щоб усі планшети та квадранти були марковані правильним протитуберкульозним препаратом та концентрацією.</w:t>
            </w:r>
          </w:p>
          <w:p w:rsidR="00C55A80" w:rsidRPr="00C55A80" w:rsidRDefault="00957BCC" w:rsidP="00C55A80">
            <w:pPr>
              <w:pStyle w:val="a9"/>
              <w:numPr>
                <w:ilvl w:val="0"/>
                <w:numId w:val="26"/>
              </w:numPr>
              <w:spacing w:after="120" w:line="276" w:lineRule="auto"/>
              <w:ind w:left="137" w:right="101" w:hanging="158"/>
              <w:jc w:val="both"/>
              <w:rPr>
                <w:sz w:val="14"/>
                <w:szCs w:val="14"/>
              </w:rPr>
            </w:pPr>
            <w:r w:rsidRPr="00C55A80">
              <w:rPr>
                <w:color w:val="000000"/>
                <w:sz w:val="14"/>
                <w:szCs w:val="14"/>
              </w:rPr>
              <w:t>Розливають 450 мл дистильованої води в колбу на 1000 мл Ерленмайєра.</w:t>
            </w:r>
          </w:p>
          <w:p w:rsidR="00C55A80" w:rsidRPr="00C55A80" w:rsidRDefault="00C55A80" w:rsidP="00C55A80">
            <w:pPr>
              <w:pStyle w:val="a9"/>
              <w:spacing w:after="120" w:line="276" w:lineRule="auto"/>
              <w:ind w:left="137" w:right="101"/>
              <w:jc w:val="both"/>
              <w:rPr>
                <w:sz w:val="14"/>
                <w:szCs w:val="14"/>
              </w:rPr>
            </w:pPr>
          </w:p>
          <w:p w:rsidR="009F1A36" w:rsidRPr="00C55A80" w:rsidRDefault="00957BCC" w:rsidP="00C55A80">
            <w:pPr>
              <w:pStyle w:val="a9"/>
              <w:numPr>
                <w:ilvl w:val="0"/>
                <w:numId w:val="26"/>
              </w:numPr>
              <w:spacing w:after="120" w:line="276" w:lineRule="auto"/>
              <w:ind w:left="137" w:right="101" w:hanging="158"/>
              <w:jc w:val="both"/>
              <w:rPr>
                <w:sz w:val="14"/>
                <w:szCs w:val="14"/>
              </w:rPr>
            </w:pPr>
            <w:r w:rsidRPr="00C55A80">
              <w:rPr>
                <w:color w:val="000000"/>
                <w:sz w:val="14"/>
                <w:szCs w:val="14"/>
              </w:rPr>
              <w:t>зважують 9,5 г агарової основи 7Н10 або 7Н11; регулюють вагу агарової основи відповідно до інструкцій виробника в упаковці. Додають агарну основу в дистильовану воду. Цієї кількості достатньо для кожного заданого квадранта з 100 планшетів.</w:t>
            </w:r>
          </w:p>
          <w:p w:rsidR="00C55A80" w:rsidRPr="00C55A80" w:rsidRDefault="00957BCC" w:rsidP="00C55A80">
            <w:pPr>
              <w:pStyle w:val="a9"/>
              <w:numPr>
                <w:ilvl w:val="0"/>
                <w:numId w:val="25"/>
              </w:numPr>
              <w:tabs>
                <w:tab w:val="left" w:pos="187"/>
              </w:tabs>
              <w:spacing w:after="120" w:line="276" w:lineRule="auto"/>
              <w:ind w:left="0"/>
              <w:jc w:val="both"/>
              <w:rPr>
                <w:sz w:val="14"/>
                <w:szCs w:val="14"/>
              </w:rPr>
            </w:pPr>
            <w:r w:rsidRPr="00C55A80">
              <w:rPr>
                <w:color w:val="000000"/>
                <w:sz w:val="14"/>
                <w:szCs w:val="14"/>
              </w:rPr>
              <w:t>Додають 2,5 мл гліцерину в кожну колбу.</w:t>
            </w:r>
          </w:p>
          <w:p w:rsidR="00C55A80" w:rsidRPr="00C55A80" w:rsidRDefault="00C55A80" w:rsidP="00C55A80">
            <w:pPr>
              <w:pStyle w:val="a9"/>
              <w:tabs>
                <w:tab w:val="left" w:pos="187"/>
              </w:tabs>
              <w:spacing w:after="120" w:line="276" w:lineRule="auto"/>
              <w:ind w:left="0"/>
              <w:jc w:val="both"/>
              <w:rPr>
                <w:sz w:val="14"/>
                <w:szCs w:val="14"/>
              </w:rPr>
            </w:pPr>
          </w:p>
          <w:p w:rsidR="00C55A80" w:rsidRPr="00C55A80" w:rsidRDefault="00957BCC" w:rsidP="00C55A80">
            <w:pPr>
              <w:pStyle w:val="a9"/>
              <w:numPr>
                <w:ilvl w:val="0"/>
                <w:numId w:val="25"/>
              </w:numPr>
              <w:tabs>
                <w:tab w:val="left" w:pos="187"/>
              </w:tabs>
              <w:spacing w:after="120" w:line="276" w:lineRule="auto"/>
              <w:ind w:left="0"/>
              <w:jc w:val="both"/>
              <w:rPr>
                <w:sz w:val="14"/>
                <w:szCs w:val="14"/>
              </w:rPr>
            </w:pPr>
            <w:r w:rsidRPr="00C55A80">
              <w:rPr>
                <w:color w:val="000000"/>
                <w:sz w:val="14"/>
                <w:szCs w:val="14"/>
              </w:rPr>
              <w:t>Ретельно перемішують.</w:t>
            </w:r>
          </w:p>
          <w:p w:rsidR="00C55A80" w:rsidRPr="00C55A80" w:rsidRDefault="00C55A80" w:rsidP="00C55A80">
            <w:pPr>
              <w:pStyle w:val="a9"/>
              <w:rPr>
                <w:color w:val="000000"/>
                <w:sz w:val="14"/>
                <w:szCs w:val="14"/>
              </w:rPr>
            </w:pPr>
          </w:p>
          <w:p w:rsidR="009F1A36" w:rsidRPr="00C55A80" w:rsidRDefault="00957BCC" w:rsidP="00C55A80">
            <w:pPr>
              <w:pStyle w:val="a9"/>
              <w:numPr>
                <w:ilvl w:val="0"/>
                <w:numId w:val="25"/>
              </w:numPr>
              <w:tabs>
                <w:tab w:val="left" w:pos="187"/>
              </w:tabs>
              <w:spacing w:after="120" w:line="276" w:lineRule="auto"/>
              <w:ind w:left="0"/>
              <w:jc w:val="both"/>
              <w:rPr>
                <w:sz w:val="14"/>
                <w:szCs w:val="14"/>
              </w:rPr>
            </w:pPr>
            <w:r w:rsidRPr="00C55A80">
              <w:rPr>
                <w:color w:val="000000"/>
                <w:sz w:val="14"/>
                <w:szCs w:val="14"/>
              </w:rPr>
              <w:t>Містять кожну колбу з бавовняним ковпаком, або кришкою з різьбою, і автоклавірують при 121 ° C протягом 15 хвилин.</w:t>
            </w:r>
          </w:p>
        </w:tc>
      </w:tr>
    </w:tbl>
    <w:p w:rsidR="009F1A36" w:rsidRPr="00C55A80" w:rsidRDefault="00C55A80" w:rsidP="00C00FEA">
      <w:pPr>
        <w:spacing w:before="259" w:line="182" w:lineRule="exact"/>
        <w:ind w:left="130" w:right="326"/>
        <w:rPr>
          <w:sz w:val="14"/>
          <w:szCs w:val="14"/>
        </w:rPr>
      </w:pPr>
      <w:r>
        <w:rPr>
          <w:color w:val="000000"/>
          <w:sz w:val="14"/>
          <w:szCs w:val="14"/>
        </w:rPr>
        <w:t xml:space="preserve">27 </w:t>
      </w:r>
      <w:r w:rsidR="00957BCC" w:rsidRPr="00C55A80">
        <w:rPr>
          <w:color w:val="000000"/>
          <w:sz w:val="14"/>
          <w:szCs w:val="14"/>
        </w:rPr>
        <w:t xml:space="preserve">Kent PT, Kubica G P. </w:t>
      </w:r>
      <w:r w:rsidR="00957BCC" w:rsidRPr="00C55A80">
        <w:rPr>
          <w:i/>
          <w:color w:val="000000"/>
          <w:sz w:val="14"/>
          <w:szCs w:val="14"/>
        </w:rPr>
        <w:t>Мікробіологія охорони здоров'я: посібник для лабораторії III рівня</w:t>
      </w:r>
      <w:r w:rsidR="00957BCC" w:rsidRPr="00C55A80">
        <w:rPr>
          <w:color w:val="000000"/>
          <w:sz w:val="14"/>
          <w:szCs w:val="14"/>
        </w:rPr>
        <w:t>. Атланта, штат Джорджія, центри контролю та профілактики захворювань США, 1985 р.</w:t>
      </w:r>
    </w:p>
    <w:p w:rsidR="009F1A36" w:rsidRPr="00C55A80" w:rsidRDefault="009F1A36" w:rsidP="00C00FEA">
      <w:pPr>
        <w:spacing w:before="259" w:line="182" w:lineRule="exact"/>
        <w:ind w:left="130" w:right="326"/>
        <w:rPr>
          <w:sz w:val="14"/>
          <w:szCs w:val="14"/>
          <w:lang w:val="ru-RU"/>
        </w:rPr>
        <w:sectPr w:rsidR="009F1A36" w:rsidRPr="00C55A80" w:rsidSect="008E2E09">
          <w:headerReference w:type="default" r:id="rId86"/>
          <w:pgSz w:w="9072" w:h="13608"/>
          <w:pgMar w:top="0" w:right="523" w:bottom="0" w:left="662"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826"/>
        <w:gridCol w:w="120"/>
        <w:gridCol w:w="1724"/>
        <w:gridCol w:w="844"/>
        <w:gridCol w:w="1258"/>
      </w:tblGrid>
      <w:tr w:rsidR="00C55A80" w:rsidRPr="00C55A80" w:rsidTr="00D21A1C">
        <w:trPr>
          <w:trHeight w:hRule="exact" w:val="2552"/>
        </w:trPr>
        <w:tc>
          <w:tcPr>
            <w:tcW w:w="3826" w:type="dxa"/>
            <w:vMerge w:val="restart"/>
            <w:tcBorders>
              <w:top w:val="nil"/>
              <w:left w:val="nil"/>
              <w:right w:val="nil"/>
            </w:tcBorders>
            <w:shd w:val="clear" w:color="auto" w:fill="FFFFFF"/>
          </w:tcPr>
          <w:p w:rsidR="00C55A80" w:rsidRPr="00C55A80" w:rsidRDefault="00C55A80" w:rsidP="00C00FEA">
            <w:pPr>
              <w:tabs>
                <w:tab w:val="left" w:pos="235"/>
              </w:tabs>
              <w:spacing w:line="221" w:lineRule="exact"/>
              <w:ind w:left="120" w:hanging="139"/>
              <w:rPr>
                <w:sz w:val="14"/>
                <w:szCs w:val="14"/>
              </w:rPr>
            </w:pPr>
            <w:r w:rsidRPr="00C55A80">
              <w:rPr>
                <w:sz w:val="14"/>
                <w:szCs w:val="14"/>
              </w:rPr>
              <w:t>• Поки колби середовища автоклавують, виймають основні розчини протитуберкульозних препаратів та добавку ОАДК з холодильника та доводять до кімнатної температури.</w:t>
            </w:r>
          </w:p>
          <w:p w:rsidR="00C55A80" w:rsidRPr="00C55A80" w:rsidRDefault="00C55A80" w:rsidP="00C00FEA">
            <w:pPr>
              <w:tabs>
                <w:tab w:val="left" w:pos="235"/>
              </w:tabs>
              <w:spacing w:line="221" w:lineRule="exact"/>
              <w:ind w:left="120" w:hanging="139"/>
              <w:rPr>
                <w:sz w:val="14"/>
                <w:szCs w:val="14"/>
              </w:rPr>
            </w:pPr>
            <w:r w:rsidRPr="00C55A80">
              <w:rPr>
                <w:color w:val="000000"/>
                <w:sz w:val="14"/>
                <w:szCs w:val="14"/>
              </w:rPr>
              <w:t>• Після автоклавування дають колбам із середовищем охолонути до 50–56 ° C.</w:t>
            </w:r>
          </w:p>
          <w:p w:rsidR="00C55A80" w:rsidRPr="00C55A80" w:rsidRDefault="00C55A80" w:rsidP="00C00FEA">
            <w:pPr>
              <w:tabs>
                <w:tab w:val="left" w:pos="235"/>
              </w:tabs>
              <w:spacing w:line="221" w:lineRule="exact"/>
              <w:ind w:left="120" w:hanging="139"/>
              <w:rPr>
                <w:sz w:val="14"/>
                <w:szCs w:val="14"/>
              </w:rPr>
            </w:pPr>
            <w:r w:rsidRPr="00C55A80">
              <w:rPr>
                <w:color w:val="000000"/>
                <w:sz w:val="14"/>
                <w:szCs w:val="14"/>
              </w:rPr>
              <w:t>• Додають 50 мл добавки ОАДК до 450 мл рідкої основи агару і добре перемішають.</w:t>
            </w:r>
          </w:p>
          <w:p w:rsidR="00C55A80" w:rsidRPr="00C55A80" w:rsidRDefault="00C55A80" w:rsidP="00C00FEA">
            <w:pPr>
              <w:tabs>
                <w:tab w:val="left" w:pos="235"/>
              </w:tabs>
              <w:spacing w:line="221" w:lineRule="exact"/>
              <w:ind w:left="120" w:hanging="139"/>
              <w:rPr>
                <w:sz w:val="14"/>
                <w:szCs w:val="14"/>
              </w:rPr>
            </w:pPr>
            <w:r w:rsidRPr="00C55A80">
              <w:rPr>
                <w:color w:val="000000"/>
                <w:sz w:val="14"/>
                <w:szCs w:val="14"/>
              </w:rPr>
              <w:t>• До середовища, що містить протитуберкульозний препарат, додають відповідну кількість препарату (див. Таблиці 6 та 7), добре перемішують та негайно дозують 5,0 мл у кожен квадрант, використовуючи асептичні методи. Усі пробірки повинні бути марковані назвою протитуберкульозного препарату та концентрацією.</w:t>
            </w:r>
          </w:p>
          <w:p w:rsidR="00C55A80" w:rsidRPr="00C55A80" w:rsidRDefault="00C55A80" w:rsidP="00C00FEA">
            <w:pPr>
              <w:tabs>
                <w:tab w:val="left" w:pos="235"/>
              </w:tabs>
              <w:rPr>
                <w:sz w:val="14"/>
                <w:szCs w:val="14"/>
              </w:rPr>
            </w:pPr>
            <w:r w:rsidRPr="00C55A80">
              <w:rPr>
                <w:color w:val="000000"/>
                <w:sz w:val="14"/>
                <w:szCs w:val="14"/>
              </w:rPr>
              <w:t>• Дають агару затвердіти при кімнатній температурі.</w:t>
            </w:r>
          </w:p>
          <w:p w:rsidR="00C55A80" w:rsidRPr="00C55A80" w:rsidRDefault="00C55A80" w:rsidP="00C00FEA">
            <w:pPr>
              <w:tabs>
                <w:tab w:val="left" w:pos="235"/>
              </w:tabs>
              <w:spacing w:line="221" w:lineRule="exact"/>
              <w:ind w:left="120" w:hanging="139"/>
              <w:rPr>
                <w:sz w:val="14"/>
                <w:szCs w:val="14"/>
              </w:rPr>
            </w:pPr>
            <w:r w:rsidRPr="00C55A80">
              <w:rPr>
                <w:color w:val="000000"/>
                <w:sz w:val="14"/>
                <w:szCs w:val="14"/>
              </w:rPr>
              <w:t>• Планшети слід зберігати при температурі 4 ° C у перевернутому положенні в мішках із застібкою та захищати від світла.</w:t>
            </w:r>
          </w:p>
          <w:p w:rsidR="00C55A80" w:rsidRPr="00C55A80" w:rsidRDefault="00C55A80" w:rsidP="00C00FEA">
            <w:pPr>
              <w:tabs>
                <w:tab w:val="left" w:pos="235"/>
              </w:tabs>
              <w:spacing w:line="221" w:lineRule="exact"/>
              <w:ind w:left="120" w:hanging="139"/>
              <w:rPr>
                <w:sz w:val="14"/>
                <w:szCs w:val="14"/>
              </w:rPr>
            </w:pPr>
            <w:r w:rsidRPr="00C55A80">
              <w:rPr>
                <w:color w:val="000000"/>
                <w:sz w:val="14"/>
                <w:szCs w:val="14"/>
              </w:rPr>
              <w:t>• Стерильність кожної партії планшетів слід перевірити шляхом інкубації 1-5% від загальної кількості при 35-37 ° С протягом 48 годин. Кількість, обрана для тесту на стерильність, залежить від кількості планшетів, підготовлених у кожній партії.</w:t>
            </w:r>
          </w:p>
          <w:p w:rsidR="00C55A80" w:rsidRPr="00C55A80" w:rsidRDefault="00C55A80" w:rsidP="005C7EA7">
            <w:pPr>
              <w:spacing w:before="120" w:after="120" w:line="221" w:lineRule="exact"/>
              <w:rPr>
                <w:sz w:val="14"/>
                <w:szCs w:val="14"/>
              </w:rPr>
            </w:pPr>
            <w:r w:rsidRPr="00C55A80">
              <w:rPr>
                <w:b/>
                <w:bCs/>
                <w:i/>
                <w:iCs/>
                <w:color w:val="5994CF"/>
                <w:sz w:val="14"/>
                <w:szCs w:val="14"/>
              </w:rPr>
              <w:t>2.2.3 Протитуберкульозні препарати та концентрації для тестування</w:t>
            </w:r>
          </w:p>
          <w:p w:rsidR="00C55A80" w:rsidRPr="00C55A80" w:rsidRDefault="00C55A80" w:rsidP="00C00FEA">
            <w:pPr>
              <w:spacing w:line="221" w:lineRule="exact"/>
              <w:rPr>
                <w:sz w:val="14"/>
                <w:szCs w:val="14"/>
              </w:rPr>
            </w:pPr>
            <w:r w:rsidRPr="00C55A80">
              <w:rPr>
                <w:color w:val="000000"/>
                <w:sz w:val="14"/>
                <w:szCs w:val="14"/>
              </w:rPr>
              <w:t xml:space="preserve">Агарові середовища 7H10 і 7H11 можуть використовуватися для ТМЧ для вибраних протитуберкульозних препаратів другої </w:t>
            </w:r>
          </w:p>
        </w:tc>
        <w:tc>
          <w:tcPr>
            <w:tcW w:w="120" w:type="dxa"/>
            <w:vMerge w:val="restart"/>
            <w:tcBorders>
              <w:top w:val="nil"/>
              <w:left w:val="nil"/>
              <w:bottom w:val="nil"/>
              <w:right w:val="nil"/>
            </w:tcBorders>
            <w:shd w:val="clear" w:color="auto" w:fill="FFFFFF"/>
          </w:tcPr>
          <w:p w:rsidR="00C55A80" w:rsidRPr="00C55A80" w:rsidRDefault="00C55A80" w:rsidP="00C00FEA">
            <w:pPr>
              <w:rPr>
                <w:sz w:val="14"/>
                <w:szCs w:val="14"/>
                <w:lang w:val="ru-RU"/>
              </w:rPr>
            </w:pPr>
          </w:p>
        </w:tc>
        <w:tc>
          <w:tcPr>
            <w:tcW w:w="3826" w:type="dxa"/>
            <w:gridSpan w:val="3"/>
            <w:tcBorders>
              <w:top w:val="nil"/>
              <w:left w:val="nil"/>
              <w:bottom w:val="nil"/>
              <w:right w:val="nil"/>
            </w:tcBorders>
            <w:shd w:val="clear" w:color="auto" w:fill="FFFFFF"/>
          </w:tcPr>
          <w:p w:rsidR="00C55A80" w:rsidRPr="00C55A80" w:rsidRDefault="00C55A80" w:rsidP="00C00FEA">
            <w:pPr>
              <w:spacing w:line="226" w:lineRule="exact"/>
              <w:ind w:right="24"/>
              <w:jc w:val="both"/>
              <w:rPr>
                <w:sz w:val="14"/>
                <w:szCs w:val="14"/>
              </w:rPr>
            </w:pPr>
            <w:r w:rsidRPr="00C55A80">
              <w:rPr>
                <w:color w:val="000000"/>
                <w:sz w:val="14"/>
                <w:szCs w:val="14"/>
              </w:rPr>
              <w:t>лінії. Концентрації антимікробних препаратів, що використовуються для тестування, є встановленими критичними концентраціями для цих середовищ, які використовуються для тестування на</w:t>
            </w:r>
            <w:r w:rsidRPr="00C55A80">
              <w:rPr>
                <w:i/>
                <w:color w:val="000000"/>
                <w:sz w:val="14"/>
                <w:szCs w:val="14"/>
              </w:rPr>
              <w:t xml:space="preserve"> M. tuberculosis</w:t>
            </w:r>
            <w:r w:rsidRPr="00C55A80">
              <w:rPr>
                <w:color w:val="000000"/>
                <w:sz w:val="14"/>
                <w:szCs w:val="14"/>
              </w:rPr>
              <w:t xml:space="preserve"> (див. Таблицю 1) </w:t>
            </w:r>
            <w:r w:rsidRPr="00C55A80">
              <w:rPr>
                <w:color w:val="000000"/>
                <w:sz w:val="14"/>
                <w:szCs w:val="14"/>
                <w:vertAlign w:val="superscript"/>
              </w:rPr>
              <w:t>28</w:t>
            </w:r>
            <w:r w:rsidRPr="00C55A80">
              <w:rPr>
                <w:color w:val="000000"/>
                <w:sz w:val="14"/>
                <w:szCs w:val="14"/>
              </w:rPr>
              <w:t>. ці антимікробні препарати наведені в таблиці 6 та 7.</w:t>
            </w:r>
            <w:r w:rsidRPr="00C55A80">
              <w:rPr>
                <w:i/>
                <w:iCs/>
                <w:color w:val="000000"/>
                <w:sz w:val="14"/>
                <w:szCs w:val="14"/>
              </w:rPr>
              <w:t xml:space="preserve"> </w:t>
            </w:r>
            <w:r w:rsidRPr="00C55A80">
              <w:rPr>
                <w:color w:val="000000"/>
                <w:sz w:val="14"/>
                <w:szCs w:val="14"/>
              </w:rPr>
              <w:t>Тільки препарати другої лінії з встановленими критичними концентраціями повинні бути випробувані.</w:t>
            </w:r>
          </w:p>
          <w:p w:rsidR="00C55A80" w:rsidRPr="00C55A80" w:rsidRDefault="00C55A80" w:rsidP="00C00FEA">
            <w:pPr>
              <w:spacing w:line="226" w:lineRule="exact"/>
              <w:ind w:right="24"/>
              <w:jc w:val="both"/>
              <w:rPr>
                <w:sz w:val="14"/>
                <w:szCs w:val="14"/>
              </w:rPr>
            </w:pPr>
            <w:r w:rsidRPr="00C55A80">
              <w:rPr>
                <w:b/>
                <w:bCs/>
                <w:color w:val="000000"/>
                <w:sz w:val="14"/>
                <w:szCs w:val="14"/>
              </w:rPr>
              <w:t xml:space="preserve">Примітка: </w:t>
            </w:r>
            <w:r w:rsidRPr="00C55A80">
              <w:rPr>
                <w:color w:val="000000"/>
                <w:sz w:val="14"/>
                <w:szCs w:val="14"/>
              </w:rPr>
              <w:t>критичні концентрації деяких протитуберкульозних препаратів недоступні як для 7H11, так і для 7H11.</w:t>
            </w:r>
          </w:p>
        </w:tc>
      </w:tr>
      <w:tr w:rsidR="00C55A80" w:rsidRPr="00C55A80" w:rsidTr="00D21A1C">
        <w:trPr>
          <w:trHeight w:hRule="exact" w:val="494"/>
        </w:trPr>
        <w:tc>
          <w:tcPr>
            <w:tcW w:w="3826" w:type="dxa"/>
            <w:vMerge/>
            <w:tcBorders>
              <w:left w:val="nil"/>
              <w:right w:val="nil"/>
            </w:tcBorders>
            <w:shd w:val="clear" w:color="auto" w:fill="FFFFFF"/>
          </w:tcPr>
          <w:p w:rsidR="00C55A80" w:rsidRPr="00C55A80" w:rsidRDefault="00C55A80" w:rsidP="00C00FEA">
            <w:pPr>
              <w:rPr>
                <w:sz w:val="14"/>
                <w:szCs w:val="14"/>
                <w:lang w:val="ru-RU"/>
              </w:rPr>
            </w:pPr>
          </w:p>
        </w:tc>
        <w:tc>
          <w:tcPr>
            <w:tcW w:w="120" w:type="dxa"/>
            <w:vMerge w:val="restart"/>
            <w:tcBorders>
              <w:top w:val="nil"/>
              <w:left w:val="nil"/>
              <w:bottom w:val="nil"/>
              <w:right w:val="nil"/>
            </w:tcBorders>
            <w:shd w:val="clear" w:color="auto" w:fill="FFFFFF"/>
          </w:tcPr>
          <w:p w:rsidR="00C55A80" w:rsidRPr="00C55A80" w:rsidRDefault="00C55A80" w:rsidP="00C00FEA">
            <w:pPr>
              <w:rPr>
                <w:sz w:val="14"/>
                <w:szCs w:val="14"/>
                <w:lang w:val="ru-RU"/>
              </w:rPr>
            </w:pPr>
          </w:p>
        </w:tc>
        <w:tc>
          <w:tcPr>
            <w:tcW w:w="1724" w:type="dxa"/>
            <w:tcBorders>
              <w:top w:val="nil"/>
              <w:left w:val="nil"/>
              <w:bottom w:val="nil"/>
              <w:right w:val="nil"/>
            </w:tcBorders>
            <w:shd w:val="clear" w:color="auto" w:fill="FFFFFF"/>
          </w:tcPr>
          <w:p w:rsidR="00C55A80" w:rsidRPr="00C55A80" w:rsidRDefault="00C55A80" w:rsidP="00C00FEA">
            <w:pPr>
              <w:rPr>
                <w:sz w:val="14"/>
                <w:szCs w:val="14"/>
                <w:lang w:val="ru-RU"/>
              </w:rPr>
            </w:pPr>
          </w:p>
        </w:tc>
        <w:tc>
          <w:tcPr>
            <w:tcW w:w="844"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7H10</w:t>
            </w:r>
          </w:p>
        </w:tc>
        <w:tc>
          <w:tcPr>
            <w:tcW w:w="1258" w:type="dxa"/>
            <w:tcBorders>
              <w:top w:val="nil"/>
              <w:left w:val="nil"/>
              <w:bottom w:val="nil"/>
              <w:right w:val="nil"/>
            </w:tcBorders>
            <w:shd w:val="clear" w:color="auto" w:fill="FFFFFF"/>
          </w:tcPr>
          <w:p w:rsidR="00C55A80" w:rsidRPr="00C55A80" w:rsidRDefault="00C55A80" w:rsidP="00D21A1C">
            <w:pPr>
              <w:spacing w:line="216" w:lineRule="exact"/>
              <w:ind w:left="168" w:right="75"/>
              <w:jc w:val="center"/>
              <w:rPr>
                <w:sz w:val="14"/>
                <w:szCs w:val="14"/>
              </w:rPr>
            </w:pPr>
            <w:r w:rsidRPr="00C55A80">
              <w:rPr>
                <w:color w:val="000000"/>
                <w:sz w:val="14"/>
                <w:szCs w:val="14"/>
              </w:rPr>
              <w:t>Середовище  7H11</w:t>
            </w:r>
          </w:p>
        </w:tc>
      </w:tr>
      <w:tr w:rsidR="00C55A80" w:rsidRPr="00C55A80" w:rsidTr="00D21A1C">
        <w:trPr>
          <w:trHeight w:hRule="exact" w:val="240"/>
        </w:trPr>
        <w:tc>
          <w:tcPr>
            <w:tcW w:w="3826" w:type="dxa"/>
            <w:vMerge/>
            <w:tcBorders>
              <w:left w:val="nil"/>
              <w:right w:val="nil"/>
            </w:tcBorders>
            <w:shd w:val="clear" w:color="auto" w:fill="FFFFFF"/>
          </w:tcPr>
          <w:p w:rsidR="00C55A80" w:rsidRPr="00C55A80" w:rsidRDefault="00C55A80" w:rsidP="00C00FEA">
            <w:pPr>
              <w:rPr>
                <w:sz w:val="14"/>
                <w:szCs w:val="14"/>
              </w:rPr>
            </w:pPr>
          </w:p>
        </w:tc>
        <w:tc>
          <w:tcPr>
            <w:tcW w:w="120" w:type="dxa"/>
            <w:vMerge w:val="restart"/>
            <w:tcBorders>
              <w:top w:val="nil"/>
              <w:left w:val="nil"/>
              <w:bottom w:val="nil"/>
              <w:right w:val="nil"/>
            </w:tcBorders>
            <w:shd w:val="clear" w:color="auto" w:fill="FFFFFF"/>
          </w:tcPr>
          <w:p w:rsidR="00C55A80" w:rsidRPr="00C55A80" w:rsidRDefault="00C55A80" w:rsidP="00C00FEA">
            <w:pPr>
              <w:rPr>
                <w:sz w:val="14"/>
                <w:szCs w:val="14"/>
              </w:rPr>
            </w:pPr>
          </w:p>
        </w:tc>
        <w:tc>
          <w:tcPr>
            <w:tcW w:w="1724" w:type="dxa"/>
            <w:tcBorders>
              <w:top w:val="nil"/>
              <w:left w:val="nil"/>
              <w:bottom w:val="nil"/>
              <w:right w:val="nil"/>
            </w:tcBorders>
            <w:shd w:val="clear" w:color="auto" w:fill="FFFFFF"/>
          </w:tcPr>
          <w:p w:rsidR="00C55A80" w:rsidRPr="00C55A80" w:rsidRDefault="00C55A80" w:rsidP="00C55A80">
            <w:pPr>
              <w:pStyle w:val="a9"/>
              <w:numPr>
                <w:ilvl w:val="0"/>
                <w:numId w:val="27"/>
              </w:numPr>
              <w:ind w:left="0"/>
              <w:rPr>
                <w:sz w:val="14"/>
                <w:szCs w:val="14"/>
              </w:rPr>
            </w:pPr>
            <w:r w:rsidRPr="00C55A80">
              <w:rPr>
                <w:color w:val="000000"/>
                <w:sz w:val="14"/>
                <w:szCs w:val="14"/>
              </w:rPr>
              <w:t>• Ізоніазид</w:t>
            </w:r>
          </w:p>
        </w:tc>
        <w:tc>
          <w:tcPr>
            <w:tcW w:w="844"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0,2 мкг / мл</w:t>
            </w:r>
          </w:p>
        </w:tc>
        <w:tc>
          <w:tcPr>
            <w:tcW w:w="1258"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0,2 мкг / мл</w:t>
            </w:r>
          </w:p>
        </w:tc>
      </w:tr>
      <w:tr w:rsidR="00C55A80" w:rsidRPr="00C55A80" w:rsidTr="00D21A1C">
        <w:trPr>
          <w:trHeight w:hRule="exact" w:val="317"/>
        </w:trPr>
        <w:tc>
          <w:tcPr>
            <w:tcW w:w="3826" w:type="dxa"/>
            <w:vMerge/>
            <w:tcBorders>
              <w:left w:val="nil"/>
              <w:right w:val="nil"/>
            </w:tcBorders>
            <w:shd w:val="clear" w:color="auto" w:fill="FFFFFF"/>
          </w:tcPr>
          <w:p w:rsidR="00C55A80" w:rsidRPr="00C55A80" w:rsidRDefault="00C55A80" w:rsidP="00C00FEA">
            <w:pPr>
              <w:rPr>
                <w:sz w:val="14"/>
                <w:szCs w:val="14"/>
              </w:rPr>
            </w:pPr>
          </w:p>
        </w:tc>
        <w:tc>
          <w:tcPr>
            <w:tcW w:w="120" w:type="dxa"/>
            <w:vMerge w:val="restart"/>
            <w:tcBorders>
              <w:top w:val="nil"/>
              <w:left w:val="nil"/>
              <w:bottom w:val="nil"/>
              <w:right w:val="nil"/>
            </w:tcBorders>
            <w:shd w:val="clear" w:color="auto" w:fill="FFFFFF"/>
          </w:tcPr>
          <w:p w:rsidR="00C55A80" w:rsidRPr="00C55A80" w:rsidRDefault="00C55A80" w:rsidP="00C00FEA">
            <w:pPr>
              <w:rPr>
                <w:sz w:val="14"/>
                <w:szCs w:val="14"/>
              </w:rPr>
            </w:pPr>
          </w:p>
        </w:tc>
        <w:tc>
          <w:tcPr>
            <w:tcW w:w="1724" w:type="dxa"/>
            <w:tcBorders>
              <w:top w:val="nil"/>
              <w:left w:val="nil"/>
              <w:bottom w:val="nil"/>
              <w:right w:val="nil"/>
            </w:tcBorders>
            <w:shd w:val="clear" w:color="auto" w:fill="FFFFFF"/>
          </w:tcPr>
          <w:p w:rsidR="00C55A80" w:rsidRPr="00C55A80" w:rsidRDefault="00C55A80" w:rsidP="00C55A80">
            <w:pPr>
              <w:pStyle w:val="a9"/>
              <w:numPr>
                <w:ilvl w:val="0"/>
                <w:numId w:val="27"/>
              </w:numPr>
              <w:ind w:left="0"/>
              <w:rPr>
                <w:sz w:val="14"/>
                <w:szCs w:val="14"/>
              </w:rPr>
            </w:pPr>
            <w:r w:rsidRPr="00C55A80">
              <w:rPr>
                <w:color w:val="000000"/>
                <w:sz w:val="14"/>
                <w:szCs w:val="14"/>
              </w:rPr>
              <w:t>• Рифампіцин</w:t>
            </w:r>
          </w:p>
        </w:tc>
        <w:tc>
          <w:tcPr>
            <w:tcW w:w="844"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1,0 мкг / мл</w:t>
            </w:r>
          </w:p>
        </w:tc>
        <w:tc>
          <w:tcPr>
            <w:tcW w:w="1258"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1,0 мкг / мл</w:t>
            </w:r>
          </w:p>
        </w:tc>
      </w:tr>
      <w:tr w:rsidR="00C55A80" w:rsidRPr="00C55A80" w:rsidTr="00D21A1C">
        <w:trPr>
          <w:trHeight w:hRule="exact" w:val="226"/>
        </w:trPr>
        <w:tc>
          <w:tcPr>
            <w:tcW w:w="3826" w:type="dxa"/>
            <w:vMerge/>
            <w:tcBorders>
              <w:left w:val="nil"/>
              <w:right w:val="nil"/>
            </w:tcBorders>
            <w:shd w:val="clear" w:color="auto" w:fill="FFFFFF"/>
          </w:tcPr>
          <w:p w:rsidR="00C55A80" w:rsidRPr="00C55A80" w:rsidRDefault="00C55A80" w:rsidP="00C00FEA">
            <w:pPr>
              <w:rPr>
                <w:sz w:val="14"/>
                <w:szCs w:val="14"/>
              </w:rPr>
            </w:pPr>
          </w:p>
        </w:tc>
        <w:tc>
          <w:tcPr>
            <w:tcW w:w="120" w:type="dxa"/>
            <w:vMerge w:val="restart"/>
            <w:tcBorders>
              <w:top w:val="nil"/>
              <w:left w:val="nil"/>
              <w:bottom w:val="nil"/>
              <w:right w:val="nil"/>
            </w:tcBorders>
            <w:shd w:val="clear" w:color="auto" w:fill="FFFFFF"/>
          </w:tcPr>
          <w:p w:rsidR="00C55A80" w:rsidRPr="00C55A80" w:rsidRDefault="00C55A80" w:rsidP="00C00FEA">
            <w:pPr>
              <w:rPr>
                <w:sz w:val="14"/>
                <w:szCs w:val="14"/>
              </w:rPr>
            </w:pPr>
          </w:p>
        </w:tc>
        <w:tc>
          <w:tcPr>
            <w:tcW w:w="1724" w:type="dxa"/>
            <w:tcBorders>
              <w:top w:val="nil"/>
              <w:left w:val="nil"/>
              <w:bottom w:val="nil"/>
              <w:right w:val="nil"/>
            </w:tcBorders>
            <w:shd w:val="clear" w:color="auto" w:fill="FFFFFF"/>
          </w:tcPr>
          <w:p w:rsidR="00C55A80" w:rsidRPr="00C55A80" w:rsidRDefault="00C55A80" w:rsidP="00C55A80">
            <w:pPr>
              <w:pStyle w:val="a9"/>
              <w:numPr>
                <w:ilvl w:val="0"/>
                <w:numId w:val="27"/>
              </w:numPr>
              <w:ind w:left="0"/>
              <w:rPr>
                <w:sz w:val="14"/>
                <w:szCs w:val="14"/>
              </w:rPr>
            </w:pPr>
            <w:r w:rsidRPr="00C55A80">
              <w:rPr>
                <w:color w:val="000000"/>
                <w:sz w:val="14"/>
                <w:szCs w:val="14"/>
              </w:rPr>
              <w:t>• Етамбутол</w:t>
            </w:r>
          </w:p>
        </w:tc>
        <w:tc>
          <w:tcPr>
            <w:tcW w:w="844"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5,0 мкг / мл</w:t>
            </w:r>
          </w:p>
        </w:tc>
        <w:tc>
          <w:tcPr>
            <w:tcW w:w="1258"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7,5 мкг / мл</w:t>
            </w:r>
          </w:p>
        </w:tc>
      </w:tr>
      <w:tr w:rsidR="00C55A80" w:rsidRPr="00C55A80" w:rsidTr="00D21A1C">
        <w:trPr>
          <w:trHeight w:hRule="exact" w:val="254"/>
        </w:trPr>
        <w:tc>
          <w:tcPr>
            <w:tcW w:w="3826" w:type="dxa"/>
            <w:vMerge/>
            <w:tcBorders>
              <w:left w:val="nil"/>
              <w:right w:val="nil"/>
            </w:tcBorders>
            <w:shd w:val="clear" w:color="auto" w:fill="FFFFFF"/>
          </w:tcPr>
          <w:p w:rsidR="00C55A80" w:rsidRPr="00C55A80" w:rsidRDefault="00C55A80" w:rsidP="00C00FEA">
            <w:pPr>
              <w:rPr>
                <w:sz w:val="14"/>
                <w:szCs w:val="14"/>
              </w:rPr>
            </w:pPr>
          </w:p>
        </w:tc>
        <w:tc>
          <w:tcPr>
            <w:tcW w:w="120" w:type="dxa"/>
            <w:vMerge w:val="restart"/>
            <w:tcBorders>
              <w:top w:val="nil"/>
              <w:left w:val="nil"/>
              <w:bottom w:val="nil"/>
              <w:right w:val="nil"/>
            </w:tcBorders>
            <w:shd w:val="clear" w:color="auto" w:fill="FFFFFF"/>
          </w:tcPr>
          <w:p w:rsidR="00C55A80" w:rsidRPr="00C55A80" w:rsidRDefault="00C55A80" w:rsidP="00C00FEA">
            <w:pPr>
              <w:rPr>
                <w:sz w:val="14"/>
                <w:szCs w:val="14"/>
              </w:rPr>
            </w:pPr>
          </w:p>
        </w:tc>
        <w:tc>
          <w:tcPr>
            <w:tcW w:w="1724" w:type="dxa"/>
            <w:tcBorders>
              <w:top w:val="nil"/>
              <w:left w:val="nil"/>
              <w:bottom w:val="nil"/>
              <w:right w:val="nil"/>
            </w:tcBorders>
            <w:shd w:val="clear" w:color="auto" w:fill="FFFFFF"/>
          </w:tcPr>
          <w:p w:rsidR="00C55A80" w:rsidRPr="00C55A80" w:rsidRDefault="00C55A80" w:rsidP="00C55A80">
            <w:pPr>
              <w:pStyle w:val="a9"/>
              <w:numPr>
                <w:ilvl w:val="0"/>
                <w:numId w:val="27"/>
              </w:numPr>
              <w:ind w:left="0"/>
              <w:rPr>
                <w:sz w:val="14"/>
                <w:szCs w:val="14"/>
              </w:rPr>
            </w:pPr>
            <w:r w:rsidRPr="00C55A80">
              <w:rPr>
                <w:color w:val="000000"/>
                <w:sz w:val="14"/>
                <w:szCs w:val="14"/>
              </w:rPr>
              <w:t>• Левофлоксацин</w:t>
            </w:r>
          </w:p>
        </w:tc>
        <w:tc>
          <w:tcPr>
            <w:tcW w:w="844"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1,0 мкг / мл</w:t>
            </w:r>
          </w:p>
        </w:tc>
        <w:tc>
          <w:tcPr>
            <w:tcW w:w="1258"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w:t>
            </w:r>
          </w:p>
        </w:tc>
      </w:tr>
      <w:tr w:rsidR="00C55A80" w:rsidRPr="00C55A80" w:rsidTr="00D21A1C">
        <w:trPr>
          <w:trHeight w:hRule="exact" w:val="283"/>
        </w:trPr>
        <w:tc>
          <w:tcPr>
            <w:tcW w:w="3826" w:type="dxa"/>
            <w:vMerge/>
            <w:tcBorders>
              <w:left w:val="nil"/>
              <w:right w:val="nil"/>
            </w:tcBorders>
            <w:shd w:val="clear" w:color="auto" w:fill="FFFFFF"/>
          </w:tcPr>
          <w:p w:rsidR="00C55A80" w:rsidRPr="00C55A80" w:rsidRDefault="00C55A80" w:rsidP="00C00FEA">
            <w:pPr>
              <w:rPr>
                <w:sz w:val="14"/>
                <w:szCs w:val="14"/>
              </w:rPr>
            </w:pPr>
          </w:p>
        </w:tc>
        <w:tc>
          <w:tcPr>
            <w:tcW w:w="120" w:type="dxa"/>
            <w:vMerge w:val="restart"/>
            <w:tcBorders>
              <w:top w:val="nil"/>
              <w:left w:val="nil"/>
              <w:bottom w:val="nil"/>
              <w:right w:val="nil"/>
            </w:tcBorders>
            <w:shd w:val="clear" w:color="auto" w:fill="FFFFFF"/>
          </w:tcPr>
          <w:p w:rsidR="00C55A80" w:rsidRPr="00C55A80" w:rsidRDefault="00C55A80" w:rsidP="00C00FEA">
            <w:pPr>
              <w:rPr>
                <w:sz w:val="14"/>
                <w:szCs w:val="14"/>
              </w:rPr>
            </w:pPr>
          </w:p>
        </w:tc>
        <w:tc>
          <w:tcPr>
            <w:tcW w:w="1724" w:type="dxa"/>
            <w:tcBorders>
              <w:top w:val="nil"/>
              <w:left w:val="nil"/>
              <w:bottom w:val="nil"/>
              <w:right w:val="nil"/>
            </w:tcBorders>
            <w:shd w:val="clear" w:color="auto" w:fill="FFFFFF"/>
          </w:tcPr>
          <w:p w:rsidR="00C55A80" w:rsidRPr="00C55A80" w:rsidRDefault="00C55A80" w:rsidP="00C55A80">
            <w:pPr>
              <w:pStyle w:val="a9"/>
              <w:numPr>
                <w:ilvl w:val="0"/>
                <w:numId w:val="27"/>
              </w:numPr>
              <w:ind w:left="0"/>
              <w:rPr>
                <w:sz w:val="14"/>
                <w:szCs w:val="14"/>
              </w:rPr>
            </w:pPr>
            <w:r w:rsidRPr="00C55A80">
              <w:rPr>
                <w:color w:val="000000"/>
                <w:sz w:val="14"/>
                <w:szCs w:val="14"/>
              </w:rPr>
              <w:t>Моксифлоксацин (КК)</w:t>
            </w:r>
          </w:p>
        </w:tc>
        <w:tc>
          <w:tcPr>
            <w:tcW w:w="844"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0,5 мкг / мл</w:t>
            </w:r>
          </w:p>
        </w:tc>
        <w:tc>
          <w:tcPr>
            <w:tcW w:w="1258"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0,5 мкг / мл</w:t>
            </w:r>
          </w:p>
        </w:tc>
      </w:tr>
      <w:tr w:rsidR="00C55A80" w:rsidRPr="00C55A80" w:rsidTr="00D21A1C">
        <w:trPr>
          <w:trHeight w:hRule="exact" w:val="197"/>
        </w:trPr>
        <w:tc>
          <w:tcPr>
            <w:tcW w:w="3826" w:type="dxa"/>
            <w:vMerge/>
            <w:tcBorders>
              <w:left w:val="nil"/>
              <w:right w:val="nil"/>
            </w:tcBorders>
            <w:shd w:val="clear" w:color="auto" w:fill="FFFFFF"/>
          </w:tcPr>
          <w:p w:rsidR="00C55A80" w:rsidRPr="00C55A80" w:rsidRDefault="00C55A80" w:rsidP="00C00FEA">
            <w:pPr>
              <w:rPr>
                <w:sz w:val="14"/>
                <w:szCs w:val="14"/>
              </w:rPr>
            </w:pPr>
          </w:p>
        </w:tc>
        <w:tc>
          <w:tcPr>
            <w:tcW w:w="120" w:type="dxa"/>
            <w:vMerge w:val="restart"/>
            <w:tcBorders>
              <w:top w:val="nil"/>
              <w:left w:val="nil"/>
              <w:bottom w:val="nil"/>
              <w:right w:val="nil"/>
            </w:tcBorders>
            <w:shd w:val="clear" w:color="auto" w:fill="FFFFFF"/>
          </w:tcPr>
          <w:p w:rsidR="00C55A80" w:rsidRPr="00C55A80" w:rsidRDefault="00C55A80" w:rsidP="00C00FEA">
            <w:pPr>
              <w:rPr>
                <w:sz w:val="14"/>
                <w:szCs w:val="14"/>
              </w:rPr>
            </w:pPr>
          </w:p>
        </w:tc>
        <w:tc>
          <w:tcPr>
            <w:tcW w:w="1724" w:type="dxa"/>
            <w:tcBorders>
              <w:top w:val="nil"/>
              <w:left w:val="nil"/>
              <w:bottom w:val="nil"/>
              <w:right w:val="nil"/>
            </w:tcBorders>
            <w:shd w:val="clear" w:color="auto" w:fill="FFFFFF"/>
          </w:tcPr>
          <w:p w:rsidR="00C55A80" w:rsidRPr="00C55A80" w:rsidRDefault="00C55A80" w:rsidP="00C55A80">
            <w:pPr>
              <w:pStyle w:val="a9"/>
              <w:numPr>
                <w:ilvl w:val="0"/>
                <w:numId w:val="27"/>
              </w:numPr>
              <w:ind w:left="0"/>
              <w:rPr>
                <w:sz w:val="14"/>
                <w:szCs w:val="14"/>
              </w:rPr>
            </w:pPr>
            <w:r w:rsidRPr="00C55A80">
              <w:rPr>
                <w:color w:val="000000"/>
                <w:sz w:val="14"/>
                <w:szCs w:val="14"/>
              </w:rPr>
              <w:t>Моксифлоксацин (ККТ)</w:t>
            </w:r>
          </w:p>
        </w:tc>
        <w:tc>
          <w:tcPr>
            <w:tcW w:w="844"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2,0 мкг / мл</w:t>
            </w:r>
          </w:p>
        </w:tc>
        <w:tc>
          <w:tcPr>
            <w:tcW w:w="1258"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w:t>
            </w:r>
          </w:p>
        </w:tc>
      </w:tr>
      <w:tr w:rsidR="00C55A80" w:rsidRPr="00C55A80" w:rsidTr="00D21A1C">
        <w:trPr>
          <w:trHeight w:hRule="exact" w:val="302"/>
        </w:trPr>
        <w:tc>
          <w:tcPr>
            <w:tcW w:w="3826" w:type="dxa"/>
            <w:vMerge/>
            <w:tcBorders>
              <w:left w:val="nil"/>
              <w:right w:val="nil"/>
            </w:tcBorders>
            <w:shd w:val="clear" w:color="auto" w:fill="FFFFFF"/>
          </w:tcPr>
          <w:p w:rsidR="00C55A80" w:rsidRPr="00C55A80" w:rsidRDefault="00C55A80" w:rsidP="00C00FEA">
            <w:pPr>
              <w:rPr>
                <w:sz w:val="14"/>
                <w:szCs w:val="14"/>
              </w:rPr>
            </w:pPr>
          </w:p>
        </w:tc>
        <w:tc>
          <w:tcPr>
            <w:tcW w:w="120" w:type="dxa"/>
            <w:vMerge w:val="restart"/>
            <w:tcBorders>
              <w:top w:val="nil"/>
              <w:left w:val="nil"/>
              <w:bottom w:val="nil"/>
              <w:right w:val="nil"/>
            </w:tcBorders>
            <w:shd w:val="clear" w:color="auto" w:fill="FFFFFF"/>
          </w:tcPr>
          <w:p w:rsidR="00C55A80" w:rsidRPr="00C55A80" w:rsidRDefault="00C55A80" w:rsidP="00C00FEA">
            <w:pPr>
              <w:rPr>
                <w:sz w:val="14"/>
                <w:szCs w:val="14"/>
              </w:rPr>
            </w:pPr>
          </w:p>
        </w:tc>
        <w:tc>
          <w:tcPr>
            <w:tcW w:w="1724" w:type="dxa"/>
            <w:tcBorders>
              <w:top w:val="nil"/>
              <w:left w:val="nil"/>
              <w:bottom w:val="nil"/>
              <w:right w:val="nil"/>
            </w:tcBorders>
            <w:shd w:val="clear" w:color="auto" w:fill="FFFFFF"/>
          </w:tcPr>
          <w:p w:rsidR="00C55A80" w:rsidRPr="00C55A80" w:rsidRDefault="00C55A80" w:rsidP="00C55A80">
            <w:pPr>
              <w:pStyle w:val="a9"/>
              <w:numPr>
                <w:ilvl w:val="0"/>
                <w:numId w:val="27"/>
              </w:numPr>
              <w:ind w:left="0"/>
              <w:rPr>
                <w:sz w:val="14"/>
                <w:szCs w:val="14"/>
              </w:rPr>
            </w:pPr>
            <w:r w:rsidRPr="00C55A80">
              <w:rPr>
                <w:color w:val="000000"/>
                <w:sz w:val="14"/>
                <w:szCs w:val="14"/>
              </w:rPr>
              <w:t xml:space="preserve">• Бедахілін </w:t>
            </w:r>
            <w:r w:rsidRPr="00C55A80">
              <w:rPr>
                <w:color w:val="000000"/>
                <w:sz w:val="14"/>
                <w:szCs w:val="14"/>
                <w:vertAlign w:val="superscript"/>
              </w:rPr>
              <w:t>a</w:t>
            </w:r>
          </w:p>
        </w:tc>
        <w:tc>
          <w:tcPr>
            <w:tcW w:w="844"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w:t>
            </w:r>
          </w:p>
        </w:tc>
        <w:tc>
          <w:tcPr>
            <w:tcW w:w="1258"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0,25 мкг / мл</w:t>
            </w:r>
          </w:p>
        </w:tc>
      </w:tr>
      <w:tr w:rsidR="00C55A80" w:rsidRPr="00C55A80" w:rsidTr="00D21A1C">
        <w:trPr>
          <w:trHeight w:hRule="exact" w:val="240"/>
        </w:trPr>
        <w:tc>
          <w:tcPr>
            <w:tcW w:w="3826" w:type="dxa"/>
            <w:vMerge/>
            <w:tcBorders>
              <w:left w:val="nil"/>
              <w:right w:val="nil"/>
            </w:tcBorders>
            <w:shd w:val="clear" w:color="auto" w:fill="FFFFFF"/>
          </w:tcPr>
          <w:p w:rsidR="00C55A80" w:rsidRPr="00C55A80" w:rsidRDefault="00C55A80" w:rsidP="00C00FEA">
            <w:pPr>
              <w:rPr>
                <w:sz w:val="14"/>
                <w:szCs w:val="14"/>
              </w:rPr>
            </w:pPr>
          </w:p>
        </w:tc>
        <w:tc>
          <w:tcPr>
            <w:tcW w:w="120" w:type="dxa"/>
            <w:vMerge w:val="restart"/>
            <w:tcBorders>
              <w:top w:val="nil"/>
              <w:left w:val="nil"/>
              <w:bottom w:val="nil"/>
              <w:right w:val="nil"/>
            </w:tcBorders>
            <w:shd w:val="clear" w:color="auto" w:fill="FFFFFF"/>
          </w:tcPr>
          <w:p w:rsidR="00C55A80" w:rsidRPr="00C55A80" w:rsidRDefault="00C55A80" w:rsidP="00C00FEA">
            <w:pPr>
              <w:rPr>
                <w:sz w:val="14"/>
                <w:szCs w:val="14"/>
              </w:rPr>
            </w:pPr>
          </w:p>
        </w:tc>
        <w:tc>
          <w:tcPr>
            <w:tcW w:w="1724" w:type="dxa"/>
            <w:tcBorders>
              <w:top w:val="nil"/>
              <w:left w:val="nil"/>
              <w:bottom w:val="nil"/>
              <w:right w:val="nil"/>
            </w:tcBorders>
            <w:shd w:val="clear" w:color="auto" w:fill="FFFFFF"/>
          </w:tcPr>
          <w:p w:rsidR="00C55A80" w:rsidRPr="00C55A80" w:rsidRDefault="00C55A80" w:rsidP="00C55A80">
            <w:pPr>
              <w:pStyle w:val="a9"/>
              <w:numPr>
                <w:ilvl w:val="0"/>
                <w:numId w:val="27"/>
              </w:numPr>
              <w:ind w:left="0"/>
              <w:rPr>
                <w:sz w:val="14"/>
                <w:szCs w:val="14"/>
              </w:rPr>
            </w:pPr>
            <w:r w:rsidRPr="00C55A80">
              <w:rPr>
                <w:color w:val="000000"/>
                <w:sz w:val="14"/>
                <w:szCs w:val="14"/>
              </w:rPr>
              <w:t>• Лінезолід</w:t>
            </w:r>
          </w:p>
        </w:tc>
        <w:tc>
          <w:tcPr>
            <w:tcW w:w="844"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1,0 мкг / мл</w:t>
            </w:r>
          </w:p>
        </w:tc>
        <w:tc>
          <w:tcPr>
            <w:tcW w:w="1258"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1,0 мкг / мл</w:t>
            </w:r>
          </w:p>
        </w:tc>
      </w:tr>
      <w:tr w:rsidR="00C55A80" w:rsidRPr="00C55A80" w:rsidTr="00D21A1C">
        <w:trPr>
          <w:trHeight w:hRule="exact" w:val="221"/>
        </w:trPr>
        <w:tc>
          <w:tcPr>
            <w:tcW w:w="3826" w:type="dxa"/>
            <w:vMerge/>
            <w:tcBorders>
              <w:left w:val="nil"/>
              <w:right w:val="nil"/>
            </w:tcBorders>
            <w:shd w:val="clear" w:color="auto" w:fill="FFFFFF"/>
          </w:tcPr>
          <w:p w:rsidR="00C55A80" w:rsidRPr="00C55A80" w:rsidRDefault="00C55A80" w:rsidP="00C00FEA">
            <w:pPr>
              <w:rPr>
                <w:sz w:val="14"/>
                <w:szCs w:val="14"/>
              </w:rPr>
            </w:pPr>
          </w:p>
        </w:tc>
        <w:tc>
          <w:tcPr>
            <w:tcW w:w="120" w:type="dxa"/>
            <w:vMerge w:val="restart"/>
            <w:tcBorders>
              <w:top w:val="nil"/>
              <w:left w:val="nil"/>
              <w:bottom w:val="nil"/>
              <w:right w:val="nil"/>
            </w:tcBorders>
            <w:shd w:val="clear" w:color="auto" w:fill="FFFFFF"/>
          </w:tcPr>
          <w:p w:rsidR="00C55A80" w:rsidRPr="00C55A80" w:rsidRDefault="00C55A80" w:rsidP="00C00FEA">
            <w:pPr>
              <w:rPr>
                <w:sz w:val="14"/>
                <w:szCs w:val="14"/>
              </w:rPr>
            </w:pPr>
          </w:p>
        </w:tc>
        <w:tc>
          <w:tcPr>
            <w:tcW w:w="1724" w:type="dxa"/>
            <w:tcBorders>
              <w:top w:val="nil"/>
              <w:left w:val="nil"/>
              <w:bottom w:val="nil"/>
              <w:right w:val="nil"/>
            </w:tcBorders>
            <w:shd w:val="clear" w:color="auto" w:fill="FFFFFF"/>
          </w:tcPr>
          <w:p w:rsidR="00C55A80" w:rsidRPr="00C55A80" w:rsidRDefault="00C55A80" w:rsidP="00C55A80">
            <w:pPr>
              <w:pStyle w:val="a9"/>
              <w:numPr>
                <w:ilvl w:val="0"/>
                <w:numId w:val="27"/>
              </w:numPr>
              <w:ind w:left="0"/>
              <w:rPr>
                <w:sz w:val="14"/>
                <w:szCs w:val="14"/>
              </w:rPr>
            </w:pPr>
            <w:r w:rsidRPr="00C55A80">
              <w:rPr>
                <w:color w:val="000000"/>
                <w:sz w:val="14"/>
                <w:szCs w:val="14"/>
              </w:rPr>
              <w:t>• Деламанід</w:t>
            </w:r>
          </w:p>
        </w:tc>
        <w:tc>
          <w:tcPr>
            <w:tcW w:w="844"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w:t>
            </w:r>
          </w:p>
        </w:tc>
        <w:tc>
          <w:tcPr>
            <w:tcW w:w="1258"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0,016 мкг/мл</w:t>
            </w:r>
          </w:p>
        </w:tc>
      </w:tr>
      <w:tr w:rsidR="00C55A80" w:rsidRPr="00C55A80" w:rsidTr="00D21A1C">
        <w:trPr>
          <w:trHeight w:hRule="exact" w:val="274"/>
        </w:trPr>
        <w:tc>
          <w:tcPr>
            <w:tcW w:w="3826" w:type="dxa"/>
            <w:vMerge/>
            <w:tcBorders>
              <w:left w:val="nil"/>
              <w:right w:val="nil"/>
            </w:tcBorders>
            <w:shd w:val="clear" w:color="auto" w:fill="FFFFFF"/>
          </w:tcPr>
          <w:p w:rsidR="00C55A80" w:rsidRPr="00C55A80" w:rsidRDefault="00C55A80" w:rsidP="00C00FEA">
            <w:pPr>
              <w:rPr>
                <w:sz w:val="14"/>
                <w:szCs w:val="14"/>
              </w:rPr>
            </w:pPr>
          </w:p>
        </w:tc>
        <w:tc>
          <w:tcPr>
            <w:tcW w:w="120" w:type="dxa"/>
            <w:vMerge w:val="restart"/>
            <w:tcBorders>
              <w:top w:val="nil"/>
              <w:left w:val="nil"/>
              <w:bottom w:val="nil"/>
              <w:right w:val="nil"/>
            </w:tcBorders>
            <w:shd w:val="clear" w:color="auto" w:fill="FFFFFF"/>
          </w:tcPr>
          <w:p w:rsidR="00C55A80" w:rsidRPr="00C55A80" w:rsidRDefault="00C55A80" w:rsidP="00C00FEA">
            <w:pPr>
              <w:rPr>
                <w:sz w:val="14"/>
                <w:szCs w:val="14"/>
              </w:rPr>
            </w:pPr>
          </w:p>
        </w:tc>
        <w:tc>
          <w:tcPr>
            <w:tcW w:w="1724" w:type="dxa"/>
            <w:tcBorders>
              <w:top w:val="nil"/>
              <w:left w:val="nil"/>
              <w:bottom w:val="nil"/>
              <w:right w:val="nil"/>
            </w:tcBorders>
            <w:shd w:val="clear" w:color="auto" w:fill="FFFFFF"/>
          </w:tcPr>
          <w:p w:rsidR="00C55A80" w:rsidRPr="00C55A80" w:rsidRDefault="00C55A80" w:rsidP="00C55A80">
            <w:pPr>
              <w:pStyle w:val="a9"/>
              <w:numPr>
                <w:ilvl w:val="0"/>
                <w:numId w:val="27"/>
              </w:numPr>
              <w:ind w:left="0"/>
              <w:rPr>
                <w:sz w:val="14"/>
                <w:szCs w:val="14"/>
              </w:rPr>
            </w:pPr>
            <w:r w:rsidRPr="00C55A80">
              <w:rPr>
                <w:color w:val="000000"/>
                <w:sz w:val="14"/>
                <w:szCs w:val="14"/>
              </w:rPr>
              <w:t>• Амікацин</w:t>
            </w:r>
          </w:p>
        </w:tc>
        <w:tc>
          <w:tcPr>
            <w:tcW w:w="844"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2,0 мкг / мл</w:t>
            </w:r>
          </w:p>
        </w:tc>
        <w:tc>
          <w:tcPr>
            <w:tcW w:w="1258"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w:t>
            </w:r>
          </w:p>
        </w:tc>
      </w:tr>
      <w:tr w:rsidR="00C55A80" w:rsidRPr="00C55A80" w:rsidTr="00D21A1C">
        <w:trPr>
          <w:trHeight w:hRule="exact" w:val="269"/>
        </w:trPr>
        <w:tc>
          <w:tcPr>
            <w:tcW w:w="3826" w:type="dxa"/>
            <w:vMerge/>
            <w:tcBorders>
              <w:left w:val="nil"/>
              <w:right w:val="nil"/>
            </w:tcBorders>
            <w:shd w:val="clear" w:color="auto" w:fill="FFFFFF"/>
          </w:tcPr>
          <w:p w:rsidR="00C55A80" w:rsidRPr="00C55A80" w:rsidRDefault="00C55A80" w:rsidP="00C00FEA">
            <w:pPr>
              <w:rPr>
                <w:sz w:val="14"/>
                <w:szCs w:val="14"/>
              </w:rPr>
            </w:pPr>
          </w:p>
        </w:tc>
        <w:tc>
          <w:tcPr>
            <w:tcW w:w="120" w:type="dxa"/>
            <w:vMerge w:val="restart"/>
            <w:tcBorders>
              <w:top w:val="nil"/>
              <w:left w:val="nil"/>
              <w:bottom w:val="nil"/>
              <w:right w:val="nil"/>
            </w:tcBorders>
            <w:shd w:val="clear" w:color="auto" w:fill="FFFFFF"/>
          </w:tcPr>
          <w:p w:rsidR="00C55A80" w:rsidRPr="00C55A80" w:rsidRDefault="00C55A80" w:rsidP="00C00FEA">
            <w:pPr>
              <w:rPr>
                <w:sz w:val="14"/>
                <w:szCs w:val="14"/>
              </w:rPr>
            </w:pPr>
          </w:p>
        </w:tc>
        <w:tc>
          <w:tcPr>
            <w:tcW w:w="1724" w:type="dxa"/>
            <w:tcBorders>
              <w:top w:val="nil"/>
              <w:left w:val="nil"/>
              <w:bottom w:val="nil"/>
              <w:right w:val="nil"/>
            </w:tcBorders>
            <w:shd w:val="clear" w:color="auto" w:fill="FFFFFF"/>
          </w:tcPr>
          <w:p w:rsidR="00C55A80" w:rsidRPr="00C55A80" w:rsidRDefault="00C55A80" w:rsidP="00C55A80">
            <w:pPr>
              <w:pStyle w:val="a9"/>
              <w:numPr>
                <w:ilvl w:val="0"/>
                <w:numId w:val="27"/>
              </w:numPr>
              <w:ind w:left="0"/>
              <w:rPr>
                <w:sz w:val="14"/>
                <w:szCs w:val="14"/>
              </w:rPr>
            </w:pPr>
            <w:r w:rsidRPr="00C55A80">
              <w:rPr>
                <w:color w:val="000000"/>
                <w:sz w:val="14"/>
                <w:szCs w:val="14"/>
              </w:rPr>
              <w:t>• Стрептоміцин</w:t>
            </w:r>
          </w:p>
        </w:tc>
        <w:tc>
          <w:tcPr>
            <w:tcW w:w="844"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2,0 мкг / мл</w:t>
            </w:r>
          </w:p>
        </w:tc>
        <w:tc>
          <w:tcPr>
            <w:tcW w:w="1258" w:type="dxa"/>
            <w:tcBorders>
              <w:top w:val="nil"/>
              <w:left w:val="nil"/>
              <w:bottom w:val="nil"/>
              <w:right w:val="nil"/>
            </w:tcBorders>
            <w:shd w:val="clear" w:color="auto" w:fill="FFFFFF"/>
          </w:tcPr>
          <w:p w:rsidR="00C55A80" w:rsidRPr="00C55A80" w:rsidRDefault="00C55A80" w:rsidP="00C00FEA">
            <w:pPr>
              <w:jc w:val="center"/>
              <w:rPr>
                <w:sz w:val="14"/>
                <w:szCs w:val="14"/>
              </w:rPr>
            </w:pPr>
            <w:r w:rsidRPr="00C55A80">
              <w:rPr>
                <w:color w:val="000000"/>
                <w:sz w:val="14"/>
                <w:szCs w:val="14"/>
              </w:rPr>
              <w:t>2,0 мкг / мл</w:t>
            </w:r>
          </w:p>
        </w:tc>
      </w:tr>
      <w:tr w:rsidR="00C55A80" w:rsidRPr="00C55A80" w:rsidTr="00D21A1C">
        <w:trPr>
          <w:trHeight w:hRule="exact" w:val="539"/>
        </w:trPr>
        <w:tc>
          <w:tcPr>
            <w:tcW w:w="3826" w:type="dxa"/>
            <w:vMerge/>
            <w:tcBorders>
              <w:left w:val="nil"/>
              <w:bottom w:val="nil"/>
              <w:right w:val="nil"/>
            </w:tcBorders>
            <w:shd w:val="clear" w:color="auto" w:fill="FFFFFF"/>
          </w:tcPr>
          <w:p w:rsidR="00C55A80" w:rsidRPr="00C55A80" w:rsidRDefault="00C55A80" w:rsidP="00C00FEA">
            <w:pPr>
              <w:rPr>
                <w:sz w:val="14"/>
                <w:szCs w:val="14"/>
              </w:rPr>
            </w:pPr>
          </w:p>
        </w:tc>
        <w:tc>
          <w:tcPr>
            <w:tcW w:w="120" w:type="dxa"/>
            <w:tcBorders>
              <w:top w:val="nil"/>
              <w:left w:val="nil"/>
              <w:bottom w:val="nil"/>
              <w:right w:val="nil"/>
            </w:tcBorders>
            <w:shd w:val="clear" w:color="auto" w:fill="FFFFFF"/>
          </w:tcPr>
          <w:p w:rsidR="00C55A80" w:rsidRPr="00C55A80" w:rsidRDefault="00C55A80" w:rsidP="00C00FEA">
            <w:pPr>
              <w:rPr>
                <w:sz w:val="14"/>
                <w:szCs w:val="14"/>
              </w:rPr>
            </w:pPr>
          </w:p>
        </w:tc>
        <w:tc>
          <w:tcPr>
            <w:tcW w:w="3826" w:type="dxa"/>
            <w:gridSpan w:val="3"/>
            <w:tcBorders>
              <w:top w:val="nil"/>
              <w:left w:val="nil"/>
              <w:bottom w:val="nil"/>
              <w:right w:val="nil"/>
            </w:tcBorders>
            <w:shd w:val="clear" w:color="auto" w:fill="FFFFFF"/>
          </w:tcPr>
          <w:p w:rsidR="00C55A80" w:rsidRPr="00C55A80" w:rsidRDefault="00C55A80" w:rsidP="00C00FEA">
            <w:pPr>
              <w:spacing w:line="163" w:lineRule="exact"/>
              <w:ind w:right="24"/>
              <w:jc w:val="both"/>
              <w:rPr>
                <w:sz w:val="14"/>
                <w:szCs w:val="14"/>
              </w:rPr>
            </w:pPr>
            <w:r w:rsidRPr="00C55A80">
              <w:rPr>
                <w:color w:val="000000"/>
                <w:sz w:val="14"/>
                <w:szCs w:val="14"/>
                <w:vertAlign w:val="superscript"/>
              </w:rPr>
              <w:t>a</w:t>
            </w:r>
            <w:r w:rsidRPr="00C55A80">
              <w:rPr>
                <w:color w:val="000000"/>
                <w:sz w:val="14"/>
                <w:szCs w:val="14"/>
              </w:rPr>
              <w:t xml:space="preserve"> Для бедахіліну для приготування вихідних розчинів, робочих розчинів та використовуваних кінцевих планшетів або пробірок слід використовувати тільки полістирол або скло.</w:t>
            </w:r>
          </w:p>
        </w:tc>
      </w:tr>
    </w:tbl>
    <w:p w:rsidR="009F1A36" w:rsidRPr="00D21A1C" w:rsidRDefault="00957BCC" w:rsidP="00D21A1C">
      <w:pPr>
        <w:spacing w:before="4320" w:line="178" w:lineRule="exact"/>
        <w:ind w:left="96"/>
        <w:rPr>
          <w:sz w:val="14"/>
          <w:szCs w:val="14"/>
        </w:rPr>
      </w:pPr>
      <w:r w:rsidRPr="00D21A1C">
        <w:rPr>
          <w:sz w:val="14"/>
          <w:szCs w:val="14"/>
        </w:rPr>
        <w:t>28 Технічний звіт про критичні концентрації для тесту мудикаментозної чутливості для препаратів, що застосовуються при лікуванні туберкульозу, стійкого до лікарських засобів.</w:t>
      </w:r>
      <w:hyperlink r:id="rId87" w:history="1">
        <w:r w:rsidRPr="00D21A1C">
          <w:rPr>
            <w:sz w:val="14"/>
            <w:szCs w:val="14"/>
          </w:rPr>
          <w:t xml:space="preserve"> Женева:</w:t>
        </w:r>
      </w:hyperlink>
      <w:hyperlink r:id="rId88" w:history="1">
        <w:r w:rsidRPr="00D21A1C">
          <w:rPr>
            <w:sz w:val="14"/>
            <w:szCs w:val="14"/>
          </w:rPr>
          <w:t xml:space="preserve"> World Health Organization;2018 (WHO/CDS</w:t>
        </w:r>
      </w:hyperlink>
      <w:r w:rsidRPr="00D21A1C">
        <w:rPr>
          <w:sz w:val="14"/>
          <w:szCs w:val="14"/>
        </w:rPr>
        <w:t>/TB/2018.5) (</w:t>
      </w:r>
      <w:hyperlink r:id="rId89" w:history="1">
        <w:r w:rsidRPr="00D21A1C">
          <w:rPr>
            <w:sz w:val="14"/>
            <w:szCs w:val="14"/>
          </w:rPr>
          <w:t>http://apps.who.int/iris/bitstream/10665/260470/1/WHO-CDS-TB-2018.5-eng.pdf</w:t>
        </w:r>
      </w:hyperlink>
      <w:r w:rsidRPr="00D21A1C">
        <w:rPr>
          <w:sz w:val="14"/>
          <w:szCs w:val="14"/>
        </w:rPr>
        <w:t xml:space="preserve"> доступ 1 травня 2018 року).</w:t>
      </w:r>
    </w:p>
    <w:p w:rsidR="009F1A36" w:rsidRPr="00EB55AD" w:rsidRDefault="009F1A36" w:rsidP="00C00FEA">
      <w:pPr>
        <w:spacing w:before="3379" w:line="178" w:lineRule="exact"/>
        <w:ind w:left="96"/>
        <w:rPr>
          <w:lang w:val="en-US"/>
        </w:rPr>
        <w:sectPr w:rsidR="009F1A36" w:rsidRPr="00EB55AD" w:rsidSect="008E2E09">
          <w:headerReference w:type="default" r:id="rId90"/>
          <w:pgSz w:w="9072" w:h="13608"/>
          <w:pgMar w:top="0" w:right="658" w:bottom="0" w:left="643"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41"/>
        <w:gridCol w:w="1877"/>
        <w:gridCol w:w="3480"/>
        <w:gridCol w:w="1891"/>
      </w:tblGrid>
      <w:tr w:rsidR="009F1A36" w:rsidRPr="00D21A1C" w:rsidTr="00D21A1C">
        <w:trPr>
          <w:trHeight w:hRule="exact" w:val="571"/>
        </w:trPr>
        <w:tc>
          <w:tcPr>
            <w:tcW w:w="7589" w:type="dxa"/>
            <w:gridSpan w:val="4"/>
            <w:shd w:val="clear" w:color="auto" w:fill="FFFFFF"/>
          </w:tcPr>
          <w:p w:rsidR="009F1A36" w:rsidRPr="00D21A1C" w:rsidRDefault="00957BCC" w:rsidP="00C00FEA">
            <w:pPr>
              <w:spacing w:line="221" w:lineRule="exact"/>
              <w:ind w:right="264"/>
              <w:rPr>
                <w:sz w:val="14"/>
                <w:szCs w:val="14"/>
              </w:rPr>
            </w:pPr>
            <w:bookmarkStart w:id="11" w:name="bookmark18"/>
            <w:bookmarkEnd w:id="11"/>
            <w:r w:rsidRPr="00D21A1C">
              <w:rPr>
                <w:b/>
                <w:bCs/>
                <w:i/>
                <w:iCs/>
                <w:color w:val="000000"/>
                <w:sz w:val="14"/>
                <w:szCs w:val="14"/>
              </w:rPr>
              <w:t xml:space="preserve">Таблиця 6.   Концентрації та розчини, необхідні для приготування протитуберкульозних препаратів першої та другої лінії для використання з 500 мл середовища 7H10  </w:t>
            </w:r>
          </w:p>
        </w:tc>
      </w:tr>
      <w:tr w:rsidR="009F1A36" w:rsidRPr="00D21A1C" w:rsidTr="00D21A1C">
        <w:trPr>
          <w:trHeight w:hRule="exact" w:val="706"/>
        </w:trPr>
        <w:tc>
          <w:tcPr>
            <w:tcW w:w="341" w:type="dxa"/>
            <w:tcBorders>
              <w:bottom w:val="single" w:sz="4" w:space="0" w:color="5994CF"/>
              <w:right w:val="single" w:sz="4" w:space="0" w:color="5994CF"/>
            </w:tcBorders>
            <w:shd w:val="clear" w:color="auto" w:fill="FFFFFF"/>
          </w:tcPr>
          <w:p w:rsidR="009F1A36" w:rsidRPr="00D21A1C" w:rsidRDefault="009F1A36" w:rsidP="00C00FEA">
            <w:pPr>
              <w:rPr>
                <w:sz w:val="14"/>
                <w:szCs w:val="14"/>
                <w:lang w:val="ru-RU"/>
              </w:rPr>
            </w:pPr>
          </w:p>
        </w:tc>
        <w:tc>
          <w:tcPr>
            <w:tcW w:w="1877" w:type="dxa"/>
            <w:tcBorders>
              <w:top w:val="single" w:sz="4" w:space="0" w:color="5994CF"/>
              <w:left w:val="single" w:sz="4" w:space="0" w:color="5994CF"/>
              <w:bottom w:val="single" w:sz="4" w:space="0" w:color="5994CF"/>
              <w:right w:val="single" w:sz="4" w:space="0" w:color="5994CF"/>
            </w:tcBorders>
            <w:shd w:val="clear" w:color="auto" w:fill="D3DDF2"/>
          </w:tcPr>
          <w:p w:rsidR="009F1A36" w:rsidRPr="00D21A1C" w:rsidRDefault="00957BCC" w:rsidP="00D21A1C">
            <w:pPr>
              <w:spacing w:line="221" w:lineRule="exact"/>
              <w:ind w:left="43" w:firstLine="5"/>
              <w:jc w:val="center"/>
              <w:rPr>
                <w:sz w:val="14"/>
                <w:szCs w:val="14"/>
              </w:rPr>
            </w:pPr>
            <w:r w:rsidRPr="00D21A1C">
              <w:rPr>
                <w:b/>
                <w:bCs/>
                <w:color w:val="000000"/>
                <w:sz w:val="14"/>
                <w:szCs w:val="14"/>
              </w:rPr>
              <w:t>Кінцева концентрація протитуберкульозного препарату (мкг / мл)</w:t>
            </w:r>
          </w:p>
        </w:tc>
        <w:tc>
          <w:tcPr>
            <w:tcW w:w="3480" w:type="dxa"/>
            <w:tcBorders>
              <w:top w:val="single" w:sz="4" w:space="0" w:color="5994CF"/>
              <w:left w:val="single" w:sz="4" w:space="0" w:color="5994CF"/>
              <w:bottom w:val="single" w:sz="4" w:space="0" w:color="5994CF"/>
              <w:right w:val="single" w:sz="4" w:space="0" w:color="5994CF"/>
            </w:tcBorders>
            <w:shd w:val="clear" w:color="auto" w:fill="D3DDF2"/>
          </w:tcPr>
          <w:p w:rsidR="009F1A36" w:rsidRPr="00D21A1C" w:rsidRDefault="00957BCC" w:rsidP="00D21A1C">
            <w:pPr>
              <w:jc w:val="center"/>
              <w:rPr>
                <w:sz w:val="14"/>
                <w:szCs w:val="14"/>
              </w:rPr>
            </w:pPr>
            <w:r w:rsidRPr="00D21A1C">
              <w:rPr>
                <w:b/>
                <w:bCs/>
                <w:color w:val="000000"/>
                <w:sz w:val="14"/>
                <w:szCs w:val="14"/>
              </w:rPr>
              <w:t>Вихідний розчин і розчинник</w:t>
            </w:r>
          </w:p>
        </w:tc>
        <w:tc>
          <w:tcPr>
            <w:tcW w:w="1891" w:type="dxa"/>
            <w:tcBorders>
              <w:top w:val="single" w:sz="4" w:space="0" w:color="5994CF"/>
              <w:left w:val="single" w:sz="4" w:space="0" w:color="5994CF"/>
              <w:bottom w:val="single" w:sz="4" w:space="0" w:color="5994CF"/>
              <w:right w:val="single" w:sz="4" w:space="0" w:color="5994CF"/>
            </w:tcBorders>
            <w:shd w:val="clear" w:color="auto" w:fill="D3DDF2"/>
          </w:tcPr>
          <w:p w:rsidR="009F1A36" w:rsidRPr="00D21A1C" w:rsidRDefault="00957BCC" w:rsidP="00D21A1C">
            <w:pPr>
              <w:spacing w:line="221" w:lineRule="exact"/>
              <w:ind w:left="43"/>
              <w:jc w:val="center"/>
              <w:rPr>
                <w:sz w:val="14"/>
                <w:szCs w:val="14"/>
              </w:rPr>
            </w:pPr>
            <w:r w:rsidRPr="00D21A1C">
              <w:rPr>
                <w:b/>
                <w:bCs/>
                <w:color w:val="000000"/>
                <w:sz w:val="14"/>
                <w:szCs w:val="14"/>
              </w:rPr>
              <w:t>Подальші розведення</w:t>
            </w:r>
          </w:p>
          <w:p w:rsidR="009F1A36" w:rsidRPr="00D21A1C" w:rsidRDefault="00957BCC" w:rsidP="00D21A1C">
            <w:pPr>
              <w:spacing w:line="221" w:lineRule="exact"/>
              <w:ind w:left="43"/>
              <w:jc w:val="center"/>
              <w:rPr>
                <w:sz w:val="14"/>
                <w:szCs w:val="14"/>
              </w:rPr>
            </w:pPr>
            <w:r w:rsidRPr="00D21A1C">
              <w:rPr>
                <w:b/>
                <w:bCs/>
                <w:color w:val="000000"/>
                <w:sz w:val="14"/>
                <w:szCs w:val="14"/>
              </w:rPr>
              <w:t>в середовищі Middlebrook</w:t>
            </w:r>
          </w:p>
          <w:p w:rsidR="009F1A36" w:rsidRPr="00D21A1C" w:rsidRDefault="00957BCC" w:rsidP="00D21A1C">
            <w:pPr>
              <w:spacing w:line="221" w:lineRule="exact"/>
              <w:ind w:left="43"/>
              <w:jc w:val="center"/>
              <w:rPr>
                <w:sz w:val="14"/>
                <w:szCs w:val="14"/>
              </w:rPr>
            </w:pPr>
            <w:r w:rsidRPr="00D21A1C">
              <w:rPr>
                <w:b/>
                <w:bCs/>
                <w:color w:val="000000"/>
                <w:sz w:val="14"/>
                <w:szCs w:val="14"/>
              </w:rPr>
              <w:t>7H10</w:t>
            </w:r>
          </w:p>
        </w:tc>
      </w:tr>
      <w:tr w:rsidR="009F1A36" w:rsidRPr="00D21A1C" w:rsidTr="00D21A1C">
        <w:trPr>
          <w:trHeight w:hRule="exact" w:val="1109"/>
        </w:trPr>
        <w:tc>
          <w:tcPr>
            <w:tcW w:w="341" w:type="dxa"/>
            <w:vMerge w:val="restart"/>
            <w:tcBorders>
              <w:top w:val="single" w:sz="4" w:space="0" w:color="5994CF"/>
              <w:left w:val="single" w:sz="4" w:space="0" w:color="5994CF"/>
              <w:bottom w:val="single" w:sz="4" w:space="0" w:color="5994CF"/>
              <w:right w:val="single" w:sz="4" w:space="0" w:color="5994CF"/>
            </w:tcBorders>
            <w:shd w:val="clear" w:color="auto" w:fill="D3DDF2"/>
            <w:textDirection w:val="btLr"/>
          </w:tcPr>
          <w:p w:rsidR="009F1A36" w:rsidRPr="00D21A1C" w:rsidRDefault="00957BCC" w:rsidP="00C00FEA">
            <w:pPr>
              <w:jc w:val="center"/>
              <w:rPr>
                <w:sz w:val="14"/>
                <w:szCs w:val="14"/>
              </w:rPr>
            </w:pPr>
            <w:r w:rsidRPr="00D21A1C">
              <w:rPr>
                <w:b/>
                <w:bCs/>
                <w:color w:val="000000"/>
                <w:sz w:val="14"/>
                <w:szCs w:val="14"/>
              </w:rPr>
              <w:t>Протитуберкульозні препарати першої лінії</w:t>
            </w:r>
          </w:p>
        </w:tc>
        <w:tc>
          <w:tcPr>
            <w:tcW w:w="1877"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C00FEA">
            <w:pPr>
              <w:rPr>
                <w:sz w:val="14"/>
                <w:szCs w:val="14"/>
              </w:rPr>
            </w:pPr>
            <w:r w:rsidRPr="00D21A1C">
              <w:rPr>
                <w:color w:val="000000"/>
                <w:sz w:val="14"/>
                <w:szCs w:val="14"/>
              </w:rPr>
              <w:t>Ізоніазид (0,2)</w:t>
            </w:r>
          </w:p>
        </w:tc>
        <w:tc>
          <w:tcPr>
            <w:tcW w:w="3480"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D21A1C">
            <w:pPr>
              <w:pStyle w:val="a9"/>
              <w:numPr>
                <w:ilvl w:val="0"/>
                <w:numId w:val="27"/>
              </w:numPr>
              <w:tabs>
                <w:tab w:val="left" w:pos="245"/>
              </w:tabs>
              <w:spacing w:line="221" w:lineRule="exact"/>
              <w:ind w:left="151" w:right="43" w:hanging="142"/>
              <w:rPr>
                <w:sz w:val="14"/>
                <w:szCs w:val="14"/>
              </w:rPr>
            </w:pPr>
            <w:r w:rsidRPr="00D21A1C">
              <w:rPr>
                <w:color w:val="000000"/>
                <w:sz w:val="14"/>
                <w:szCs w:val="14"/>
              </w:rPr>
              <w:t>Розчинити 20,0 мг ІНД у 40 мл стерильної дистильованої води (розчин A) - 500 мкг / мл</w:t>
            </w:r>
          </w:p>
          <w:p w:rsidR="009F1A36" w:rsidRPr="00D21A1C" w:rsidRDefault="00957BCC" w:rsidP="00D21A1C">
            <w:pPr>
              <w:pStyle w:val="a9"/>
              <w:numPr>
                <w:ilvl w:val="0"/>
                <w:numId w:val="27"/>
              </w:numPr>
              <w:tabs>
                <w:tab w:val="left" w:pos="245"/>
              </w:tabs>
              <w:spacing w:line="221" w:lineRule="exact"/>
              <w:ind w:left="151" w:right="43" w:hanging="142"/>
              <w:rPr>
                <w:sz w:val="14"/>
                <w:szCs w:val="14"/>
              </w:rPr>
            </w:pPr>
            <w:r w:rsidRPr="00D21A1C">
              <w:rPr>
                <w:color w:val="000000"/>
                <w:sz w:val="14"/>
                <w:szCs w:val="14"/>
              </w:rPr>
              <w:t>Розвести 2,0 мл розчином А до кінцевого об'єму 50 мл стерильної дистильованої води - 20 мкг / мл (розчин B)</w:t>
            </w:r>
          </w:p>
        </w:tc>
        <w:tc>
          <w:tcPr>
            <w:tcW w:w="1891"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C00FEA">
            <w:pPr>
              <w:spacing w:line="221" w:lineRule="exact"/>
              <w:ind w:right="53"/>
              <w:rPr>
                <w:sz w:val="14"/>
                <w:szCs w:val="14"/>
              </w:rPr>
            </w:pPr>
            <w:r w:rsidRPr="00D21A1C">
              <w:rPr>
                <w:color w:val="000000"/>
                <w:sz w:val="14"/>
                <w:szCs w:val="14"/>
              </w:rPr>
              <w:t>Додати 5 мл розчину В до 500 мл середовища 7H10.</w:t>
            </w:r>
          </w:p>
        </w:tc>
      </w:tr>
      <w:tr w:rsidR="009F1A36" w:rsidRPr="00D21A1C" w:rsidTr="00D21A1C">
        <w:trPr>
          <w:trHeight w:hRule="exact" w:val="1411"/>
        </w:trPr>
        <w:tc>
          <w:tcPr>
            <w:tcW w:w="341" w:type="dxa"/>
            <w:vMerge/>
            <w:tcBorders>
              <w:top w:val="single" w:sz="4" w:space="0" w:color="5994CF"/>
              <w:left w:val="single" w:sz="4" w:space="0" w:color="5994CF"/>
              <w:bottom w:val="single" w:sz="4" w:space="0" w:color="5994CF"/>
              <w:right w:val="single" w:sz="4" w:space="0" w:color="5994CF"/>
            </w:tcBorders>
            <w:shd w:val="clear" w:color="auto" w:fill="D3DDF2"/>
            <w:textDirection w:val="btLr"/>
          </w:tcPr>
          <w:p w:rsidR="009F1A36" w:rsidRPr="00D21A1C" w:rsidRDefault="009F1A36" w:rsidP="00C00FEA">
            <w:pPr>
              <w:rPr>
                <w:sz w:val="14"/>
                <w:szCs w:val="14"/>
                <w:lang w:val="ru-RU"/>
              </w:rPr>
            </w:pPr>
          </w:p>
          <w:p w:rsidR="009F1A36" w:rsidRPr="00D21A1C" w:rsidRDefault="009F1A36" w:rsidP="00C00FEA">
            <w:pPr>
              <w:rPr>
                <w:sz w:val="14"/>
                <w:szCs w:val="14"/>
                <w:lang w:val="ru-RU"/>
              </w:rPr>
            </w:pPr>
          </w:p>
        </w:tc>
        <w:tc>
          <w:tcPr>
            <w:tcW w:w="1877"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C00FEA">
            <w:pPr>
              <w:rPr>
                <w:sz w:val="14"/>
                <w:szCs w:val="14"/>
              </w:rPr>
            </w:pPr>
            <w:r w:rsidRPr="00D21A1C">
              <w:rPr>
                <w:color w:val="000000"/>
                <w:sz w:val="14"/>
                <w:szCs w:val="14"/>
              </w:rPr>
              <w:t>Рифампіцин (1,0)</w:t>
            </w:r>
          </w:p>
        </w:tc>
        <w:tc>
          <w:tcPr>
            <w:tcW w:w="3480"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D21A1C">
            <w:pPr>
              <w:pStyle w:val="a9"/>
              <w:numPr>
                <w:ilvl w:val="0"/>
                <w:numId w:val="27"/>
              </w:numPr>
              <w:tabs>
                <w:tab w:val="left" w:pos="254"/>
              </w:tabs>
              <w:spacing w:line="216" w:lineRule="exact"/>
              <w:ind w:left="151" w:right="29" w:hanging="142"/>
              <w:rPr>
                <w:sz w:val="14"/>
                <w:szCs w:val="14"/>
              </w:rPr>
            </w:pPr>
            <w:r w:rsidRPr="00D21A1C">
              <w:rPr>
                <w:color w:val="000000"/>
                <w:sz w:val="14"/>
                <w:szCs w:val="14"/>
              </w:rPr>
              <w:t>Розчинити 10,0 РИФ мг / активність в 5,0 мл абсолютного метанолу (або ДМСО) - 2000 мкг / мл</w:t>
            </w:r>
          </w:p>
          <w:p w:rsidR="009F1A36" w:rsidRPr="00D21A1C" w:rsidRDefault="00957BCC" w:rsidP="00D21A1C">
            <w:pPr>
              <w:pStyle w:val="a9"/>
              <w:numPr>
                <w:ilvl w:val="0"/>
                <w:numId w:val="27"/>
              </w:numPr>
              <w:tabs>
                <w:tab w:val="left" w:pos="254"/>
              </w:tabs>
              <w:spacing w:line="216" w:lineRule="exact"/>
              <w:ind w:left="151" w:right="29" w:hanging="142"/>
              <w:rPr>
                <w:sz w:val="14"/>
                <w:szCs w:val="14"/>
              </w:rPr>
            </w:pPr>
            <w:r w:rsidRPr="00D21A1C">
              <w:rPr>
                <w:color w:val="000000"/>
                <w:sz w:val="14"/>
                <w:szCs w:val="14"/>
              </w:rPr>
              <w:t>Далі розвести до кінцевого об'єму 5 мл 95% етанолу - 100 мкг / мл (розчин B) (самостерилізується)</w:t>
            </w:r>
          </w:p>
        </w:tc>
        <w:tc>
          <w:tcPr>
            <w:tcW w:w="1891"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C00FEA">
            <w:pPr>
              <w:spacing w:line="221" w:lineRule="exact"/>
              <w:ind w:right="38"/>
              <w:rPr>
                <w:sz w:val="14"/>
                <w:szCs w:val="14"/>
              </w:rPr>
            </w:pPr>
            <w:r w:rsidRPr="00D21A1C">
              <w:rPr>
                <w:color w:val="000000"/>
                <w:sz w:val="14"/>
                <w:szCs w:val="14"/>
              </w:rPr>
              <w:t>Додати 5 мл розчину А до 500 мл середовища 7H10.</w:t>
            </w:r>
          </w:p>
        </w:tc>
      </w:tr>
      <w:tr w:rsidR="009F1A36" w:rsidRPr="00D21A1C" w:rsidTr="00D21A1C">
        <w:trPr>
          <w:trHeight w:hRule="exact" w:val="677"/>
        </w:trPr>
        <w:tc>
          <w:tcPr>
            <w:tcW w:w="341" w:type="dxa"/>
            <w:vMerge/>
            <w:tcBorders>
              <w:top w:val="single" w:sz="4" w:space="0" w:color="5994CF"/>
              <w:left w:val="single" w:sz="4" w:space="0" w:color="5994CF"/>
              <w:bottom w:val="single" w:sz="4" w:space="0" w:color="5994CF"/>
              <w:right w:val="single" w:sz="4" w:space="0" w:color="5994CF"/>
            </w:tcBorders>
            <w:shd w:val="clear" w:color="auto" w:fill="D3DDF2"/>
            <w:textDirection w:val="btLr"/>
          </w:tcPr>
          <w:p w:rsidR="009F1A36" w:rsidRPr="00D21A1C" w:rsidRDefault="009F1A36" w:rsidP="00C00FEA">
            <w:pPr>
              <w:rPr>
                <w:sz w:val="14"/>
                <w:szCs w:val="14"/>
                <w:lang w:val="ru-RU"/>
              </w:rPr>
            </w:pPr>
          </w:p>
          <w:p w:rsidR="009F1A36" w:rsidRPr="00D21A1C" w:rsidRDefault="009F1A36" w:rsidP="00C00FEA">
            <w:pPr>
              <w:rPr>
                <w:sz w:val="14"/>
                <w:szCs w:val="14"/>
                <w:lang w:val="ru-RU"/>
              </w:rPr>
            </w:pPr>
          </w:p>
        </w:tc>
        <w:tc>
          <w:tcPr>
            <w:tcW w:w="1877"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5C7EA7" w:rsidP="00C00FEA">
            <w:pPr>
              <w:rPr>
                <w:sz w:val="14"/>
                <w:szCs w:val="14"/>
              </w:rPr>
            </w:pPr>
            <w:r w:rsidRPr="00D21A1C">
              <w:rPr>
                <w:color w:val="000000"/>
                <w:sz w:val="14"/>
                <w:szCs w:val="14"/>
              </w:rPr>
              <w:t>Етамбутол (5,0)</w:t>
            </w:r>
          </w:p>
        </w:tc>
        <w:tc>
          <w:tcPr>
            <w:tcW w:w="3480"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D21A1C">
            <w:pPr>
              <w:pStyle w:val="a9"/>
              <w:numPr>
                <w:ilvl w:val="0"/>
                <w:numId w:val="27"/>
              </w:numPr>
              <w:spacing w:line="221" w:lineRule="exact"/>
              <w:ind w:left="151" w:right="130" w:hanging="142"/>
              <w:rPr>
                <w:sz w:val="14"/>
                <w:szCs w:val="14"/>
              </w:rPr>
            </w:pPr>
            <w:r w:rsidRPr="00D21A1C">
              <w:rPr>
                <w:color w:val="000000"/>
                <w:sz w:val="14"/>
                <w:szCs w:val="14"/>
              </w:rPr>
              <w:t>Розчинити 10,0 мг ЕМБ у 20 мл стерильної дистильованої води (розчин A) - 500 мкг / мл</w:t>
            </w:r>
          </w:p>
        </w:tc>
        <w:tc>
          <w:tcPr>
            <w:tcW w:w="1891"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C00FEA">
            <w:pPr>
              <w:spacing w:line="221" w:lineRule="exact"/>
              <w:ind w:right="38"/>
              <w:rPr>
                <w:sz w:val="14"/>
                <w:szCs w:val="14"/>
              </w:rPr>
            </w:pPr>
            <w:r w:rsidRPr="00D21A1C">
              <w:rPr>
                <w:color w:val="000000"/>
                <w:sz w:val="14"/>
                <w:szCs w:val="14"/>
              </w:rPr>
              <w:t>Додати 5 мл розчину А до 500 мл середовища 7H10.</w:t>
            </w:r>
          </w:p>
        </w:tc>
      </w:tr>
      <w:tr w:rsidR="009F1A36" w:rsidRPr="00D21A1C" w:rsidTr="00D21A1C">
        <w:trPr>
          <w:trHeight w:hRule="exact" w:val="1152"/>
        </w:trPr>
        <w:tc>
          <w:tcPr>
            <w:tcW w:w="341" w:type="dxa"/>
            <w:vMerge w:val="restart"/>
            <w:tcBorders>
              <w:top w:val="single" w:sz="4" w:space="0" w:color="5994CF"/>
              <w:left w:val="single" w:sz="4" w:space="0" w:color="5994CF"/>
              <w:bottom w:val="single" w:sz="4" w:space="0" w:color="5994CF"/>
              <w:right w:val="single" w:sz="4" w:space="0" w:color="5994CF"/>
            </w:tcBorders>
            <w:shd w:val="clear" w:color="auto" w:fill="D3DDF2"/>
            <w:textDirection w:val="btLr"/>
          </w:tcPr>
          <w:p w:rsidR="009F1A36" w:rsidRPr="00D21A1C" w:rsidRDefault="00957BCC" w:rsidP="00C00FEA">
            <w:pPr>
              <w:jc w:val="center"/>
              <w:rPr>
                <w:sz w:val="14"/>
                <w:szCs w:val="14"/>
              </w:rPr>
            </w:pPr>
            <w:r w:rsidRPr="00D21A1C">
              <w:rPr>
                <w:b/>
                <w:bCs/>
                <w:color w:val="000000"/>
                <w:sz w:val="14"/>
                <w:szCs w:val="14"/>
              </w:rPr>
              <w:t>Протитуберкульозні препарати другої лінії</w:t>
            </w:r>
          </w:p>
        </w:tc>
        <w:tc>
          <w:tcPr>
            <w:tcW w:w="1877"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5C7EA7" w:rsidP="00C00FEA">
            <w:pPr>
              <w:rPr>
                <w:sz w:val="14"/>
                <w:szCs w:val="14"/>
              </w:rPr>
            </w:pPr>
            <w:r w:rsidRPr="00D21A1C">
              <w:rPr>
                <w:color w:val="000000"/>
                <w:sz w:val="14"/>
                <w:szCs w:val="14"/>
              </w:rPr>
              <w:t>Левофлоксацин (1,0)</w:t>
            </w:r>
          </w:p>
        </w:tc>
        <w:tc>
          <w:tcPr>
            <w:tcW w:w="3480"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D21A1C">
            <w:pPr>
              <w:pStyle w:val="a9"/>
              <w:numPr>
                <w:ilvl w:val="0"/>
                <w:numId w:val="27"/>
              </w:numPr>
              <w:tabs>
                <w:tab w:val="left" w:pos="254"/>
              </w:tabs>
              <w:spacing w:line="221" w:lineRule="exact"/>
              <w:ind w:left="151" w:hanging="142"/>
              <w:rPr>
                <w:sz w:val="14"/>
                <w:szCs w:val="14"/>
              </w:rPr>
            </w:pPr>
            <w:r w:rsidRPr="00D21A1C">
              <w:rPr>
                <w:color w:val="000000"/>
                <w:sz w:val="14"/>
                <w:szCs w:val="14"/>
              </w:rPr>
              <w:t>Розчинити 10 мг ЛФК у 10 мл стерильного 0,1 М NaOH</w:t>
            </w:r>
            <w:r w:rsidRPr="00D21A1C">
              <w:rPr>
                <w:color w:val="000000"/>
                <w:sz w:val="14"/>
                <w:szCs w:val="14"/>
                <w:vertAlign w:val="superscript"/>
              </w:rPr>
              <w:t>b</w:t>
            </w:r>
            <w:r w:rsidRPr="00D21A1C">
              <w:rPr>
                <w:color w:val="000000"/>
                <w:sz w:val="14"/>
                <w:szCs w:val="14"/>
              </w:rPr>
              <w:t>. (Розчин А) - 1000 мкг / мл</w:t>
            </w:r>
          </w:p>
          <w:p w:rsidR="009F1A36" w:rsidRPr="00D21A1C" w:rsidRDefault="00957BCC" w:rsidP="00D21A1C">
            <w:pPr>
              <w:pStyle w:val="a9"/>
              <w:numPr>
                <w:ilvl w:val="0"/>
                <w:numId w:val="27"/>
              </w:numPr>
              <w:tabs>
                <w:tab w:val="left" w:pos="254"/>
              </w:tabs>
              <w:spacing w:line="221" w:lineRule="exact"/>
              <w:ind w:left="151" w:hanging="142"/>
              <w:rPr>
                <w:sz w:val="14"/>
                <w:szCs w:val="14"/>
              </w:rPr>
            </w:pPr>
            <w:r w:rsidRPr="00D21A1C">
              <w:rPr>
                <w:color w:val="000000"/>
                <w:sz w:val="14"/>
                <w:szCs w:val="14"/>
              </w:rPr>
              <w:t>Розвести 1 мл розчину А стерильною водою до кінцевого об'єму 10 мл - 100 мкг / мл (Розчин В)</w:t>
            </w:r>
          </w:p>
        </w:tc>
        <w:tc>
          <w:tcPr>
            <w:tcW w:w="1891"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C00FEA">
            <w:pPr>
              <w:spacing w:line="221" w:lineRule="exact"/>
              <w:ind w:right="96"/>
              <w:rPr>
                <w:sz w:val="14"/>
                <w:szCs w:val="14"/>
              </w:rPr>
            </w:pPr>
            <w:r w:rsidRPr="00D21A1C">
              <w:rPr>
                <w:color w:val="000000"/>
                <w:sz w:val="14"/>
                <w:szCs w:val="14"/>
              </w:rPr>
              <w:t>Додати 5 мл розчину В до 500 мл середовища 7H10.</w:t>
            </w:r>
          </w:p>
        </w:tc>
      </w:tr>
      <w:tr w:rsidR="009F1A36" w:rsidRPr="00D21A1C" w:rsidTr="00D21A1C">
        <w:trPr>
          <w:trHeight w:hRule="exact" w:val="1171"/>
        </w:trPr>
        <w:tc>
          <w:tcPr>
            <w:tcW w:w="341" w:type="dxa"/>
            <w:vMerge/>
            <w:tcBorders>
              <w:top w:val="single" w:sz="4" w:space="0" w:color="5994CF"/>
              <w:left w:val="single" w:sz="4" w:space="0" w:color="5994CF"/>
              <w:bottom w:val="single" w:sz="4" w:space="0" w:color="5994CF"/>
              <w:right w:val="single" w:sz="4" w:space="0" w:color="5994CF"/>
            </w:tcBorders>
            <w:shd w:val="clear" w:color="auto" w:fill="D3DDF2"/>
            <w:textDirection w:val="btLr"/>
          </w:tcPr>
          <w:p w:rsidR="009F1A36" w:rsidRPr="00D21A1C" w:rsidRDefault="009F1A36" w:rsidP="00C00FEA">
            <w:pPr>
              <w:rPr>
                <w:sz w:val="14"/>
                <w:szCs w:val="14"/>
                <w:lang w:val="ru-RU"/>
              </w:rPr>
            </w:pPr>
          </w:p>
          <w:p w:rsidR="009F1A36" w:rsidRPr="00D21A1C" w:rsidRDefault="009F1A36" w:rsidP="00C00FEA">
            <w:pPr>
              <w:rPr>
                <w:sz w:val="14"/>
                <w:szCs w:val="14"/>
                <w:lang w:val="ru-RU"/>
              </w:rPr>
            </w:pPr>
          </w:p>
        </w:tc>
        <w:tc>
          <w:tcPr>
            <w:tcW w:w="1877"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5C7EA7" w:rsidP="00C00FEA">
            <w:pPr>
              <w:spacing w:line="221" w:lineRule="exact"/>
              <w:ind w:right="106"/>
              <w:rPr>
                <w:sz w:val="14"/>
                <w:szCs w:val="14"/>
              </w:rPr>
            </w:pPr>
            <w:r w:rsidRPr="00D21A1C">
              <w:rPr>
                <w:color w:val="000000"/>
                <w:sz w:val="14"/>
                <w:szCs w:val="14"/>
              </w:rPr>
              <w:t>Моксифлоксацин (0,5) Критична концентрація</w:t>
            </w:r>
          </w:p>
        </w:tc>
        <w:tc>
          <w:tcPr>
            <w:tcW w:w="3480"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D21A1C">
            <w:pPr>
              <w:pStyle w:val="a9"/>
              <w:numPr>
                <w:ilvl w:val="0"/>
                <w:numId w:val="27"/>
              </w:numPr>
              <w:tabs>
                <w:tab w:val="left" w:pos="254"/>
              </w:tabs>
              <w:spacing w:line="216" w:lineRule="exact"/>
              <w:ind w:left="151" w:right="62" w:hanging="142"/>
              <w:rPr>
                <w:sz w:val="14"/>
                <w:szCs w:val="14"/>
              </w:rPr>
            </w:pPr>
            <w:r w:rsidRPr="00D21A1C">
              <w:rPr>
                <w:color w:val="000000"/>
                <w:sz w:val="14"/>
                <w:szCs w:val="14"/>
              </w:rPr>
              <w:t>Розчинити 10 мг МФК у 20 мл стерильного 0,1 М NaOH</w:t>
            </w:r>
            <w:r w:rsidRPr="00D21A1C">
              <w:rPr>
                <w:color w:val="000000"/>
                <w:sz w:val="14"/>
                <w:szCs w:val="14"/>
                <w:vertAlign w:val="superscript"/>
              </w:rPr>
              <w:t>b</w:t>
            </w:r>
            <w:r w:rsidRPr="00D21A1C">
              <w:rPr>
                <w:color w:val="000000"/>
                <w:sz w:val="14"/>
                <w:szCs w:val="14"/>
              </w:rPr>
              <w:t>. (Розчин А) - 500 мкг / мл</w:t>
            </w:r>
          </w:p>
          <w:p w:rsidR="009F1A36" w:rsidRPr="00D21A1C" w:rsidRDefault="00957BCC" w:rsidP="00D21A1C">
            <w:pPr>
              <w:pStyle w:val="a9"/>
              <w:numPr>
                <w:ilvl w:val="0"/>
                <w:numId w:val="27"/>
              </w:numPr>
              <w:tabs>
                <w:tab w:val="left" w:pos="254"/>
              </w:tabs>
              <w:spacing w:line="216" w:lineRule="exact"/>
              <w:ind w:left="151" w:right="62" w:hanging="142"/>
              <w:rPr>
                <w:sz w:val="14"/>
                <w:szCs w:val="14"/>
              </w:rPr>
            </w:pPr>
            <w:r w:rsidRPr="00D21A1C">
              <w:rPr>
                <w:color w:val="000000"/>
                <w:sz w:val="14"/>
                <w:szCs w:val="14"/>
              </w:rPr>
              <w:t>Розвести 1 мл розчину А стерильною водою до кінцевого об'єму 10 мл - 50 мкг / мл (Розчин В)</w:t>
            </w:r>
          </w:p>
        </w:tc>
        <w:tc>
          <w:tcPr>
            <w:tcW w:w="1891"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C00FEA">
            <w:pPr>
              <w:spacing w:line="221" w:lineRule="exact"/>
              <w:ind w:right="96"/>
              <w:rPr>
                <w:sz w:val="14"/>
                <w:szCs w:val="14"/>
              </w:rPr>
            </w:pPr>
            <w:r w:rsidRPr="00D21A1C">
              <w:rPr>
                <w:color w:val="000000"/>
                <w:sz w:val="14"/>
                <w:szCs w:val="14"/>
              </w:rPr>
              <w:t>Додати 5 мл розчину В до 500 мл середовища 7H10.</w:t>
            </w:r>
          </w:p>
        </w:tc>
      </w:tr>
      <w:tr w:rsidR="009F1A36" w:rsidRPr="00D21A1C" w:rsidTr="00D21A1C">
        <w:trPr>
          <w:trHeight w:hRule="exact" w:val="1123"/>
        </w:trPr>
        <w:tc>
          <w:tcPr>
            <w:tcW w:w="341" w:type="dxa"/>
            <w:vMerge/>
            <w:tcBorders>
              <w:top w:val="single" w:sz="4" w:space="0" w:color="5994CF"/>
              <w:left w:val="single" w:sz="4" w:space="0" w:color="5994CF"/>
              <w:bottom w:val="single" w:sz="4" w:space="0" w:color="5994CF"/>
              <w:right w:val="single" w:sz="4" w:space="0" w:color="5994CF"/>
            </w:tcBorders>
            <w:shd w:val="clear" w:color="auto" w:fill="D3DDF2"/>
            <w:textDirection w:val="btLr"/>
          </w:tcPr>
          <w:p w:rsidR="009F1A36" w:rsidRPr="00D21A1C" w:rsidRDefault="009F1A36" w:rsidP="00C00FEA">
            <w:pPr>
              <w:rPr>
                <w:sz w:val="14"/>
                <w:szCs w:val="14"/>
                <w:lang w:val="ru-RU"/>
              </w:rPr>
            </w:pPr>
          </w:p>
          <w:p w:rsidR="009F1A36" w:rsidRPr="00D21A1C" w:rsidRDefault="009F1A36" w:rsidP="00C00FEA">
            <w:pPr>
              <w:rPr>
                <w:sz w:val="14"/>
                <w:szCs w:val="14"/>
                <w:lang w:val="ru-RU"/>
              </w:rPr>
            </w:pPr>
          </w:p>
        </w:tc>
        <w:tc>
          <w:tcPr>
            <w:tcW w:w="1877"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5C7EA7" w:rsidP="00C00FEA">
            <w:pPr>
              <w:spacing w:line="221" w:lineRule="exact"/>
              <w:ind w:right="278"/>
              <w:rPr>
                <w:sz w:val="14"/>
                <w:szCs w:val="14"/>
              </w:rPr>
            </w:pPr>
            <w:r w:rsidRPr="00D21A1C">
              <w:rPr>
                <w:color w:val="000000"/>
                <w:sz w:val="14"/>
                <w:szCs w:val="14"/>
              </w:rPr>
              <w:t>Моксифлоксацин (2,0) Клінічна критична точка</w:t>
            </w:r>
          </w:p>
        </w:tc>
        <w:tc>
          <w:tcPr>
            <w:tcW w:w="3480"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D21A1C">
            <w:pPr>
              <w:pStyle w:val="a9"/>
              <w:numPr>
                <w:ilvl w:val="0"/>
                <w:numId w:val="27"/>
              </w:numPr>
              <w:tabs>
                <w:tab w:val="left" w:pos="254"/>
              </w:tabs>
              <w:spacing w:line="216" w:lineRule="exact"/>
              <w:ind w:left="151" w:hanging="142"/>
              <w:rPr>
                <w:sz w:val="14"/>
                <w:szCs w:val="14"/>
              </w:rPr>
            </w:pPr>
            <w:r w:rsidRPr="00D21A1C">
              <w:rPr>
                <w:color w:val="000000"/>
                <w:sz w:val="14"/>
                <w:szCs w:val="14"/>
              </w:rPr>
              <w:t>Розчинити 10 мг МФК у 5 мл стерильного 0,1 М NaOH</w:t>
            </w:r>
            <w:r w:rsidRPr="00D21A1C">
              <w:rPr>
                <w:color w:val="000000"/>
                <w:sz w:val="14"/>
                <w:szCs w:val="14"/>
                <w:vertAlign w:val="superscript"/>
              </w:rPr>
              <w:t>b</w:t>
            </w:r>
            <w:r w:rsidRPr="00D21A1C">
              <w:rPr>
                <w:color w:val="000000"/>
                <w:sz w:val="14"/>
                <w:szCs w:val="14"/>
              </w:rPr>
              <w:t>. (Розчин А) - 2000 мкг / мл</w:t>
            </w:r>
          </w:p>
          <w:p w:rsidR="009F1A36" w:rsidRPr="00D21A1C" w:rsidRDefault="00957BCC" w:rsidP="00D21A1C">
            <w:pPr>
              <w:pStyle w:val="a9"/>
              <w:numPr>
                <w:ilvl w:val="0"/>
                <w:numId w:val="27"/>
              </w:numPr>
              <w:tabs>
                <w:tab w:val="left" w:pos="254"/>
              </w:tabs>
              <w:spacing w:line="216" w:lineRule="exact"/>
              <w:ind w:left="151" w:hanging="142"/>
              <w:rPr>
                <w:sz w:val="14"/>
                <w:szCs w:val="14"/>
              </w:rPr>
            </w:pPr>
            <w:r w:rsidRPr="00D21A1C">
              <w:rPr>
                <w:color w:val="000000"/>
                <w:sz w:val="14"/>
                <w:szCs w:val="14"/>
              </w:rPr>
              <w:t>Розвести 1 мл розчину А стерильною водою до кінцевого об'єму 10 мл - 200 мкг / мл (Розчин В)</w:t>
            </w:r>
          </w:p>
        </w:tc>
        <w:tc>
          <w:tcPr>
            <w:tcW w:w="1891"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C00FEA">
            <w:pPr>
              <w:spacing w:line="221" w:lineRule="exact"/>
              <w:ind w:right="96"/>
              <w:rPr>
                <w:sz w:val="14"/>
                <w:szCs w:val="14"/>
              </w:rPr>
            </w:pPr>
            <w:r w:rsidRPr="00D21A1C">
              <w:rPr>
                <w:color w:val="000000"/>
                <w:sz w:val="14"/>
                <w:szCs w:val="14"/>
              </w:rPr>
              <w:t>Додати 5 мл розчину В до 500 мл середовища 7H10.</w:t>
            </w:r>
          </w:p>
        </w:tc>
      </w:tr>
      <w:tr w:rsidR="009F1A36" w:rsidRPr="00D21A1C" w:rsidTr="00D21A1C">
        <w:trPr>
          <w:trHeight w:hRule="exact" w:val="1128"/>
        </w:trPr>
        <w:tc>
          <w:tcPr>
            <w:tcW w:w="341" w:type="dxa"/>
            <w:vMerge/>
            <w:tcBorders>
              <w:top w:val="single" w:sz="4" w:space="0" w:color="5994CF"/>
              <w:left w:val="single" w:sz="4" w:space="0" w:color="5994CF"/>
              <w:bottom w:val="single" w:sz="4" w:space="0" w:color="5994CF"/>
              <w:right w:val="single" w:sz="4" w:space="0" w:color="5994CF"/>
            </w:tcBorders>
            <w:shd w:val="clear" w:color="auto" w:fill="D3DDF2"/>
            <w:textDirection w:val="btLr"/>
          </w:tcPr>
          <w:p w:rsidR="009F1A36" w:rsidRPr="00D21A1C" w:rsidRDefault="009F1A36" w:rsidP="00C00FEA">
            <w:pPr>
              <w:rPr>
                <w:sz w:val="14"/>
                <w:szCs w:val="14"/>
                <w:lang w:val="ru-RU"/>
              </w:rPr>
            </w:pPr>
          </w:p>
          <w:p w:rsidR="009F1A36" w:rsidRPr="00D21A1C" w:rsidRDefault="009F1A36" w:rsidP="00C00FEA">
            <w:pPr>
              <w:rPr>
                <w:sz w:val="14"/>
                <w:szCs w:val="14"/>
                <w:lang w:val="ru-RU"/>
              </w:rPr>
            </w:pPr>
          </w:p>
        </w:tc>
        <w:tc>
          <w:tcPr>
            <w:tcW w:w="1877"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C00FEA">
            <w:pPr>
              <w:rPr>
                <w:sz w:val="14"/>
                <w:szCs w:val="14"/>
              </w:rPr>
            </w:pPr>
            <w:r w:rsidRPr="00D21A1C">
              <w:rPr>
                <w:color w:val="000000"/>
                <w:sz w:val="14"/>
                <w:szCs w:val="14"/>
              </w:rPr>
              <w:t>Лінезолід (1,0)</w:t>
            </w:r>
          </w:p>
        </w:tc>
        <w:tc>
          <w:tcPr>
            <w:tcW w:w="3480"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D21A1C">
            <w:pPr>
              <w:pStyle w:val="a9"/>
              <w:numPr>
                <w:ilvl w:val="0"/>
                <w:numId w:val="27"/>
              </w:numPr>
              <w:tabs>
                <w:tab w:val="left" w:pos="254"/>
              </w:tabs>
              <w:spacing w:line="216" w:lineRule="exact"/>
              <w:ind w:left="151" w:hanging="142"/>
              <w:rPr>
                <w:sz w:val="14"/>
                <w:szCs w:val="14"/>
              </w:rPr>
            </w:pPr>
            <w:r w:rsidRPr="00D21A1C">
              <w:rPr>
                <w:color w:val="000000"/>
                <w:sz w:val="14"/>
                <w:szCs w:val="14"/>
              </w:rPr>
              <w:t>Розчинити 10 мг ЛЗД у 10 мл стерильної дистильованої води. (Розчин А) - 1000 мкг / мл</w:t>
            </w:r>
          </w:p>
          <w:p w:rsidR="009F1A36" w:rsidRPr="00D21A1C" w:rsidRDefault="00957BCC" w:rsidP="00D21A1C">
            <w:pPr>
              <w:pStyle w:val="a9"/>
              <w:numPr>
                <w:ilvl w:val="0"/>
                <w:numId w:val="27"/>
              </w:numPr>
              <w:tabs>
                <w:tab w:val="left" w:pos="254"/>
              </w:tabs>
              <w:spacing w:line="216" w:lineRule="exact"/>
              <w:ind w:left="151" w:hanging="142"/>
              <w:rPr>
                <w:sz w:val="14"/>
                <w:szCs w:val="14"/>
              </w:rPr>
            </w:pPr>
            <w:r w:rsidRPr="00D21A1C">
              <w:rPr>
                <w:color w:val="000000"/>
                <w:sz w:val="14"/>
                <w:szCs w:val="14"/>
              </w:rPr>
              <w:t>Розвести 1 мл розчину А стерильною водою до кінцевого об'єму 10 мл - 100 мкг / мл (Розчин В)</w:t>
            </w:r>
          </w:p>
        </w:tc>
        <w:tc>
          <w:tcPr>
            <w:tcW w:w="1891"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C00FEA">
            <w:pPr>
              <w:spacing w:line="216" w:lineRule="exact"/>
              <w:ind w:right="96"/>
              <w:rPr>
                <w:sz w:val="14"/>
                <w:szCs w:val="14"/>
              </w:rPr>
            </w:pPr>
            <w:r w:rsidRPr="00D21A1C">
              <w:rPr>
                <w:color w:val="000000"/>
                <w:sz w:val="14"/>
                <w:szCs w:val="14"/>
              </w:rPr>
              <w:t>Додати 5 мл розчину В до 500 мл середовища 7H10.</w:t>
            </w:r>
          </w:p>
        </w:tc>
      </w:tr>
      <w:tr w:rsidR="009F1A36" w:rsidRPr="00D21A1C" w:rsidTr="00D21A1C">
        <w:trPr>
          <w:trHeight w:hRule="exact" w:val="1138"/>
        </w:trPr>
        <w:tc>
          <w:tcPr>
            <w:tcW w:w="341" w:type="dxa"/>
            <w:vMerge/>
            <w:tcBorders>
              <w:top w:val="single" w:sz="4" w:space="0" w:color="5994CF"/>
              <w:left w:val="single" w:sz="4" w:space="0" w:color="5994CF"/>
              <w:bottom w:val="single" w:sz="4" w:space="0" w:color="5994CF"/>
              <w:right w:val="single" w:sz="4" w:space="0" w:color="5994CF"/>
            </w:tcBorders>
            <w:shd w:val="clear" w:color="auto" w:fill="D3DDF2"/>
            <w:textDirection w:val="btLr"/>
          </w:tcPr>
          <w:p w:rsidR="009F1A36" w:rsidRPr="00D21A1C" w:rsidRDefault="009F1A36" w:rsidP="00C00FEA">
            <w:pPr>
              <w:rPr>
                <w:sz w:val="14"/>
                <w:szCs w:val="14"/>
                <w:lang w:val="ru-RU"/>
              </w:rPr>
            </w:pPr>
          </w:p>
          <w:p w:rsidR="009F1A36" w:rsidRPr="00D21A1C" w:rsidRDefault="009F1A36" w:rsidP="00C00FEA">
            <w:pPr>
              <w:rPr>
                <w:sz w:val="14"/>
                <w:szCs w:val="14"/>
                <w:lang w:val="ru-RU"/>
              </w:rPr>
            </w:pPr>
          </w:p>
        </w:tc>
        <w:tc>
          <w:tcPr>
            <w:tcW w:w="1877"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5C7EA7" w:rsidP="00C00FEA">
            <w:pPr>
              <w:rPr>
                <w:sz w:val="14"/>
                <w:szCs w:val="14"/>
              </w:rPr>
            </w:pPr>
            <w:r w:rsidRPr="00D21A1C">
              <w:rPr>
                <w:color w:val="000000"/>
                <w:sz w:val="14"/>
                <w:szCs w:val="14"/>
              </w:rPr>
              <w:t>Амікацин (2,0)</w:t>
            </w:r>
          </w:p>
        </w:tc>
        <w:tc>
          <w:tcPr>
            <w:tcW w:w="3480"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D21A1C">
            <w:pPr>
              <w:pStyle w:val="a9"/>
              <w:numPr>
                <w:ilvl w:val="0"/>
                <w:numId w:val="27"/>
              </w:numPr>
              <w:tabs>
                <w:tab w:val="left" w:pos="254"/>
              </w:tabs>
              <w:spacing w:line="216" w:lineRule="exact"/>
              <w:ind w:left="151" w:right="96" w:hanging="142"/>
              <w:rPr>
                <w:sz w:val="14"/>
                <w:szCs w:val="14"/>
              </w:rPr>
            </w:pPr>
            <w:r w:rsidRPr="00D21A1C">
              <w:rPr>
                <w:color w:val="000000"/>
                <w:sz w:val="14"/>
                <w:szCs w:val="14"/>
              </w:rPr>
              <w:t>Розчинити 10,0 мг АМК у 20 мл стерильної дистильованої води (розчин A) - 2000 мкг / мл</w:t>
            </w:r>
          </w:p>
          <w:p w:rsidR="009F1A36" w:rsidRPr="00D21A1C" w:rsidRDefault="00957BCC" w:rsidP="00D21A1C">
            <w:pPr>
              <w:pStyle w:val="a9"/>
              <w:numPr>
                <w:ilvl w:val="0"/>
                <w:numId w:val="27"/>
              </w:numPr>
              <w:tabs>
                <w:tab w:val="left" w:pos="254"/>
              </w:tabs>
              <w:spacing w:line="216" w:lineRule="exact"/>
              <w:ind w:left="151" w:right="96" w:hanging="142"/>
              <w:rPr>
                <w:sz w:val="14"/>
                <w:szCs w:val="14"/>
              </w:rPr>
            </w:pPr>
            <w:r w:rsidRPr="00D21A1C">
              <w:rPr>
                <w:color w:val="000000"/>
                <w:sz w:val="14"/>
                <w:szCs w:val="14"/>
              </w:rPr>
              <w:t>Розвести 1 мл розчину А стерильною водою до кінцевого об'єму 10 мл - 200 мкг / мл (Розчин В)</w:t>
            </w:r>
          </w:p>
        </w:tc>
        <w:tc>
          <w:tcPr>
            <w:tcW w:w="1891"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C00FEA">
            <w:pPr>
              <w:spacing w:line="216" w:lineRule="exact"/>
              <w:ind w:right="96"/>
              <w:rPr>
                <w:sz w:val="14"/>
                <w:szCs w:val="14"/>
              </w:rPr>
            </w:pPr>
            <w:r w:rsidRPr="00D21A1C">
              <w:rPr>
                <w:color w:val="000000"/>
                <w:sz w:val="14"/>
                <w:szCs w:val="14"/>
              </w:rPr>
              <w:t>Додати 5 мл розчину В до 500 мл середовища 7H10.</w:t>
            </w:r>
          </w:p>
        </w:tc>
      </w:tr>
    </w:tbl>
    <w:p w:rsidR="009F1A36" w:rsidRPr="00D21A1C" w:rsidRDefault="00957BCC" w:rsidP="00D21A1C">
      <w:pPr>
        <w:spacing w:before="43"/>
        <w:ind w:left="10"/>
        <w:rPr>
          <w:sz w:val="18"/>
        </w:rPr>
      </w:pPr>
      <w:r w:rsidRPr="00D21A1C">
        <w:rPr>
          <w:color w:val="000000"/>
          <w:sz w:val="12"/>
          <w:szCs w:val="14"/>
        </w:rPr>
        <w:t>NaOH, гідроксид натрію. Розвести до 1:10 для досягнення дозування 0,1 М.</w:t>
      </w:r>
    </w:p>
    <w:p w:rsidR="009F1A36" w:rsidRPr="00D21A1C" w:rsidRDefault="00957BCC" w:rsidP="00D21A1C">
      <w:pPr>
        <w:ind w:left="10"/>
        <w:rPr>
          <w:sz w:val="18"/>
        </w:rPr>
      </w:pPr>
      <w:r w:rsidRPr="00D21A1C">
        <w:rPr>
          <w:color w:val="000000"/>
          <w:sz w:val="12"/>
          <w:szCs w:val="14"/>
        </w:rPr>
        <w:t>Налаштування активності. Див. Додаток D</w:t>
      </w:r>
    </w:p>
    <w:p w:rsidR="009F1A36" w:rsidRPr="00D21A1C" w:rsidRDefault="00957BCC" w:rsidP="00D21A1C">
      <w:pPr>
        <w:ind w:left="10"/>
        <w:rPr>
          <w:sz w:val="18"/>
        </w:rPr>
      </w:pPr>
      <w:r w:rsidRPr="00D21A1C">
        <w:rPr>
          <w:color w:val="000000"/>
          <w:sz w:val="12"/>
          <w:szCs w:val="14"/>
          <w:vertAlign w:val="superscript"/>
        </w:rPr>
        <w:t>b</w:t>
      </w:r>
      <w:r w:rsidRPr="00D21A1C">
        <w:rPr>
          <w:color w:val="000000"/>
          <w:sz w:val="12"/>
          <w:szCs w:val="14"/>
        </w:rPr>
        <w:t xml:space="preserve"> для 1М NaOH: розчинити 40 г NaOH в 1 л дистильованої або деіонізованої води (або розчинити 4,0 г в 10 мл); </w:t>
      </w:r>
    </w:p>
    <w:p w:rsidR="009F1A36" w:rsidRPr="00D21A1C" w:rsidRDefault="00957BCC" w:rsidP="00C00FEA">
      <w:pPr>
        <w:spacing w:before="82" w:line="221" w:lineRule="exact"/>
        <w:ind w:left="10"/>
        <w:rPr>
          <w:sz w:val="14"/>
          <w:szCs w:val="14"/>
        </w:rPr>
      </w:pPr>
      <w:r w:rsidRPr="00D21A1C">
        <w:rPr>
          <w:b/>
          <w:bCs/>
          <w:color w:val="000000"/>
          <w:sz w:val="14"/>
          <w:szCs w:val="14"/>
        </w:rPr>
        <w:t xml:space="preserve">Примітка: </w:t>
      </w:r>
      <w:r w:rsidRPr="00D21A1C">
        <w:rPr>
          <w:color w:val="000000"/>
          <w:sz w:val="14"/>
          <w:szCs w:val="14"/>
        </w:rPr>
        <w:t>Схема підготовки, показана в таблиці 6, може бути змінена за потребою. Докладніше про джерело, зважування, обчислення активності та заморожування протитуберкульозних препаратів див. у додатку D.</w:t>
      </w:r>
    </w:p>
    <w:p w:rsidR="009F1A36" w:rsidRPr="00D21A1C" w:rsidRDefault="009F1A36" w:rsidP="00C00FEA">
      <w:pPr>
        <w:spacing w:before="82" w:line="221" w:lineRule="exact"/>
        <w:ind w:left="10"/>
        <w:rPr>
          <w:sz w:val="14"/>
          <w:szCs w:val="14"/>
          <w:lang w:val="ru-RU"/>
        </w:rPr>
        <w:sectPr w:rsidR="009F1A36" w:rsidRPr="00D21A1C" w:rsidSect="008E2E09">
          <w:headerReference w:type="default" r:id="rId91"/>
          <w:pgSz w:w="9072" w:h="13608"/>
          <w:pgMar w:top="0" w:right="701" w:bottom="0" w:left="782"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60"/>
        <w:gridCol w:w="1531"/>
        <w:gridCol w:w="3792"/>
        <w:gridCol w:w="1877"/>
      </w:tblGrid>
      <w:tr w:rsidR="009F1A36" w:rsidRPr="00D21A1C" w:rsidTr="00842916">
        <w:trPr>
          <w:trHeight w:hRule="exact" w:val="600"/>
        </w:trPr>
        <w:tc>
          <w:tcPr>
            <w:tcW w:w="7560" w:type="dxa"/>
            <w:gridSpan w:val="4"/>
            <w:shd w:val="clear" w:color="auto" w:fill="FFFFFF"/>
          </w:tcPr>
          <w:p w:rsidR="009F1A36" w:rsidRPr="00D21A1C" w:rsidRDefault="00957BCC" w:rsidP="00C00FEA">
            <w:pPr>
              <w:spacing w:line="226" w:lineRule="exact"/>
              <w:ind w:right="677"/>
              <w:rPr>
                <w:sz w:val="14"/>
                <w:szCs w:val="14"/>
              </w:rPr>
            </w:pPr>
            <w:bookmarkStart w:id="12" w:name="bookmark19"/>
            <w:bookmarkEnd w:id="12"/>
            <w:r w:rsidRPr="00D21A1C">
              <w:rPr>
                <w:b/>
                <w:bCs/>
                <w:i/>
                <w:iCs/>
                <w:color w:val="000000"/>
                <w:sz w:val="14"/>
                <w:szCs w:val="14"/>
              </w:rPr>
              <w:t xml:space="preserve">Таблиця 7.   Концентрації та розчини, необхідні для приготування протитуберкульозних препаратів першої та другої лінії для використання з 500 мл середовища 7H11  </w:t>
            </w:r>
          </w:p>
        </w:tc>
      </w:tr>
      <w:tr w:rsidR="009F1A36" w:rsidRPr="00D21A1C" w:rsidTr="00842916">
        <w:trPr>
          <w:trHeight w:hRule="exact" w:val="1160"/>
        </w:trPr>
        <w:tc>
          <w:tcPr>
            <w:tcW w:w="360" w:type="dxa"/>
            <w:tcBorders>
              <w:bottom w:val="single" w:sz="4" w:space="0" w:color="5994CF"/>
              <w:right w:val="single" w:sz="4" w:space="0" w:color="5994CF"/>
            </w:tcBorders>
            <w:shd w:val="clear" w:color="auto" w:fill="FFFFFF"/>
          </w:tcPr>
          <w:p w:rsidR="009F1A36" w:rsidRPr="00D21A1C" w:rsidRDefault="009F1A36" w:rsidP="00C00FEA">
            <w:pPr>
              <w:rPr>
                <w:sz w:val="14"/>
                <w:szCs w:val="14"/>
                <w:lang w:val="ru-RU"/>
              </w:rPr>
            </w:pPr>
          </w:p>
        </w:tc>
        <w:tc>
          <w:tcPr>
            <w:tcW w:w="1531" w:type="dxa"/>
            <w:tcBorders>
              <w:top w:val="single" w:sz="4" w:space="0" w:color="5994CF"/>
              <w:left w:val="single" w:sz="4" w:space="0" w:color="5994CF"/>
              <w:bottom w:val="single" w:sz="4" w:space="0" w:color="5994CF"/>
              <w:right w:val="single" w:sz="4" w:space="0" w:color="5994CF"/>
            </w:tcBorders>
            <w:shd w:val="clear" w:color="auto" w:fill="D3DDF2"/>
          </w:tcPr>
          <w:p w:rsidR="009F1A36" w:rsidRPr="00D21A1C" w:rsidRDefault="00957BCC" w:rsidP="00842916">
            <w:pPr>
              <w:spacing w:line="216" w:lineRule="exact"/>
              <w:jc w:val="center"/>
              <w:rPr>
                <w:sz w:val="14"/>
                <w:szCs w:val="14"/>
              </w:rPr>
            </w:pPr>
            <w:r w:rsidRPr="00D21A1C">
              <w:rPr>
                <w:b/>
                <w:bCs/>
                <w:color w:val="000000"/>
                <w:sz w:val="14"/>
                <w:szCs w:val="14"/>
              </w:rPr>
              <w:t>Кінцева концентрація</w:t>
            </w:r>
          </w:p>
          <w:p w:rsidR="009F1A36" w:rsidRPr="00D21A1C" w:rsidRDefault="00957BCC" w:rsidP="00842916">
            <w:pPr>
              <w:spacing w:line="216" w:lineRule="exact"/>
              <w:jc w:val="center"/>
              <w:rPr>
                <w:sz w:val="14"/>
                <w:szCs w:val="14"/>
              </w:rPr>
            </w:pPr>
            <w:r w:rsidRPr="00D21A1C">
              <w:rPr>
                <w:b/>
                <w:bCs/>
                <w:color w:val="000000"/>
                <w:sz w:val="14"/>
                <w:szCs w:val="14"/>
              </w:rPr>
              <w:t>протитуберкульозного препарату</w:t>
            </w:r>
          </w:p>
          <w:p w:rsidR="009F1A36" w:rsidRPr="00D21A1C" w:rsidRDefault="00957BCC" w:rsidP="00842916">
            <w:pPr>
              <w:spacing w:line="216" w:lineRule="exact"/>
              <w:jc w:val="center"/>
              <w:rPr>
                <w:sz w:val="14"/>
                <w:szCs w:val="14"/>
              </w:rPr>
            </w:pPr>
            <w:r w:rsidRPr="00D21A1C">
              <w:rPr>
                <w:b/>
                <w:bCs/>
                <w:color w:val="000000"/>
                <w:sz w:val="14"/>
                <w:szCs w:val="14"/>
              </w:rPr>
              <w:t>(мкг / мл)</w:t>
            </w:r>
          </w:p>
        </w:tc>
        <w:tc>
          <w:tcPr>
            <w:tcW w:w="3792" w:type="dxa"/>
            <w:tcBorders>
              <w:top w:val="single" w:sz="4" w:space="0" w:color="5994CF"/>
              <w:left w:val="single" w:sz="4" w:space="0" w:color="5994CF"/>
              <w:bottom w:val="single" w:sz="4" w:space="0" w:color="5994CF"/>
              <w:right w:val="single" w:sz="4" w:space="0" w:color="5994CF"/>
            </w:tcBorders>
            <w:shd w:val="clear" w:color="auto" w:fill="D3DDF2"/>
          </w:tcPr>
          <w:p w:rsidR="009F1A36" w:rsidRPr="00D21A1C" w:rsidRDefault="00957BCC" w:rsidP="00842916">
            <w:pPr>
              <w:jc w:val="center"/>
              <w:rPr>
                <w:sz w:val="14"/>
                <w:szCs w:val="14"/>
              </w:rPr>
            </w:pPr>
            <w:r w:rsidRPr="00D21A1C">
              <w:rPr>
                <w:b/>
                <w:bCs/>
                <w:color w:val="000000"/>
                <w:sz w:val="14"/>
                <w:szCs w:val="14"/>
              </w:rPr>
              <w:t>Вихідний розчин і розчинник</w:t>
            </w:r>
          </w:p>
        </w:tc>
        <w:tc>
          <w:tcPr>
            <w:tcW w:w="1877" w:type="dxa"/>
            <w:tcBorders>
              <w:top w:val="single" w:sz="4" w:space="0" w:color="5994CF"/>
              <w:left w:val="single" w:sz="4" w:space="0" w:color="5994CF"/>
              <w:bottom w:val="single" w:sz="4" w:space="0" w:color="5994CF"/>
              <w:right w:val="single" w:sz="4" w:space="0" w:color="5994CF"/>
            </w:tcBorders>
            <w:shd w:val="clear" w:color="auto" w:fill="D3DDF2"/>
          </w:tcPr>
          <w:p w:rsidR="009F1A36" w:rsidRPr="00D21A1C" w:rsidRDefault="00957BCC" w:rsidP="00842916">
            <w:pPr>
              <w:spacing w:line="216" w:lineRule="exact"/>
              <w:ind w:left="67"/>
              <w:jc w:val="center"/>
              <w:rPr>
                <w:sz w:val="14"/>
                <w:szCs w:val="14"/>
              </w:rPr>
            </w:pPr>
            <w:r w:rsidRPr="00D21A1C">
              <w:rPr>
                <w:b/>
                <w:bCs/>
                <w:color w:val="000000"/>
                <w:sz w:val="14"/>
                <w:szCs w:val="14"/>
              </w:rPr>
              <w:t>Подальші розведення в середовищі 7H11</w:t>
            </w:r>
          </w:p>
        </w:tc>
      </w:tr>
      <w:tr w:rsidR="009F1A36" w:rsidRPr="00D21A1C" w:rsidTr="00842916">
        <w:trPr>
          <w:trHeight w:hRule="exact" w:val="1157"/>
        </w:trPr>
        <w:tc>
          <w:tcPr>
            <w:tcW w:w="360" w:type="dxa"/>
            <w:vMerge w:val="restart"/>
            <w:tcBorders>
              <w:top w:val="single" w:sz="4" w:space="0" w:color="5994CF"/>
              <w:left w:val="single" w:sz="4" w:space="0" w:color="5994CF"/>
              <w:bottom w:val="single" w:sz="4" w:space="0" w:color="5994CF"/>
              <w:right w:val="single" w:sz="4" w:space="0" w:color="5994CF"/>
            </w:tcBorders>
            <w:shd w:val="clear" w:color="auto" w:fill="D3DDF2"/>
            <w:textDirection w:val="btLr"/>
          </w:tcPr>
          <w:p w:rsidR="009F1A36" w:rsidRPr="00D21A1C" w:rsidRDefault="00957BCC" w:rsidP="00842916">
            <w:pPr>
              <w:jc w:val="center"/>
              <w:rPr>
                <w:sz w:val="14"/>
                <w:szCs w:val="14"/>
              </w:rPr>
            </w:pPr>
            <w:r w:rsidRPr="00D21A1C">
              <w:rPr>
                <w:b/>
                <w:bCs/>
                <w:color w:val="000000"/>
                <w:sz w:val="14"/>
                <w:szCs w:val="14"/>
              </w:rPr>
              <w:t>Протитуберкульозні препарати першої лінії</w:t>
            </w:r>
          </w:p>
        </w:tc>
        <w:tc>
          <w:tcPr>
            <w:tcW w:w="1531"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C00FEA">
            <w:pPr>
              <w:rPr>
                <w:sz w:val="14"/>
                <w:szCs w:val="14"/>
              </w:rPr>
            </w:pPr>
            <w:r w:rsidRPr="00D21A1C">
              <w:rPr>
                <w:color w:val="000000"/>
                <w:sz w:val="14"/>
                <w:szCs w:val="14"/>
              </w:rPr>
              <w:t>Ізоніазид (0,2)</w:t>
            </w:r>
          </w:p>
        </w:tc>
        <w:tc>
          <w:tcPr>
            <w:tcW w:w="3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842916" w:rsidRDefault="00957BCC" w:rsidP="00842916">
            <w:pPr>
              <w:pStyle w:val="a9"/>
              <w:numPr>
                <w:ilvl w:val="0"/>
                <w:numId w:val="27"/>
              </w:numPr>
              <w:tabs>
                <w:tab w:val="left" w:pos="250"/>
              </w:tabs>
              <w:spacing w:line="216" w:lineRule="exact"/>
              <w:ind w:left="191" w:right="192" w:hanging="142"/>
              <w:rPr>
                <w:sz w:val="14"/>
                <w:szCs w:val="14"/>
              </w:rPr>
            </w:pPr>
            <w:r w:rsidRPr="00842916">
              <w:rPr>
                <w:color w:val="000000"/>
                <w:sz w:val="14"/>
                <w:szCs w:val="14"/>
              </w:rPr>
              <w:t>Розчинити 20,0 мг ІНД у 40 мл стерильної дистильованої води (розчин A) - 500 мкг / мл</w:t>
            </w:r>
          </w:p>
          <w:p w:rsidR="009F1A36" w:rsidRPr="00842916" w:rsidRDefault="00957BCC" w:rsidP="00842916">
            <w:pPr>
              <w:pStyle w:val="a9"/>
              <w:numPr>
                <w:ilvl w:val="0"/>
                <w:numId w:val="28"/>
              </w:numPr>
              <w:tabs>
                <w:tab w:val="left" w:pos="250"/>
              </w:tabs>
              <w:spacing w:line="216" w:lineRule="exact"/>
              <w:ind w:left="191" w:right="192" w:hanging="142"/>
              <w:rPr>
                <w:sz w:val="14"/>
                <w:szCs w:val="14"/>
              </w:rPr>
            </w:pPr>
            <w:r w:rsidRPr="00842916">
              <w:rPr>
                <w:color w:val="000000"/>
                <w:sz w:val="14"/>
                <w:szCs w:val="14"/>
              </w:rPr>
              <w:t>Розвести 2,0 мл розчином А до кінцевого об'єму 50 мл стерильної дистильованої води - 20 мкг / мл (розчин B)</w:t>
            </w:r>
          </w:p>
        </w:tc>
        <w:tc>
          <w:tcPr>
            <w:tcW w:w="1877"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C00FEA">
            <w:pPr>
              <w:spacing w:line="216" w:lineRule="exact"/>
              <w:ind w:right="19"/>
              <w:rPr>
                <w:sz w:val="14"/>
                <w:szCs w:val="14"/>
              </w:rPr>
            </w:pPr>
            <w:r w:rsidRPr="00D21A1C">
              <w:rPr>
                <w:color w:val="000000"/>
                <w:sz w:val="14"/>
                <w:szCs w:val="14"/>
              </w:rPr>
              <w:t>Додати 5 мл розчину В до 500 мл середовища 7H11.</w:t>
            </w:r>
          </w:p>
        </w:tc>
      </w:tr>
      <w:tr w:rsidR="009F1A36" w:rsidRPr="00D21A1C" w:rsidTr="00842916">
        <w:trPr>
          <w:trHeight w:hRule="exact" w:val="1123"/>
        </w:trPr>
        <w:tc>
          <w:tcPr>
            <w:tcW w:w="360" w:type="dxa"/>
            <w:vMerge/>
            <w:tcBorders>
              <w:top w:val="single" w:sz="4" w:space="0" w:color="5994CF"/>
              <w:left w:val="single" w:sz="4" w:space="0" w:color="5994CF"/>
              <w:bottom w:val="single" w:sz="4" w:space="0" w:color="5994CF"/>
              <w:right w:val="single" w:sz="4" w:space="0" w:color="5994CF"/>
            </w:tcBorders>
            <w:shd w:val="clear" w:color="auto" w:fill="D3DDF2"/>
            <w:textDirection w:val="btLr"/>
          </w:tcPr>
          <w:p w:rsidR="009F1A36" w:rsidRPr="00D21A1C" w:rsidRDefault="009F1A36" w:rsidP="00842916">
            <w:pPr>
              <w:jc w:val="center"/>
              <w:rPr>
                <w:sz w:val="14"/>
                <w:szCs w:val="14"/>
                <w:lang w:val="ru-RU"/>
              </w:rPr>
            </w:pPr>
          </w:p>
          <w:p w:rsidR="009F1A36" w:rsidRPr="00D21A1C" w:rsidRDefault="009F1A36" w:rsidP="00842916">
            <w:pPr>
              <w:jc w:val="center"/>
              <w:rPr>
                <w:sz w:val="14"/>
                <w:szCs w:val="14"/>
                <w:lang w:val="ru-RU"/>
              </w:rPr>
            </w:pPr>
          </w:p>
        </w:tc>
        <w:tc>
          <w:tcPr>
            <w:tcW w:w="1531"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C00FEA">
            <w:pPr>
              <w:rPr>
                <w:sz w:val="14"/>
                <w:szCs w:val="14"/>
              </w:rPr>
            </w:pPr>
            <w:r w:rsidRPr="00D21A1C">
              <w:rPr>
                <w:color w:val="000000"/>
                <w:sz w:val="14"/>
                <w:szCs w:val="14"/>
              </w:rPr>
              <w:t>Рифампіцин (1,0)</w:t>
            </w:r>
          </w:p>
        </w:tc>
        <w:tc>
          <w:tcPr>
            <w:tcW w:w="3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842916" w:rsidRDefault="00957BCC" w:rsidP="00842916">
            <w:pPr>
              <w:pStyle w:val="a9"/>
              <w:numPr>
                <w:ilvl w:val="0"/>
                <w:numId w:val="28"/>
              </w:numPr>
              <w:tabs>
                <w:tab w:val="left" w:pos="250"/>
              </w:tabs>
              <w:spacing w:line="216" w:lineRule="exact"/>
              <w:ind w:left="191" w:hanging="142"/>
              <w:rPr>
                <w:sz w:val="14"/>
                <w:szCs w:val="14"/>
              </w:rPr>
            </w:pPr>
            <w:r w:rsidRPr="00842916">
              <w:rPr>
                <w:color w:val="000000"/>
                <w:sz w:val="14"/>
                <w:szCs w:val="14"/>
              </w:rPr>
              <w:t>Розчинити 10,0 РИФ мг / активність в 5,0 мл абсолютного метанолу (або ДМСО</w:t>
            </w:r>
            <w:r w:rsidRPr="00842916">
              <w:rPr>
                <w:color w:val="000000"/>
                <w:sz w:val="14"/>
                <w:szCs w:val="14"/>
                <w:vertAlign w:val="superscript"/>
              </w:rPr>
              <w:t>b</w:t>
            </w:r>
            <w:r w:rsidRPr="00842916">
              <w:rPr>
                <w:color w:val="000000"/>
                <w:sz w:val="14"/>
                <w:szCs w:val="14"/>
              </w:rPr>
              <w:t>) - 2000 мкг / мл</w:t>
            </w:r>
          </w:p>
          <w:p w:rsidR="009F1A36" w:rsidRPr="00842916" w:rsidRDefault="00957BCC" w:rsidP="00842916">
            <w:pPr>
              <w:pStyle w:val="a9"/>
              <w:numPr>
                <w:ilvl w:val="0"/>
                <w:numId w:val="28"/>
              </w:numPr>
              <w:tabs>
                <w:tab w:val="left" w:pos="250"/>
              </w:tabs>
              <w:spacing w:line="216" w:lineRule="exact"/>
              <w:ind w:left="191" w:hanging="142"/>
              <w:rPr>
                <w:sz w:val="14"/>
                <w:szCs w:val="14"/>
              </w:rPr>
            </w:pPr>
            <w:r w:rsidRPr="00842916">
              <w:rPr>
                <w:color w:val="000000"/>
                <w:sz w:val="14"/>
                <w:szCs w:val="14"/>
              </w:rPr>
              <w:t>Далі розвести до кінцевого об'єму 5 мл 95% етанолу - 100 мкг / мл (розчин B) (самостерилізується)</w:t>
            </w:r>
          </w:p>
        </w:tc>
        <w:tc>
          <w:tcPr>
            <w:tcW w:w="1877"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C00FEA">
            <w:pPr>
              <w:spacing w:line="216" w:lineRule="exact"/>
              <w:ind w:right="5"/>
              <w:rPr>
                <w:sz w:val="14"/>
                <w:szCs w:val="14"/>
              </w:rPr>
            </w:pPr>
            <w:r w:rsidRPr="00D21A1C">
              <w:rPr>
                <w:color w:val="000000"/>
                <w:sz w:val="14"/>
                <w:szCs w:val="14"/>
              </w:rPr>
              <w:t>Додати 5 мл розчину А до 500 мл середовища 7H11.</w:t>
            </w:r>
          </w:p>
        </w:tc>
      </w:tr>
      <w:tr w:rsidR="009F1A36" w:rsidRPr="00D21A1C" w:rsidTr="00842916">
        <w:trPr>
          <w:trHeight w:hRule="exact" w:val="691"/>
        </w:trPr>
        <w:tc>
          <w:tcPr>
            <w:tcW w:w="360" w:type="dxa"/>
            <w:vMerge/>
            <w:tcBorders>
              <w:top w:val="single" w:sz="4" w:space="0" w:color="5994CF"/>
              <w:left w:val="single" w:sz="4" w:space="0" w:color="5994CF"/>
              <w:bottom w:val="single" w:sz="4" w:space="0" w:color="5994CF"/>
              <w:right w:val="single" w:sz="4" w:space="0" w:color="5994CF"/>
            </w:tcBorders>
            <w:shd w:val="clear" w:color="auto" w:fill="D3DDF2"/>
            <w:textDirection w:val="btLr"/>
          </w:tcPr>
          <w:p w:rsidR="009F1A36" w:rsidRPr="00D21A1C" w:rsidRDefault="009F1A36" w:rsidP="00842916">
            <w:pPr>
              <w:jc w:val="center"/>
              <w:rPr>
                <w:sz w:val="14"/>
                <w:szCs w:val="14"/>
                <w:lang w:val="ru-RU"/>
              </w:rPr>
            </w:pPr>
          </w:p>
          <w:p w:rsidR="009F1A36" w:rsidRPr="00D21A1C" w:rsidRDefault="009F1A36" w:rsidP="00842916">
            <w:pPr>
              <w:jc w:val="center"/>
              <w:rPr>
                <w:sz w:val="14"/>
                <w:szCs w:val="14"/>
                <w:lang w:val="ru-RU"/>
              </w:rPr>
            </w:pPr>
          </w:p>
        </w:tc>
        <w:tc>
          <w:tcPr>
            <w:tcW w:w="1531"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C80B4D" w:rsidP="00C00FEA">
            <w:pPr>
              <w:rPr>
                <w:sz w:val="14"/>
                <w:szCs w:val="14"/>
              </w:rPr>
            </w:pPr>
            <w:r w:rsidRPr="00D21A1C">
              <w:rPr>
                <w:color w:val="000000"/>
                <w:sz w:val="14"/>
                <w:szCs w:val="14"/>
              </w:rPr>
              <w:t xml:space="preserve">Етамбутол </w:t>
            </w:r>
            <w:r w:rsidRPr="00D21A1C">
              <w:rPr>
                <w:i/>
                <w:color w:val="000000"/>
                <w:sz w:val="14"/>
                <w:szCs w:val="14"/>
              </w:rPr>
              <w:t>(7,5)</w:t>
            </w:r>
          </w:p>
        </w:tc>
        <w:tc>
          <w:tcPr>
            <w:tcW w:w="3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842916" w:rsidRDefault="00957BCC" w:rsidP="00842916">
            <w:pPr>
              <w:pStyle w:val="a9"/>
              <w:numPr>
                <w:ilvl w:val="0"/>
                <w:numId w:val="28"/>
              </w:numPr>
              <w:spacing w:line="216" w:lineRule="exact"/>
              <w:ind w:left="191" w:right="446" w:hanging="142"/>
              <w:rPr>
                <w:sz w:val="14"/>
                <w:szCs w:val="14"/>
              </w:rPr>
            </w:pPr>
            <w:r w:rsidRPr="00842916">
              <w:rPr>
                <w:color w:val="000000"/>
                <w:sz w:val="14"/>
                <w:szCs w:val="14"/>
              </w:rPr>
              <w:t>Розчинити 15,0 мг ЕМБ у 20 мл стерильної дистильованої води (розчин A) - 750 мкг / мл</w:t>
            </w:r>
          </w:p>
        </w:tc>
        <w:tc>
          <w:tcPr>
            <w:tcW w:w="1877" w:type="dxa"/>
            <w:tcBorders>
              <w:top w:val="single" w:sz="4" w:space="0" w:color="5994CF"/>
              <w:left w:val="single" w:sz="4" w:space="0" w:color="5994CF"/>
              <w:bottom w:val="single" w:sz="4" w:space="0" w:color="5994CF"/>
              <w:right w:val="single" w:sz="4" w:space="0" w:color="5994CF"/>
            </w:tcBorders>
            <w:shd w:val="clear" w:color="auto" w:fill="FFFFFF"/>
          </w:tcPr>
          <w:p w:rsidR="009F1A36" w:rsidRPr="00D21A1C" w:rsidRDefault="00957BCC" w:rsidP="00C00FEA">
            <w:pPr>
              <w:spacing w:line="216" w:lineRule="exact"/>
              <w:ind w:right="5"/>
              <w:rPr>
                <w:sz w:val="14"/>
                <w:szCs w:val="14"/>
              </w:rPr>
            </w:pPr>
            <w:r w:rsidRPr="00D21A1C">
              <w:rPr>
                <w:color w:val="000000"/>
                <w:sz w:val="14"/>
                <w:szCs w:val="14"/>
              </w:rPr>
              <w:t>Додати 5 мл розчину А до 500 мл середовища 7H10.</w:t>
            </w:r>
          </w:p>
        </w:tc>
      </w:tr>
      <w:tr w:rsidR="00842916" w:rsidRPr="00D21A1C" w:rsidTr="00842916">
        <w:trPr>
          <w:trHeight w:hRule="exact" w:val="974"/>
        </w:trPr>
        <w:tc>
          <w:tcPr>
            <w:tcW w:w="360" w:type="dxa"/>
            <w:vMerge w:val="restart"/>
            <w:tcBorders>
              <w:top w:val="single" w:sz="4" w:space="0" w:color="5994CF"/>
              <w:left w:val="single" w:sz="4" w:space="0" w:color="5994CF"/>
              <w:bottom w:val="single" w:sz="4" w:space="0" w:color="5994CF"/>
              <w:right w:val="single" w:sz="4" w:space="0" w:color="5994CF"/>
            </w:tcBorders>
            <w:shd w:val="clear" w:color="auto" w:fill="D3DDF2"/>
            <w:textDirection w:val="btLr"/>
          </w:tcPr>
          <w:p w:rsidR="00842916" w:rsidRPr="00D21A1C" w:rsidRDefault="00842916" w:rsidP="00842916">
            <w:pPr>
              <w:ind w:left="113" w:right="113"/>
              <w:jc w:val="center"/>
              <w:rPr>
                <w:sz w:val="14"/>
                <w:szCs w:val="14"/>
                <w:lang w:val="ru-RU"/>
              </w:rPr>
            </w:pPr>
            <w:r w:rsidRPr="00D21A1C">
              <w:rPr>
                <w:b/>
                <w:bCs/>
                <w:color w:val="000000"/>
                <w:sz w:val="14"/>
                <w:szCs w:val="14"/>
              </w:rPr>
              <w:t>Протитуберкульозні препарати другої лінії</w:t>
            </w:r>
          </w:p>
        </w:tc>
        <w:tc>
          <w:tcPr>
            <w:tcW w:w="1531" w:type="dxa"/>
            <w:tcBorders>
              <w:top w:val="single" w:sz="4" w:space="0" w:color="5994CF"/>
              <w:left w:val="single" w:sz="4" w:space="0" w:color="5994CF"/>
              <w:bottom w:val="single" w:sz="4" w:space="0" w:color="5994CF"/>
              <w:right w:val="single" w:sz="4" w:space="0" w:color="5994CF"/>
            </w:tcBorders>
            <w:shd w:val="clear" w:color="auto" w:fill="FFFFFF"/>
          </w:tcPr>
          <w:p w:rsidR="00842916" w:rsidRPr="00D21A1C" w:rsidRDefault="00842916" w:rsidP="00C00FEA">
            <w:pPr>
              <w:spacing w:line="216" w:lineRule="exact"/>
              <w:rPr>
                <w:sz w:val="14"/>
                <w:szCs w:val="14"/>
              </w:rPr>
            </w:pPr>
            <w:r w:rsidRPr="00D21A1C">
              <w:rPr>
                <w:color w:val="000000"/>
                <w:sz w:val="14"/>
                <w:szCs w:val="14"/>
              </w:rPr>
              <w:t>Моксифлоксацин (0,5)</w:t>
            </w:r>
          </w:p>
          <w:p w:rsidR="00842916" w:rsidRPr="00D21A1C" w:rsidRDefault="00842916" w:rsidP="00C00FEA">
            <w:pPr>
              <w:spacing w:line="216" w:lineRule="exact"/>
              <w:rPr>
                <w:sz w:val="14"/>
                <w:szCs w:val="14"/>
              </w:rPr>
            </w:pPr>
            <w:r w:rsidRPr="00D21A1C">
              <w:rPr>
                <w:color w:val="000000"/>
                <w:sz w:val="14"/>
                <w:szCs w:val="14"/>
              </w:rPr>
              <w:t>Критична</w:t>
            </w:r>
          </w:p>
          <w:p w:rsidR="00842916" w:rsidRPr="00D21A1C" w:rsidRDefault="00842916" w:rsidP="00C00FEA">
            <w:pPr>
              <w:spacing w:line="216" w:lineRule="exact"/>
              <w:rPr>
                <w:sz w:val="14"/>
                <w:szCs w:val="14"/>
              </w:rPr>
            </w:pPr>
            <w:r w:rsidRPr="00D21A1C">
              <w:rPr>
                <w:color w:val="000000"/>
                <w:sz w:val="14"/>
                <w:szCs w:val="14"/>
              </w:rPr>
              <w:t>концентрація</w:t>
            </w:r>
          </w:p>
        </w:tc>
        <w:tc>
          <w:tcPr>
            <w:tcW w:w="3792" w:type="dxa"/>
            <w:tcBorders>
              <w:top w:val="single" w:sz="4" w:space="0" w:color="5994CF"/>
              <w:left w:val="single" w:sz="4" w:space="0" w:color="5994CF"/>
              <w:bottom w:val="single" w:sz="4" w:space="0" w:color="5994CF"/>
              <w:right w:val="single" w:sz="4" w:space="0" w:color="5994CF"/>
            </w:tcBorders>
            <w:shd w:val="clear" w:color="auto" w:fill="FFFFFF"/>
          </w:tcPr>
          <w:p w:rsidR="00842916" w:rsidRPr="00842916" w:rsidRDefault="00842916" w:rsidP="00842916">
            <w:pPr>
              <w:pStyle w:val="a9"/>
              <w:numPr>
                <w:ilvl w:val="0"/>
                <w:numId w:val="28"/>
              </w:numPr>
              <w:tabs>
                <w:tab w:val="left" w:pos="250"/>
              </w:tabs>
              <w:spacing w:line="216" w:lineRule="exact"/>
              <w:ind w:left="191" w:hanging="142"/>
              <w:rPr>
                <w:sz w:val="14"/>
                <w:szCs w:val="14"/>
              </w:rPr>
            </w:pPr>
            <w:r w:rsidRPr="00842916">
              <w:rPr>
                <w:color w:val="000000"/>
                <w:sz w:val="14"/>
                <w:szCs w:val="14"/>
              </w:rPr>
              <w:t>Розчинити 10 мг МФК у 20 мл стерильного 0,1 М NaOH</w:t>
            </w:r>
            <w:r w:rsidRPr="00842916">
              <w:rPr>
                <w:color w:val="000000"/>
                <w:sz w:val="14"/>
                <w:szCs w:val="14"/>
                <w:vertAlign w:val="superscript"/>
              </w:rPr>
              <w:t>a</w:t>
            </w:r>
            <w:r w:rsidRPr="00842916">
              <w:rPr>
                <w:color w:val="000000"/>
                <w:sz w:val="14"/>
                <w:szCs w:val="14"/>
              </w:rPr>
              <w:t>. (Розчин А) - 500 мкг / мл</w:t>
            </w:r>
          </w:p>
          <w:p w:rsidR="00842916" w:rsidRPr="00842916" w:rsidRDefault="00842916" w:rsidP="00842916">
            <w:pPr>
              <w:pStyle w:val="a9"/>
              <w:numPr>
                <w:ilvl w:val="0"/>
                <w:numId w:val="28"/>
              </w:numPr>
              <w:tabs>
                <w:tab w:val="left" w:pos="250"/>
              </w:tabs>
              <w:spacing w:line="216" w:lineRule="exact"/>
              <w:ind w:left="191" w:hanging="142"/>
              <w:rPr>
                <w:sz w:val="14"/>
                <w:szCs w:val="14"/>
              </w:rPr>
            </w:pPr>
            <w:r w:rsidRPr="00842916">
              <w:rPr>
                <w:color w:val="000000"/>
                <w:sz w:val="14"/>
                <w:szCs w:val="14"/>
              </w:rPr>
              <w:t>Розвести 1 мл розчину А стерильною водою до кінцевого об'єму 10 мл - 50 мкг / мл (Розчин В)</w:t>
            </w:r>
          </w:p>
        </w:tc>
        <w:tc>
          <w:tcPr>
            <w:tcW w:w="1877" w:type="dxa"/>
            <w:tcBorders>
              <w:top w:val="single" w:sz="4" w:space="0" w:color="5994CF"/>
              <w:left w:val="single" w:sz="4" w:space="0" w:color="5994CF"/>
              <w:bottom w:val="single" w:sz="4" w:space="0" w:color="5994CF"/>
              <w:right w:val="single" w:sz="4" w:space="0" w:color="5994CF"/>
            </w:tcBorders>
            <w:shd w:val="clear" w:color="auto" w:fill="FFFFFF"/>
          </w:tcPr>
          <w:p w:rsidR="00842916" w:rsidRPr="00D21A1C" w:rsidRDefault="00842916" w:rsidP="00C00FEA">
            <w:pPr>
              <w:spacing w:line="216" w:lineRule="exact"/>
              <w:ind w:right="62"/>
              <w:rPr>
                <w:sz w:val="14"/>
                <w:szCs w:val="14"/>
              </w:rPr>
            </w:pPr>
            <w:r w:rsidRPr="00D21A1C">
              <w:rPr>
                <w:color w:val="000000"/>
                <w:sz w:val="14"/>
                <w:szCs w:val="14"/>
              </w:rPr>
              <w:t>Додати 5 мл розчину В до 500 мл середовища 7H11.</w:t>
            </w:r>
          </w:p>
        </w:tc>
      </w:tr>
      <w:tr w:rsidR="00842916" w:rsidRPr="00D21A1C" w:rsidTr="00842916">
        <w:trPr>
          <w:trHeight w:hRule="exact" w:val="1109"/>
        </w:trPr>
        <w:tc>
          <w:tcPr>
            <w:tcW w:w="360" w:type="dxa"/>
            <w:vMerge/>
            <w:tcBorders>
              <w:top w:val="single" w:sz="4" w:space="0" w:color="5994CF"/>
              <w:left w:val="single" w:sz="4" w:space="0" w:color="5994CF"/>
              <w:bottom w:val="single" w:sz="4" w:space="0" w:color="5994CF"/>
              <w:right w:val="single" w:sz="4" w:space="0" w:color="5994CF"/>
            </w:tcBorders>
            <w:shd w:val="clear" w:color="auto" w:fill="D3DDF2"/>
            <w:textDirection w:val="btLr"/>
          </w:tcPr>
          <w:p w:rsidR="00842916" w:rsidRPr="00D21A1C" w:rsidRDefault="00842916" w:rsidP="00C00FEA">
            <w:pPr>
              <w:rPr>
                <w:sz w:val="14"/>
                <w:szCs w:val="14"/>
              </w:rPr>
            </w:pPr>
          </w:p>
        </w:tc>
        <w:tc>
          <w:tcPr>
            <w:tcW w:w="1531" w:type="dxa"/>
            <w:tcBorders>
              <w:top w:val="single" w:sz="4" w:space="0" w:color="5994CF"/>
              <w:left w:val="single" w:sz="4" w:space="0" w:color="5994CF"/>
              <w:bottom w:val="single" w:sz="4" w:space="0" w:color="5994CF"/>
              <w:right w:val="single" w:sz="4" w:space="0" w:color="5994CF"/>
            </w:tcBorders>
            <w:shd w:val="clear" w:color="auto" w:fill="FFFFFF"/>
          </w:tcPr>
          <w:p w:rsidR="00842916" w:rsidRPr="00D21A1C" w:rsidRDefault="00842916" w:rsidP="00C00FEA">
            <w:pPr>
              <w:spacing w:line="221" w:lineRule="exact"/>
              <w:ind w:right="422" w:firstLine="5"/>
              <w:rPr>
                <w:sz w:val="14"/>
                <w:szCs w:val="14"/>
              </w:rPr>
            </w:pPr>
            <w:r w:rsidRPr="00D21A1C">
              <w:rPr>
                <w:color w:val="000000"/>
                <w:sz w:val="14"/>
                <w:szCs w:val="14"/>
              </w:rPr>
              <w:t xml:space="preserve">Бедахілін </w:t>
            </w:r>
            <w:r w:rsidRPr="00D21A1C">
              <w:rPr>
                <w:color w:val="000000"/>
                <w:sz w:val="14"/>
                <w:szCs w:val="14"/>
                <w:vertAlign w:val="superscript"/>
              </w:rPr>
              <w:t xml:space="preserve">c </w:t>
            </w:r>
            <w:r w:rsidRPr="00D21A1C">
              <w:rPr>
                <w:color w:val="000000"/>
                <w:sz w:val="14"/>
                <w:szCs w:val="14"/>
              </w:rPr>
              <w:t>(0,25)</w:t>
            </w:r>
          </w:p>
        </w:tc>
        <w:tc>
          <w:tcPr>
            <w:tcW w:w="3792" w:type="dxa"/>
            <w:tcBorders>
              <w:top w:val="single" w:sz="4" w:space="0" w:color="5994CF"/>
              <w:left w:val="single" w:sz="4" w:space="0" w:color="5994CF"/>
              <w:bottom w:val="single" w:sz="4" w:space="0" w:color="5994CF"/>
              <w:right w:val="single" w:sz="4" w:space="0" w:color="5994CF"/>
            </w:tcBorders>
            <w:shd w:val="clear" w:color="auto" w:fill="FFFFFF"/>
          </w:tcPr>
          <w:p w:rsidR="00842916" w:rsidRPr="00842916" w:rsidRDefault="00842916" w:rsidP="00842916">
            <w:pPr>
              <w:pStyle w:val="a9"/>
              <w:numPr>
                <w:ilvl w:val="0"/>
                <w:numId w:val="28"/>
              </w:numPr>
              <w:tabs>
                <w:tab w:val="left" w:pos="250"/>
              </w:tabs>
              <w:spacing w:line="216" w:lineRule="exact"/>
              <w:ind w:left="191" w:hanging="142"/>
              <w:rPr>
                <w:sz w:val="14"/>
                <w:szCs w:val="14"/>
              </w:rPr>
            </w:pPr>
            <w:r w:rsidRPr="00842916">
              <w:rPr>
                <w:color w:val="000000"/>
                <w:sz w:val="14"/>
                <w:szCs w:val="14"/>
              </w:rPr>
              <w:t xml:space="preserve">Розчинити 12 мг фумаратних солей БДХ (еквівалентно 10 мг основи БДХ) у 20 мл стерильного ДМСО </w:t>
            </w:r>
            <w:r w:rsidRPr="00842916">
              <w:rPr>
                <w:color w:val="000000"/>
                <w:sz w:val="14"/>
                <w:szCs w:val="14"/>
                <w:vertAlign w:val="superscript"/>
              </w:rPr>
              <w:t>b</w:t>
            </w:r>
            <w:r w:rsidRPr="00842916">
              <w:rPr>
                <w:color w:val="000000"/>
                <w:sz w:val="14"/>
                <w:szCs w:val="14"/>
              </w:rPr>
              <w:t>. (Розчин А) - 500 мкг / мл</w:t>
            </w:r>
          </w:p>
          <w:p w:rsidR="00842916" w:rsidRPr="00842916" w:rsidRDefault="00842916" w:rsidP="00842916">
            <w:pPr>
              <w:pStyle w:val="a9"/>
              <w:numPr>
                <w:ilvl w:val="0"/>
                <w:numId w:val="28"/>
              </w:numPr>
              <w:tabs>
                <w:tab w:val="left" w:pos="250"/>
              </w:tabs>
              <w:spacing w:line="216" w:lineRule="exact"/>
              <w:ind w:left="191" w:hanging="142"/>
              <w:rPr>
                <w:sz w:val="14"/>
                <w:szCs w:val="14"/>
              </w:rPr>
            </w:pPr>
            <w:r w:rsidRPr="00842916">
              <w:rPr>
                <w:color w:val="000000"/>
                <w:sz w:val="14"/>
                <w:szCs w:val="14"/>
              </w:rPr>
              <w:t>Розвести 1 мл розчину А ДМСО до кінцевого об'єму 20 мл - 25 мкг / мл (Розчин В)</w:t>
            </w:r>
          </w:p>
        </w:tc>
        <w:tc>
          <w:tcPr>
            <w:tcW w:w="1877" w:type="dxa"/>
            <w:tcBorders>
              <w:top w:val="single" w:sz="4" w:space="0" w:color="5994CF"/>
              <w:left w:val="single" w:sz="4" w:space="0" w:color="5994CF"/>
              <w:bottom w:val="single" w:sz="4" w:space="0" w:color="5994CF"/>
              <w:right w:val="single" w:sz="4" w:space="0" w:color="5994CF"/>
            </w:tcBorders>
            <w:shd w:val="clear" w:color="auto" w:fill="FFFFFF"/>
          </w:tcPr>
          <w:p w:rsidR="00842916" w:rsidRPr="00D21A1C" w:rsidRDefault="00842916" w:rsidP="00C00FEA">
            <w:pPr>
              <w:spacing w:line="221" w:lineRule="exact"/>
              <w:ind w:right="62"/>
              <w:rPr>
                <w:sz w:val="14"/>
                <w:szCs w:val="14"/>
              </w:rPr>
            </w:pPr>
            <w:r w:rsidRPr="00D21A1C">
              <w:rPr>
                <w:color w:val="000000"/>
                <w:sz w:val="14"/>
                <w:szCs w:val="14"/>
              </w:rPr>
              <w:t>Додати 5 мл розчину В до 500 мл середовища 7H11.</w:t>
            </w:r>
          </w:p>
        </w:tc>
      </w:tr>
      <w:tr w:rsidR="00842916" w:rsidRPr="00D21A1C" w:rsidTr="00842916">
        <w:trPr>
          <w:trHeight w:hRule="exact" w:val="931"/>
        </w:trPr>
        <w:tc>
          <w:tcPr>
            <w:tcW w:w="360" w:type="dxa"/>
            <w:vMerge/>
            <w:tcBorders>
              <w:top w:val="single" w:sz="4" w:space="0" w:color="5994CF"/>
              <w:left w:val="single" w:sz="4" w:space="0" w:color="5994CF"/>
              <w:bottom w:val="single" w:sz="4" w:space="0" w:color="5994CF"/>
              <w:right w:val="single" w:sz="4" w:space="0" w:color="5994CF"/>
            </w:tcBorders>
            <w:shd w:val="clear" w:color="auto" w:fill="D3DDF2"/>
            <w:textDirection w:val="btLr"/>
          </w:tcPr>
          <w:p w:rsidR="00842916" w:rsidRPr="00D21A1C" w:rsidRDefault="00842916" w:rsidP="00C00FEA">
            <w:pPr>
              <w:rPr>
                <w:sz w:val="14"/>
                <w:szCs w:val="14"/>
                <w:lang w:val="ru-RU"/>
              </w:rPr>
            </w:pPr>
          </w:p>
        </w:tc>
        <w:tc>
          <w:tcPr>
            <w:tcW w:w="1531" w:type="dxa"/>
            <w:tcBorders>
              <w:top w:val="single" w:sz="4" w:space="0" w:color="5994CF"/>
              <w:left w:val="single" w:sz="4" w:space="0" w:color="5994CF"/>
              <w:bottom w:val="single" w:sz="4" w:space="0" w:color="5994CF"/>
              <w:right w:val="single" w:sz="4" w:space="0" w:color="5994CF"/>
            </w:tcBorders>
            <w:shd w:val="clear" w:color="auto" w:fill="FFFFFF"/>
          </w:tcPr>
          <w:p w:rsidR="00842916" w:rsidRPr="00D21A1C" w:rsidRDefault="00842916" w:rsidP="00C00FEA">
            <w:pPr>
              <w:rPr>
                <w:sz w:val="14"/>
                <w:szCs w:val="14"/>
              </w:rPr>
            </w:pPr>
            <w:r w:rsidRPr="00D21A1C">
              <w:rPr>
                <w:color w:val="000000"/>
                <w:sz w:val="14"/>
                <w:szCs w:val="14"/>
              </w:rPr>
              <w:t>Лінезолід (1,0)</w:t>
            </w:r>
          </w:p>
        </w:tc>
        <w:tc>
          <w:tcPr>
            <w:tcW w:w="3792" w:type="dxa"/>
            <w:tcBorders>
              <w:top w:val="single" w:sz="4" w:space="0" w:color="5994CF"/>
              <w:left w:val="single" w:sz="4" w:space="0" w:color="5994CF"/>
              <w:bottom w:val="single" w:sz="4" w:space="0" w:color="5994CF"/>
              <w:right w:val="single" w:sz="4" w:space="0" w:color="5994CF"/>
            </w:tcBorders>
            <w:shd w:val="clear" w:color="auto" w:fill="FFFFFF"/>
          </w:tcPr>
          <w:p w:rsidR="00842916" w:rsidRPr="00842916" w:rsidRDefault="00842916" w:rsidP="00842916">
            <w:pPr>
              <w:pStyle w:val="a9"/>
              <w:numPr>
                <w:ilvl w:val="0"/>
                <w:numId w:val="28"/>
              </w:numPr>
              <w:tabs>
                <w:tab w:val="left" w:pos="250"/>
              </w:tabs>
              <w:spacing w:line="216" w:lineRule="exact"/>
              <w:ind w:left="191" w:hanging="142"/>
              <w:rPr>
                <w:sz w:val="14"/>
                <w:szCs w:val="14"/>
              </w:rPr>
            </w:pPr>
            <w:r w:rsidRPr="00842916">
              <w:rPr>
                <w:color w:val="000000"/>
                <w:sz w:val="14"/>
                <w:szCs w:val="14"/>
              </w:rPr>
              <w:t>Розчинити 10 мг ЛЗД у 10 мл стерильної дистильованої води. (Розчин А) - 1000 мкг / мл</w:t>
            </w:r>
          </w:p>
          <w:p w:rsidR="00842916" w:rsidRPr="00842916" w:rsidRDefault="00842916" w:rsidP="00842916">
            <w:pPr>
              <w:pStyle w:val="a9"/>
              <w:numPr>
                <w:ilvl w:val="0"/>
                <w:numId w:val="28"/>
              </w:numPr>
              <w:tabs>
                <w:tab w:val="left" w:pos="250"/>
              </w:tabs>
              <w:spacing w:line="216" w:lineRule="exact"/>
              <w:ind w:left="191" w:hanging="142"/>
              <w:rPr>
                <w:sz w:val="14"/>
                <w:szCs w:val="14"/>
              </w:rPr>
            </w:pPr>
            <w:r w:rsidRPr="00842916">
              <w:rPr>
                <w:color w:val="000000"/>
                <w:sz w:val="14"/>
                <w:szCs w:val="14"/>
              </w:rPr>
              <w:t>Розвести 1 мл розчину А стерильною водою до кінцевого об'єму 10 мл - 100 мкг / мл (Розчин В)</w:t>
            </w:r>
          </w:p>
        </w:tc>
        <w:tc>
          <w:tcPr>
            <w:tcW w:w="1877" w:type="dxa"/>
            <w:tcBorders>
              <w:top w:val="single" w:sz="4" w:space="0" w:color="5994CF"/>
              <w:left w:val="single" w:sz="4" w:space="0" w:color="5994CF"/>
              <w:bottom w:val="single" w:sz="4" w:space="0" w:color="5994CF"/>
              <w:right w:val="single" w:sz="4" w:space="0" w:color="5994CF"/>
            </w:tcBorders>
            <w:shd w:val="clear" w:color="auto" w:fill="FFFFFF"/>
          </w:tcPr>
          <w:p w:rsidR="00842916" w:rsidRPr="00D21A1C" w:rsidRDefault="00842916" w:rsidP="00C00FEA">
            <w:pPr>
              <w:spacing w:line="216" w:lineRule="exact"/>
              <w:ind w:right="62"/>
              <w:rPr>
                <w:sz w:val="14"/>
                <w:szCs w:val="14"/>
              </w:rPr>
            </w:pPr>
            <w:r w:rsidRPr="00D21A1C">
              <w:rPr>
                <w:color w:val="000000"/>
                <w:sz w:val="14"/>
                <w:szCs w:val="14"/>
              </w:rPr>
              <w:t>Додати 5 мл розчину В до 500 мл середовища 7H11.</w:t>
            </w:r>
          </w:p>
        </w:tc>
      </w:tr>
      <w:tr w:rsidR="00842916" w:rsidRPr="00D21A1C" w:rsidTr="00842916">
        <w:trPr>
          <w:trHeight w:hRule="exact" w:val="2283"/>
        </w:trPr>
        <w:tc>
          <w:tcPr>
            <w:tcW w:w="360" w:type="dxa"/>
            <w:vMerge/>
            <w:tcBorders>
              <w:top w:val="single" w:sz="4" w:space="0" w:color="5994CF"/>
              <w:left w:val="single" w:sz="4" w:space="0" w:color="5994CF"/>
              <w:bottom w:val="single" w:sz="4" w:space="0" w:color="5994CF"/>
              <w:right w:val="single" w:sz="4" w:space="0" w:color="5994CF"/>
            </w:tcBorders>
            <w:shd w:val="clear" w:color="auto" w:fill="D3DDF2"/>
            <w:textDirection w:val="btLr"/>
          </w:tcPr>
          <w:p w:rsidR="00842916" w:rsidRPr="00D21A1C" w:rsidRDefault="00842916" w:rsidP="00C00FEA">
            <w:pPr>
              <w:rPr>
                <w:sz w:val="14"/>
                <w:szCs w:val="14"/>
                <w:lang w:val="ru-RU"/>
              </w:rPr>
            </w:pPr>
          </w:p>
        </w:tc>
        <w:tc>
          <w:tcPr>
            <w:tcW w:w="1531" w:type="dxa"/>
            <w:tcBorders>
              <w:top w:val="single" w:sz="4" w:space="0" w:color="5994CF"/>
              <w:left w:val="single" w:sz="4" w:space="0" w:color="5994CF"/>
              <w:bottom w:val="single" w:sz="4" w:space="0" w:color="5994CF"/>
              <w:right w:val="single" w:sz="4" w:space="0" w:color="5994CF"/>
            </w:tcBorders>
            <w:shd w:val="clear" w:color="auto" w:fill="FFFFFF"/>
          </w:tcPr>
          <w:p w:rsidR="00842916" w:rsidRPr="00D21A1C" w:rsidRDefault="00842916" w:rsidP="00C00FEA">
            <w:pPr>
              <w:spacing w:line="221" w:lineRule="exact"/>
              <w:ind w:right="557" w:firstLine="5"/>
              <w:rPr>
                <w:sz w:val="14"/>
                <w:szCs w:val="14"/>
              </w:rPr>
            </w:pPr>
            <w:r w:rsidRPr="00D21A1C">
              <w:rPr>
                <w:color w:val="000000"/>
                <w:sz w:val="14"/>
                <w:szCs w:val="14"/>
              </w:rPr>
              <w:t>Деламанід (0,016)</w:t>
            </w:r>
          </w:p>
        </w:tc>
        <w:tc>
          <w:tcPr>
            <w:tcW w:w="3792" w:type="dxa"/>
            <w:tcBorders>
              <w:top w:val="single" w:sz="4" w:space="0" w:color="5994CF"/>
              <w:left w:val="single" w:sz="4" w:space="0" w:color="5994CF"/>
              <w:bottom w:val="single" w:sz="4" w:space="0" w:color="5994CF"/>
              <w:right w:val="single" w:sz="4" w:space="0" w:color="5994CF"/>
            </w:tcBorders>
            <w:shd w:val="clear" w:color="auto" w:fill="FFFFFF"/>
          </w:tcPr>
          <w:p w:rsidR="00842916" w:rsidRPr="00842916" w:rsidRDefault="00842916" w:rsidP="00842916">
            <w:pPr>
              <w:pStyle w:val="a9"/>
              <w:numPr>
                <w:ilvl w:val="0"/>
                <w:numId w:val="28"/>
              </w:numPr>
              <w:tabs>
                <w:tab w:val="left" w:pos="250"/>
              </w:tabs>
              <w:spacing w:line="216" w:lineRule="exact"/>
              <w:ind w:left="191" w:right="10" w:hanging="142"/>
              <w:rPr>
                <w:sz w:val="14"/>
                <w:szCs w:val="14"/>
              </w:rPr>
            </w:pPr>
            <w:r w:rsidRPr="00842916">
              <w:rPr>
                <w:color w:val="000000"/>
                <w:sz w:val="14"/>
                <w:szCs w:val="14"/>
              </w:rPr>
              <w:t>Розчинити 10,0 мг ДЛМ у 2,5 мл стерильного ДМСО (розчин A) - 4000 мкг / мл</w:t>
            </w:r>
          </w:p>
          <w:p w:rsidR="00842916" w:rsidRPr="00842916" w:rsidRDefault="00842916" w:rsidP="00842916">
            <w:pPr>
              <w:pStyle w:val="a9"/>
              <w:numPr>
                <w:ilvl w:val="0"/>
                <w:numId w:val="28"/>
              </w:numPr>
              <w:tabs>
                <w:tab w:val="left" w:pos="250"/>
              </w:tabs>
              <w:spacing w:line="216" w:lineRule="exact"/>
              <w:ind w:left="191" w:right="10" w:hanging="142"/>
              <w:rPr>
                <w:sz w:val="14"/>
                <w:szCs w:val="14"/>
              </w:rPr>
            </w:pPr>
            <w:r w:rsidRPr="00842916">
              <w:rPr>
                <w:color w:val="000000"/>
                <w:sz w:val="14"/>
                <w:szCs w:val="14"/>
              </w:rPr>
              <w:t>Розвести 0,5 мл розчину А стерильною водою до кінцевого об'єму 12,5 мл - 160 мкг / мл (Розчин В)</w:t>
            </w:r>
          </w:p>
          <w:p w:rsidR="00842916" w:rsidRPr="00842916" w:rsidRDefault="00842916" w:rsidP="00842916">
            <w:pPr>
              <w:pStyle w:val="a9"/>
              <w:numPr>
                <w:ilvl w:val="0"/>
                <w:numId w:val="28"/>
              </w:numPr>
              <w:tabs>
                <w:tab w:val="left" w:pos="250"/>
              </w:tabs>
              <w:spacing w:line="216" w:lineRule="exact"/>
              <w:ind w:left="191" w:right="10" w:hanging="142"/>
              <w:rPr>
                <w:sz w:val="14"/>
                <w:szCs w:val="14"/>
              </w:rPr>
            </w:pPr>
            <w:r w:rsidRPr="00842916">
              <w:rPr>
                <w:color w:val="000000"/>
                <w:sz w:val="14"/>
                <w:szCs w:val="14"/>
              </w:rPr>
              <w:t>Розвести 1 мл розчину А стерильною дистильованою водою до кінцевого об'єму 10 мл - 16,0 мкг / мл (Розчин C)</w:t>
            </w:r>
          </w:p>
          <w:p w:rsidR="00842916" w:rsidRPr="00842916" w:rsidRDefault="00842916" w:rsidP="00842916">
            <w:pPr>
              <w:pStyle w:val="a9"/>
              <w:numPr>
                <w:ilvl w:val="0"/>
                <w:numId w:val="28"/>
              </w:numPr>
              <w:tabs>
                <w:tab w:val="left" w:pos="250"/>
              </w:tabs>
              <w:spacing w:line="216" w:lineRule="exact"/>
              <w:ind w:left="191" w:right="10" w:hanging="142"/>
              <w:rPr>
                <w:sz w:val="14"/>
                <w:szCs w:val="14"/>
              </w:rPr>
            </w:pPr>
            <w:r w:rsidRPr="00842916">
              <w:rPr>
                <w:color w:val="000000"/>
                <w:sz w:val="14"/>
                <w:szCs w:val="14"/>
              </w:rPr>
              <w:t>Розвести 1 мл розчину C стерильною дистильованою водою до кінцевого об'єму 10 мл - 1,6 мкг / мл (Розчин D)</w:t>
            </w:r>
          </w:p>
        </w:tc>
        <w:tc>
          <w:tcPr>
            <w:tcW w:w="1877" w:type="dxa"/>
            <w:tcBorders>
              <w:top w:val="single" w:sz="4" w:space="0" w:color="5994CF"/>
              <w:left w:val="single" w:sz="4" w:space="0" w:color="5994CF"/>
              <w:bottom w:val="single" w:sz="4" w:space="0" w:color="5994CF"/>
              <w:right w:val="single" w:sz="4" w:space="0" w:color="5994CF"/>
            </w:tcBorders>
            <w:shd w:val="clear" w:color="auto" w:fill="FFFFFF"/>
          </w:tcPr>
          <w:p w:rsidR="00842916" w:rsidRPr="00D21A1C" w:rsidRDefault="00842916" w:rsidP="00C00FEA">
            <w:pPr>
              <w:spacing w:line="216" w:lineRule="exact"/>
              <w:ind w:right="62"/>
              <w:rPr>
                <w:sz w:val="14"/>
                <w:szCs w:val="14"/>
              </w:rPr>
            </w:pPr>
            <w:r w:rsidRPr="00D21A1C">
              <w:rPr>
                <w:color w:val="000000"/>
                <w:sz w:val="14"/>
                <w:szCs w:val="14"/>
              </w:rPr>
              <w:t>Додати 5 мл розчину D до 500 мл середовища 7H10.</w:t>
            </w:r>
          </w:p>
        </w:tc>
      </w:tr>
    </w:tbl>
    <w:p w:rsidR="009F1A36" w:rsidRPr="0072705B" w:rsidRDefault="00957BCC" w:rsidP="00C00FEA">
      <w:pPr>
        <w:spacing w:before="48" w:line="163" w:lineRule="exact"/>
        <w:ind w:left="19"/>
        <w:rPr>
          <w:sz w:val="12"/>
          <w:szCs w:val="12"/>
        </w:rPr>
      </w:pPr>
      <w:r w:rsidRPr="0072705B">
        <w:rPr>
          <w:color w:val="000000"/>
          <w:sz w:val="12"/>
          <w:szCs w:val="12"/>
        </w:rPr>
        <w:t>NaOH, гідроксид натрію. Розвести до 1:10 для досягнення дозування 0,1 М.</w:t>
      </w:r>
    </w:p>
    <w:p w:rsidR="009F1A36" w:rsidRPr="0072705B" w:rsidRDefault="00957BCC" w:rsidP="00C00FEA">
      <w:pPr>
        <w:spacing w:line="163" w:lineRule="exact"/>
        <w:ind w:left="19"/>
        <w:rPr>
          <w:sz w:val="12"/>
          <w:szCs w:val="12"/>
        </w:rPr>
      </w:pPr>
      <w:r w:rsidRPr="0072705B">
        <w:rPr>
          <w:color w:val="000000"/>
          <w:sz w:val="12"/>
          <w:szCs w:val="12"/>
          <w:vertAlign w:val="superscript"/>
        </w:rPr>
        <w:t>a</w:t>
      </w:r>
      <w:r w:rsidRPr="0072705B">
        <w:rPr>
          <w:color w:val="000000"/>
          <w:sz w:val="12"/>
          <w:szCs w:val="12"/>
        </w:rPr>
        <w:t xml:space="preserve"> для 1М NaOH: розчинити 40 г NaOH в 1 л дистильованої або деіонізованої води (або розчинити 4,0 г в 10 мл);</w:t>
      </w:r>
    </w:p>
    <w:p w:rsidR="009F1A36" w:rsidRPr="0072705B" w:rsidRDefault="00957BCC" w:rsidP="00C00FEA">
      <w:pPr>
        <w:spacing w:line="163" w:lineRule="exact"/>
        <w:ind w:left="19"/>
        <w:rPr>
          <w:sz w:val="12"/>
          <w:szCs w:val="12"/>
        </w:rPr>
      </w:pPr>
      <w:r w:rsidRPr="0072705B">
        <w:rPr>
          <w:color w:val="000000"/>
          <w:sz w:val="12"/>
          <w:szCs w:val="12"/>
          <w:vertAlign w:val="superscript"/>
        </w:rPr>
        <w:t>b</w:t>
      </w:r>
      <w:r w:rsidRPr="0072705B">
        <w:rPr>
          <w:color w:val="000000"/>
          <w:sz w:val="12"/>
          <w:szCs w:val="12"/>
        </w:rPr>
        <w:t>ДМСО - диметилсульфоксид. Препарат повинен повністю розчинятися, а в препараті не повинно бути осаду або помутніння</w:t>
      </w:r>
      <w:r w:rsidR="0072705B">
        <w:rPr>
          <w:color w:val="000000"/>
          <w:sz w:val="12"/>
          <w:szCs w:val="12"/>
        </w:rPr>
        <w:t xml:space="preserve"> </w:t>
      </w:r>
      <w:r w:rsidRPr="0072705B">
        <w:rPr>
          <w:color w:val="000000"/>
          <w:sz w:val="12"/>
          <w:szCs w:val="12"/>
        </w:rPr>
        <w:t>розчину</w:t>
      </w:r>
    </w:p>
    <w:p w:rsidR="009F1A36" w:rsidRPr="0072705B" w:rsidRDefault="00957BCC" w:rsidP="00C00FEA">
      <w:pPr>
        <w:spacing w:line="163" w:lineRule="exact"/>
        <w:ind w:left="19"/>
        <w:rPr>
          <w:sz w:val="12"/>
          <w:szCs w:val="12"/>
        </w:rPr>
      </w:pPr>
      <w:r w:rsidRPr="0072705B">
        <w:rPr>
          <w:color w:val="000000"/>
          <w:sz w:val="12"/>
          <w:szCs w:val="12"/>
          <w:vertAlign w:val="superscript"/>
        </w:rPr>
        <w:t>c</w:t>
      </w:r>
      <w:r w:rsidRPr="0072705B">
        <w:rPr>
          <w:color w:val="000000"/>
          <w:sz w:val="12"/>
          <w:szCs w:val="12"/>
        </w:rPr>
        <w:t xml:space="preserve"> Для бедахіліну для приготування вихідних розчинів, робочих розчинів та використовуваних кінцевих планшетів або пробірок слід використовувати тільки полістирол або скло.</w:t>
      </w:r>
    </w:p>
    <w:p w:rsidR="009F1A36" w:rsidRPr="0072705B" w:rsidRDefault="00957BCC" w:rsidP="00C00FEA">
      <w:pPr>
        <w:spacing w:before="86" w:line="226" w:lineRule="exact"/>
        <w:ind w:left="19"/>
        <w:rPr>
          <w:sz w:val="14"/>
          <w:szCs w:val="14"/>
        </w:rPr>
      </w:pPr>
      <w:r w:rsidRPr="0072705B">
        <w:rPr>
          <w:b/>
          <w:bCs/>
          <w:color w:val="000000"/>
          <w:sz w:val="14"/>
          <w:szCs w:val="14"/>
        </w:rPr>
        <w:t xml:space="preserve">Примітка: </w:t>
      </w:r>
      <w:r w:rsidRPr="0072705B">
        <w:rPr>
          <w:color w:val="000000"/>
          <w:sz w:val="14"/>
          <w:szCs w:val="14"/>
        </w:rPr>
        <w:t>Схема підготовки, показана в таблиці 7, може бути змінена за потребою. Докладніше про джерело, зважування, обчислення активності та заморожування протитуберкульозних препаратів див. у додатку D.</w:t>
      </w:r>
    </w:p>
    <w:p w:rsidR="009F1A36" w:rsidRPr="00C93490" w:rsidRDefault="009F1A36" w:rsidP="00C00FEA">
      <w:pPr>
        <w:spacing w:before="86" w:line="226" w:lineRule="exact"/>
        <w:ind w:left="19"/>
        <w:rPr>
          <w:lang w:val="ru-RU"/>
        </w:rPr>
        <w:sectPr w:rsidR="009F1A36" w:rsidRPr="00C93490" w:rsidSect="008E2E09">
          <w:headerReference w:type="default" r:id="rId92"/>
          <w:pgSz w:w="9072" w:h="13608"/>
          <w:pgMar w:top="0" w:right="792" w:bottom="0" w:left="720"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931"/>
        <w:gridCol w:w="134"/>
        <w:gridCol w:w="3989"/>
      </w:tblGrid>
      <w:tr w:rsidR="009F1A36" w:rsidRPr="00EB55AD">
        <w:trPr>
          <w:trHeight w:hRule="exact" w:val="11597"/>
        </w:trPr>
        <w:tc>
          <w:tcPr>
            <w:tcW w:w="3931" w:type="dxa"/>
            <w:tcBorders>
              <w:top w:val="nil"/>
              <w:left w:val="nil"/>
              <w:bottom w:val="nil"/>
              <w:right w:val="nil"/>
            </w:tcBorders>
            <w:shd w:val="clear" w:color="auto" w:fill="FFFFFF"/>
          </w:tcPr>
          <w:p w:rsidR="009F1A36" w:rsidRPr="0072705B" w:rsidRDefault="00957BCC" w:rsidP="0072705B">
            <w:pPr>
              <w:spacing w:after="120" w:line="276" w:lineRule="auto"/>
              <w:ind w:left="77"/>
              <w:jc w:val="both"/>
              <w:rPr>
                <w:sz w:val="14"/>
                <w:szCs w:val="14"/>
              </w:rPr>
            </w:pPr>
            <w:bookmarkStart w:id="13" w:name="bookmark20"/>
            <w:r w:rsidRPr="0072705B">
              <w:rPr>
                <w:b/>
                <w:bCs/>
                <w:i/>
                <w:iCs/>
                <w:color w:val="5994CF"/>
                <w:sz w:val="14"/>
                <w:szCs w:val="14"/>
              </w:rPr>
              <w:t>2</w:t>
            </w:r>
            <w:bookmarkEnd w:id="13"/>
            <w:r w:rsidRPr="0072705B">
              <w:rPr>
                <w:b/>
                <w:bCs/>
                <w:i/>
                <w:iCs/>
                <w:color w:val="5994CF"/>
                <w:sz w:val="14"/>
                <w:szCs w:val="14"/>
              </w:rPr>
              <w:t>.2.4 Підготовка мікобактеріальної суспензії</w:t>
            </w:r>
          </w:p>
          <w:p w:rsidR="009F1A36" w:rsidRPr="0072705B" w:rsidRDefault="00957BCC" w:rsidP="0072705B">
            <w:pPr>
              <w:spacing w:after="120" w:line="276" w:lineRule="auto"/>
              <w:ind w:left="77"/>
              <w:jc w:val="both"/>
              <w:rPr>
                <w:sz w:val="14"/>
                <w:szCs w:val="14"/>
              </w:rPr>
            </w:pPr>
            <w:r w:rsidRPr="0072705B">
              <w:rPr>
                <w:color w:val="000000"/>
                <w:sz w:val="14"/>
                <w:szCs w:val="14"/>
              </w:rPr>
              <w:t>Свіжий первинний ізолят є кращим, оскільки характеристики популяції можуть змінюватися після субкультивації, особливо після повторного субкультирування. Для приготування інокуляту слід використовувати свіжовирощену культуру. Культуру слід ретельно перевірити на чистоту, виконавши мазок на швидкі кислотні бацили (ШКБ), а потім промазавши суспензію на планшеті з кров'яним агаром; зростання слід перевірити після інкубації планшету при 37 ° С протягом 48 годин.</w:t>
            </w:r>
          </w:p>
          <w:p w:rsidR="009F1A36" w:rsidRPr="0072705B" w:rsidRDefault="00957BCC" w:rsidP="0072705B">
            <w:pPr>
              <w:spacing w:after="120" w:line="276" w:lineRule="auto"/>
              <w:ind w:left="77"/>
              <w:jc w:val="both"/>
              <w:rPr>
                <w:sz w:val="14"/>
                <w:szCs w:val="14"/>
              </w:rPr>
            </w:pPr>
            <w:r w:rsidRPr="0072705B">
              <w:rPr>
                <w:color w:val="000000"/>
                <w:sz w:val="14"/>
                <w:szCs w:val="14"/>
              </w:rPr>
              <w:t>Свіжий первинний ізолят є кращим, оскільки характеристики популяції (наприклад, частка стійких бактерій) можуть змінюватися після субкультивації, особливо після повторного субкультирування. Незалежно від того, використовується оригінальний ізолят або субкультура, культуру, що активно розвивається, слід використовувати протягом 1-2 тижнів після появи зростання. Якщо минуло більше 2-х тижнів з дня, коли спостерігається позитивне зростання на середовищі, повторно субкультурірують та використовують щойно вирощену субкультуру.</w:t>
            </w:r>
          </w:p>
          <w:p w:rsidR="009F1A36" w:rsidRPr="0072705B" w:rsidRDefault="00957BCC" w:rsidP="0072705B">
            <w:pPr>
              <w:spacing w:after="120" w:line="276" w:lineRule="auto"/>
              <w:ind w:left="77"/>
              <w:jc w:val="both"/>
              <w:rPr>
                <w:sz w:val="14"/>
                <w:szCs w:val="14"/>
              </w:rPr>
            </w:pPr>
            <w:r w:rsidRPr="0072705B">
              <w:rPr>
                <w:color w:val="000000"/>
                <w:sz w:val="14"/>
                <w:szCs w:val="14"/>
              </w:rPr>
              <w:t>Помутніння суспензії повинно дорівнюватися стандарту McFarland № 1. Інокуляція середовища 0,1 мл розведення 10</w:t>
            </w:r>
            <w:r w:rsidRPr="0072705B">
              <w:rPr>
                <w:color w:val="000000"/>
                <w:sz w:val="14"/>
                <w:szCs w:val="14"/>
                <w:vertAlign w:val="superscript"/>
              </w:rPr>
              <w:t>–2</w:t>
            </w:r>
            <w:r w:rsidRPr="0072705B">
              <w:rPr>
                <w:color w:val="000000"/>
                <w:sz w:val="14"/>
                <w:szCs w:val="14"/>
              </w:rPr>
              <w:t xml:space="preserve"> або розведення 10</w:t>
            </w:r>
            <w:r w:rsidRPr="0072705B">
              <w:rPr>
                <w:color w:val="000000"/>
                <w:sz w:val="14"/>
                <w:szCs w:val="14"/>
                <w:vertAlign w:val="superscript"/>
              </w:rPr>
              <w:t>–4</w:t>
            </w:r>
            <w:r w:rsidRPr="0072705B">
              <w:rPr>
                <w:color w:val="000000"/>
                <w:sz w:val="14"/>
                <w:szCs w:val="14"/>
              </w:rPr>
              <w:t>, або обох  розведень цієї стандартизованої суспензії повинна створити кількість океми колоній на середовищі, що не містить протитуберкульозного препарату.</w:t>
            </w:r>
          </w:p>
          <w:p w:rsidR="009F1A36" w:rsidRPr="0072705B" w:rsidRDefault="00957BCC" w:rsidP="0072705B">
            <w:pPr>
              <w:spacing w:after="120" w:line="276" w:lineRule="auto"/>
              <w:ind w:left="77"/>
              <w:jc w:val="both"/>
              <w:rPr>
                <w:sz w:val="14"/>
                <w:szCs w:val="14"/>
              </w:rPr>
            </w:pPr>
            <w:r w:rsidRPr="0072705B">
              <w:rPr>
                <w:b/>
                <w:bCs/>
                <w:color w:val="000000"/>
                <w:sz w:val="14"/>
                <w:szCs w:val="14"/>
              </w:rPr>
              <w:t xml:space="preserve">Заходи безпеки: </w:t>
            </w:r>
            <w:r w:rsidRPr="0072705B">
              <w:rPr>
                <w:color w:val="000000"/>
                <w:sz w:val="14"/>
                <w:szCs w:val="14"/>
              </w:rPr>
              <w:t>Поводження з культурами, доповнення та маніпуляції слід проводити всередині БСК. Слід дотримуватися рекомендацій ВООЗ щодо цих процедур або встановлених національних рекомендацій. Використовувати належним чином стерилізовані та контрольовані якістю реагенти та асептичні методи впродовж усієї процедури ТМЧ.</w:t>
            </w:r>
          </w:p>
          <w:p w:rsidR="009F1A36" w:rsidRPr="0072705B" w:rsidRDefault="00957BCC" w:rsidP="0072705B">
            <w:pPr>
              <w:spacing w:after="120" w:line="276" w:lineRule="auto"/>
              <w:ind w:left="77"/>
              <w:jc w:val="both"/>
              <w:rPr>
                <w:sz w:val="14"/>
                <w:szCs w:val="14"/>
              </w:rPr>
            </w:pPr>
            <w:r w:rsidRPr="0072705B">
              <w:rPr>
                <w:b/>
                <w:bCs/>
                <w:color w:val="000000"/>
                <w:sz w:val="14"/>
                <w:szCs w:val="14"/>
              </w:rPr>
              <w:t>Процедура</w:t>
            </w:r>
          </w:p>
          <w:p w:rsidR="009F1A36" w:rsidRPr="0072705B" w:rsidRDefault="00957BCC" w:rsidP="0072705B">
            <w:pPr>
              <w:spacing w:after="120" w:line="276" w:lineRule="auto"/>
              <w:ind w:left="77"/>
              <w:jc w:val="both"/>
              <w:rPr>
                <w:sz w:val="14"/>
                <w:szCs w:val="14"/>
              </w:rPr>
            </w:pPr>
            <w:r w:rsidRPr="0072705B">
              <w:rPr>
                <w:b/>
                <w:bCs/>
                <w:color w:val="000000"/>
                <w:sz w:val="14"/>
                <w:szCs w:val="14"/>
              </w:rPr>
              <w:t>Використання росту на твердому середовищі</w:t>
            </w:r>
          </w:p>
          <w:p w:rsidR="009F1A36" w:rsidRPr="0072705B" w:rsidRDefault="00957BCC" w:rsidP="0072705B">
            <w:pPr>
              <w:tabs>
                <w:tab w:val="left" w:pos="336"/>
              </w:tabs>
              <w:spacing w:after="120" w:line="276" w:lineRule="auto"/>
              <w:ind w:left="221" w:hanging="144"/>
              <w:jc w:val="both"/>
              <w:rPr>
                <w:sz w:val="14"/>
                <w:szCs w:val="14"/>
              </w:rPr>
            </w:pPr>
            <w:r w:rsidRPr="0072705B">
              <w:rPr>
                <w:color w:val="000000"/>
                <w:sz w:val="14"/>
                <w:szCs w:val="14"/>
              </w:rPr>
              <w:t>• Вишкребіть колонії з поверхні твердого середовища. Візьміть зразок росту з усієї поверхні культурального середовища. Слідкуйте за тим, щоб не зішкрібати середовища, оскільки залишкове середовище дасть помилкові показання помутніння суспензії.</w:t>
            </w:r>
          </w:p>
          <w:p w:rsidR="009F1A36" w:rsidRPr="0072705B" w:rsidRDefault="00957BCC" w:rsidP="0072705B">
            <w:pPr>
              <w:tabs>
                <w:tab w:val="left" w:pos="336"/>
              </w:tabs>
              <w:spacing w:after="120" w:line="276" w:lineRule="auto"/>
              <w:ind w:left="221" w:hanging="144"/>
              <w:jc w:val="both"/>
              <w:rPr>
                <w:sz w:val="14"/>
                <w:szCs w:val="14"/>
              </w:rPr>
            </w:pPr>
            <w:r w:rsidRPr="0072705B">
              <w:rPr>
                <w:color w:val="000000"/>
                <w:sz w:val="14"/>
                <w:szCs w:val="14"/>
              </w:rPr>
              <w:t>• Перенесіть бактеріальну масу у відповідну мітку пробірки, що містить 5-6 мл бульйону 7Н9</w:t>
            </w:r>
          </w:p>
        </w:tc>
        <w:tc>
          <w:tcPr>
            <w:tcW w:w="134" w:type="dxa"/>
            <w:tcBorders>
              <w:top w:val="nil"/>
              <w:left w:val="nil"/>
              <w:bottom w:val="nil"/>
              <w:right w:val="nil"/>
            </w:tcBorders>
            <w:shd w:val="clear" w:color="auto" w:fill="FFFFFF"/>
          </w:tcPr>
          <w:p w:rsidR="009F1A36" w:rsidRPr="0072705B" w:rsidRDefault="009F1A36" w:rsidP="0072705B">
            <w:pPr>
              <w:spacing w:after="120" w:line="276" w:lineRule="auto"/>
              <w:jc w:val="both"/>
              <w:rPr>
                <w:sz w:val="14"/>
                <w:szCs w:val="14"/>
                <w:lang w:val="ru-RU"/>
              </w:rPr>
            </w:pPr>
          </w:p>
        </w:tc>
        <w:tc>
          <w:tcPr>
            <w:tcW w:w="3989" w:type="dxa"/>
            <w:tcBorders>
              <w:top w:val="nil"/>
              <w:left w:val="nil"/>
              <w:bottom w:val="nil"/>
              <w:right w:val="nil"/>
            </w:tcBorders>
            <w:shd w:val="clear" w:color="auto" w:fill="FFFFFF"/>
          </w:tcPr>
          <w:p w:rsidR="009F1A36" w:rsidRPr="0072705B" w:rsidRDefault="00957BCC" w:rsidP="0072705B">
            <w:pPr>
              <w:spacing w:after="120" w:line="276" w:lineRule="auto"/>
              <w:ind w:right="206" w:firstLine="9"/>
              <w:jc w:val="both"/>
              <w:rPr>
                <w:sz w:val="14"/>
                <w:szCs w:val="14"/>
              </w:rPr>
            </w:pPr>
            <w:r w:rsidRPr="0072705B">
              <w:rPr>
                <w:color w:val="000000"/>
                <w:sz w:val="14"/>
                <w:szCs w:val="14"/>
              </w:rPr>
              <w:t>з добавкою альбумін-декстрози-каталази (АДК), 0,05% скляних кульок Tween 80 та 3 мм (використовують приблизно 6–10 кульок). (Примітка: Як варіант, менший об'єм 0,5-1,0 мл може бути використаний для полегшення гомогенізації та мінімізації скупчення). Закрийте пробірку.</w:t>
            </w:r>
          </w:p>
          <w:p w:rsidR="0072705B" w:rsidRPr="0072705B" w:rsidRDefault="00957BCC" w:rsidP="0072705B">
            <w:pPr>
              <w:pStyle w:val="a9"/>
              <w:numPr>
                <w:ilvl w:val="0"/>
                <w:numId w:val="29"/>
              </w:numPr>
              <w:tabs>
                <w:tab w:val="left" w:pos="158"/>
              </w:tabs>
              <w:spacing w:after="120" w:line="276" w:lineRule="auto"/>
              <w:ind w:left="151" w:right="206" w:hanging="151"/>
              <w:jc w:val="both"/>
              <w:rPr>
                <w:sz w:val="14"/>
                <w:szCs w:val="14"/>
              </w:rPr>
            </w:pPr>
            <w:r w:rsidRPr="0072705B">
              <w:rPr>
                <w:color w:val="000000"/>
                <w:sz w:val="14"/>
                <w:szCs w:val="14"/>
              </w:rPr>
              <w:t>Енергійно прокручуйте протягом приблизно 1 хвилини для гомогенізації зразка.</w:t>
            </w:r>
          </w:p>
          <w:p w:rsidR="0072705B" w:rsidRPr="0072705B" w:rsidRDefault="0072705B" w:rsidP="0072705B">
            <w:pPr>
              <w:pStyle w:val="a9"/>
              <w:tabs>
                <w:tab w:val="left" w:pos="158"/>
              </w:tabs>
              <w:spacing w:after="120" w:line="276" w:lineRule="auto"/>
              <w:ind w:left="151" w:right="206"/>
              <w:jc w:val="both"/>
              <w:rPr>
                <w:sz w:val="14"/>
                <w:szCs w:val="14"/>
              </w:rPr>
            </w:pPr>
          </w:p>
          <w:p w:rsidR="0072705B" w:rsidRPr="0072705B" w:rsidRDefault="00957BCC" w:rsidP="0072705B">
            <w:pPr>
              <w:pStyle w:val="a9"/>
              <w:numPr>
                <w:ilvl w:val="0"/>
                <w:numId w:val="29"/>
              </w:numPr>
              <w:tabs>
                <w:tab w:val="left" w:pos="158"/>
              </w:tabs>
              <w:spacing w:after="120" w:line="276" w:lineRule="auto"/>
              <w:ind w:left="151" w:right="206" w:hanging="151"/>
              <w:jc w:val="both"/>
              <w:rPr>
                <w:sz w:val="14"/>
                <w:szCs w:val="14"/>
              </w:rPr>
            </w:pPr>
            <w:r w:rsidRPr="0072705B">
              <w:rPr>
                <w:color w:val="000000"/>
                <w:sz w:val="14"/>
                <w:szCs w:val="14"/>
              </w:rPr>
              <w:t>Залиште пробірку непорушеною на 30 хвилин, щоб великі скупчення бактерій осіли.</w:t>
            </w:r>
          </w:p>
          <w:p w:rsidR="0072705B" w:rsidRPr="0072705B" w:rsidRDefault="0072705B" w:rsidP="0072705B">
            <w:pPr>
              <w:pStyle w:val="a9"/>
              <w:rPr>
                <w:color w:val="000000"/>
                <w:sz w:val="14"/>
                <w:szCs w:val="14"/>
              </w:rPr>
            </w:pPr>
          </w:p>
          <w:p w:rsidR="0072705B" w:rsidRPr="0072705B" w:rsidRDefault="00957BCC" w:rsidP="0072705B">
            <w:pPr>
              <w:pStyle w:val="a9"/>
              <w:numPr>
                <w:ilvl w:val="0"/>
                <w:numId w:val="29"/>
              </w:numPr>
              <w:tabs>
                <w:tab w:val="left" w:pos="158"/>
              </w:tabs>
              <w:spacing w:after="120" w:line="276" w:lineRule="auto"/>
              <w:ind w:left="151" w:right="206" w:hanging="151"/>
              <w:jc w:val="both"/>
              <w:rPr>
                <w:sz w:val="14"/>
                <w:szCs w:val="14"/>
              </w:rPr>
            </w:pPr>
            <w:r w:rsidRPr="0072705B">
              <w:rPr>
                <w:color w:val="000000"/>
                <w:sz w:val="14"/>
                <w:szCs w:val="14"/>
              </w:rPr>
              <w:t>Вийміть 1-2 мл з верхньої частини суспензії і перенесіть її в стерильну пробірку. Необхідно стежити, щоб не порушити осад.</w:t>
            </w:r>
          </w:p>
          <w:p w:rsidR="0072705B" w:rsidRPr="0072705B" w:rsidRDefault="0072705B" w:rsidP="0072705B">
            <w:pPr>
              <w:pStyle w:val="a9"/>
              <w:rPr>
                <w:color w:val="000000"/>
                <w:sz w:val="14"/>
                <w:szCs w:val="14"/>
              </w:rPr>
            </w:pPr>
          </w:p>
          <w:p w:rsidR="009F1A36" w:rsidRPr="0072705B" w:rsidRDefault="00957BCC" w:rsidP="0072705B">
            <w:pPr>
              <w:pStyle w:val="a9"/>
              <w:numPr>
                <w:ilvl w:val="0"/>
                <w:numId w:val="29"/>
              </w:numPr>
              <w:tabs>
                <w:tab w:val="left" w:pos="158"/>
              </w:tabs>
              <w:spacing w:after="120" w:line="276" w:lineRule="auto"/>
              <w:ind w:left="151" w:right="206" w:hanging="151"/>
              <w:jc w:val="both"/>
              <w:rPr>
                <w:sz w:val="14"/>
                <w:szCs w:val="14"/>
              </w:rPr>
            </w:pPr>
            <w:r w:rsidRPr="0072705B">
              <w:rPr>
                <w:color w:val="000000"/>
                <w:sz w:val="14"/>
                <w:szCs w:val="14"/>
              </w:rPr>
              <w:t>Відрегулюйте помутніння суспензії до стандарту McFarland № 1. (Див. Додаток B для отримання інформації про стандарти помутніння McFarland.)</w:t>
            </w:r>
          </w:p>
          <w:p w:rsidR="009F1A36" w:rsidRPr="0072705B" w:rsidRDefault="00957BCC" w:rsidP="0072705B">
            <w:pPr>
              <w:spacing w:after="120" w:line="276" w:lineRule="auto"/>
              <w:ind w:firstLine="9"/>
              <w:jc w:val="both"/>
              <w:rPr>
                <w:sz w:val="14"/>
                <w:szCs w:val="14"/>
              </w:rPr>
            </w:pPr>
            <w:r w:rsidRPr="0072705B">
              <w:rPr>
                <w:b/>
                <w:bCs/>
                <w:color w:val="000000"/>
                <w:sz w:val="14"/>
                <w:szCs w:val="14"/>
              </w:rPr>
              <w:t>Використання росту в рідкому середовищі</w:t>
            </w:r>
          </w:p>
          <w:p w:rsidR="0072705B" w:rsidRPr="0072705B" w:rsidRDefault="00957BCC" w:rsidP="0072705B">
            <w:pPr>
              <w:pStyle w:val="a9"/>
              <w:numPr>
                <w:ilvl w:val="0"/>
                <w:numId w:val="30"/>
              </w:numPr>
              <w:tabs>
                <w:tab w:val="left" w:pos="158"/>
              </w:tabs>
              <w:spacing w:after="120" w:line="276" w:lineRule="auto"/>
              <w:ind w:left="151" w:right="206" w:hanging="142"/>
              <w:jc w:val="both"/>
              <w:rPr>
                <w:sz w:val="14"/>
                <w:szCs w:val="14"/>
              </w:rPr>
            </w:pPr>
            <w:r w:rsidRPr="0072705B">
              <w:rPr>
                <w:color w:val="000000"/>
                <w:sz w:val="14"/>
                <w:szCs w:val="14"/>
              </w:rPr>
              <w:t>Також може використовуватися середовище Middlebrook 7H9. Для субкультури зазвичай використовують середовище 7H9 з АДК і 0,05% Tween 80.</w:t>
            </w:r>
          </w:p>
          <w:p w:rsidR="0072705B" w:rsidRPr="0072705B" w:rsidRDefault="0072705B" w:rsidP="0072705B">
            <w:pPr>
              <w:pStyle w:val="a9"/>
              <w:tabs>
                <w:tab w:val="left" w:pos="158"/>
              </w:tabs>
              <w:spacing w:after="120" w:line="276" w:lineRule="auto"/>
              <w:ind w:left="151" w:right="206"/>
              <w:jc w:val="both"/>
              <w:rPr>
                <w:sz w:val="14"/>
                <w:szCs w:val="14"/>
              </w:rPr>
            </w:pPr>
          </w:p>
          <w:p w:rsidR="0072705B" w:rsidRPr="0072705B" w:rsidRDefault="00957BCC" w:rsidP="0072705B">
            <w:pPr>
              <w:pStyle w:val="a9"/>
              <w:numPr>
                <w:ilvl w:val="0"/>
                <w:numId w:val="30"/>
              </w:numPr>
              <w:tabs>
                <w:tab w:val="left" w:pos="158"/>
              </w:tabs>
              <w:spacing w:after="120" w:line="276" w:lineRule="auto"/>
              <w:ind w:left="151" w:right="206" w:hanging="142"/>
              <w:jc w:val="both"/>
              <w:rPr>
                <w:sz w:val="14"/>
                <w:szCs w:val="14"/>
              </w:rPr>
            </w:pPr>
            <w:r w:rsidRPr="0072705B">
              <w:rPr>
                <w:color w:val="000000"/>
                <w:sz w:val="14"/>
                <w:szCs w:val="14"/>
              </w:rPr>
              <w:t>Перенесіть 5 мл культури, щойно вирощеної в рідкому середовищі, у відповідну мітку пробірку, що містить 3 мм скляні кульки (використовуйте близько 6-10 кульок). (Примітка: Як варіант, менший об'єм 0,5-1,0 мл може бути використаний для полегшення гомогенізації та мінімізації скупчення). Закрийте пробірку.</w:t>
            </w:r>
          </w:p>
          <w:p w:rsidR="0072705B" w:rsidRPr="0072705B" w:rsidRDefault="0072705B" w:rsidP="0072705B">
            <w:pPr>
              <w:pStyle w:val="a9"/>
              <w:rPr>
                <w:color w:val="000000"/>
                <w:sz w:val="14"/>
                <w:szCs w:val="14"/>
              </w:rPr>
            </w:pPr>
          </w:p>
          <w:p w:rsidR="0072705B" w:rsidRPr="0072705B" w:rsidRDefault="00957BCC" w:rsidP="0072705B">
            <w:pPr>
              <w:pStyle w:val="a9"/>
              <w:numPr>
                <w:ilvl w:val="0"/>
                <w:numId w:val="30"/>
              </w:numPr>
              <w:tabs>
                <w:tab w:val="left" w:pos="158"/>
              </w:tabs>
              <w:spacing w:after="120" w:line="276" w:lineRule="auto"/>
              <w:ind w:left="151" w:right="206" w:hanging="142"/>
              <w:jc w:val="both"/>
              <w:rPr>
                <w:sz w:val="14"/>
                <w:szCs w:val="14"/>
              </w:rPr>
            </w:pPr>
            <w:r w:rsidRPr="0072705B">
              <w:rPr>
                <w:color w:val="000000"/>
                <w:sz w:val="14"/>
                <w:szCs w:val="14"/>
              </w:rPr>
              <w:t>Енергійно прокручуйте протягом приблизно 1 хвилини для гомогенізації зразка.</w:t>
            </w:r>
          </w:p>
          <w:p w:rsidR="0072705B" w:rsidRPr="0072705B" w:rsidRDefault="0072705B" w:rsidP="0072705B">
            <w:pPr>
              <w:pStyle w:val="a9"/>
              <w:rPr>
                <w:color w:val="000000"/>
                <w:sz w:val="14"/>
                <w:szCs w:val="14"/>
              </w:rPr>
            </w:pPr>
          </w:p>
          <w:p w:rsidR="0072705B" w:rsidRPr="0072705B" w:rsidRDefault="00957BCC" w:rsidP="0072705B">
            <w:pPr>
              <w:pStyle w:val="a9"/>
              <w:numPr>
                <w:ilvl w:val="0"/>
                <w:numId w:val="30"/>
              </w:numPr>
              <w:tabs>
                <w:tab w:val="left" w:pos="158"/>
              </w:tabs>
              <w:spacing w:after="120" w:line="276" w:lineRule="auto"/>
              <w:ind w:left="151" w:right="206" w:hanging="142"/>
              <w:jc w:val="both"/>
              <w:rPr>
                <w:sz w:val="14"/>
                <w:szCs w:val="14"/>
              </w:rPr>
            </w:pPr>
            <w:r w:rsidRPr="0072705B">
              <w:rPr>
                <w:color w:val="000000"/>
                <w:sz w:val="14"/>
                <w:szCs w:val="14"/>
              </w:rPr>
              <w:t>Залиште пробірку непорушеною на 30 хвилин, щоб великі скупчення бактерій осіли.</w:t>
            </w:r>
          </w:p>
          <w:p w:rsidR="0072705B" w:rsidRPr="0072705B" w:rsidRDefault="0072705B" w:rsidP="0072705B">
            <w:pPr>
              <w:pStyle w:val="a9"/>
              <w:rPr>
                <w:color w:val="000000"/>
                <w:sz w:val="14"/>
                <w:szCs w:val="14"/>
              </w:rPr>
            </w:pPr>
          </w:p>
          <w:p w:rsidR="0072705B" w:rsidRPr="0072705B" w:rsidRDefault="00957BCC" w:rsidP="0072705B">
            <w:pPr>
              <w:pStyle w:val="a9"/>
              <w:numPr>
                <w:ilvl w:val="0"/>
                <w:numId w:val="30"/>
              </w:numPr>
              <w:tabs>
                <w:tab w:val="left" w:pos="158"/>
              </w:tabs>
              <w:spacing w:after="120" w:line="276" w:lineRule="auto"/>
              <w:ind w:left="151" w:right="206" w:hanging="142"/>
              <w:jc w:val="both"/>
              <w:rPr>
                <w:sz w:val="14"/>
                <w:szCs w:val="14"/>
              </w:rPr>
            </w:pPr>
            <w:r w:rsidRPr="0072705B">
              <w:rPr>
                <w:color w:val="000000"/>
                <w:sz w:val="14"/>
                <w:szCs w:val="14"/>
              </w:rPr>
              <w:t>Вийміть 1-2 мл з верхньої частини суспензії і перенесіть її в стерильну пробірку.</w:t>
            </w:r>
          </w:p>
          <w:p w:rsidR="0072705B" w:rsidRPr="0072705B" w:rsidRDefault="0072705B" w:rsidP="0072705B">
            <w:pPr>
              <w:pStyle w:val="a9"/>
              <w:rPr>
                <w:color w:val="000000"/>
                <w:sz w:val="14"/>
                <w:szCs w:val="14"/>
              </w:rPr>
            </w:pPr>
          </w:p>
          <w:p w:rsidR="009F1A36" w:rsidRPr="0072705B" w:rsidRDefault="00957BCC" w:rsidP="0072705B">
            <w:pPr>
              <w:pStyle w:val="a9"/>
              <w:numPr>
                <w:ilvl w:val="0"/>
                <w:numId w:val="30"/>
              </w:numPr>
              <w:tabs>
                <w:tab w:val="left" w:pos="158"/>
              </w:tabs>
              <w:spacing w:after="120" w:line="276" w:lineRule="auto"/>
              <w:ind w:left="151" w:right="206" w:hanging="142"/>
              <w:jc w:val="both"/>
              <w:rPr>
                <w:sz w:val="14"/>
                <w:szCs w:val="14"/>
              </w:rPr>
            </w:pPr>
            <w:r w:rsidRPr="0072705B">
              <w:rPr>
                <w:color w:val="000000"/>
                <w:sz w:val="14"/>
                <w:szCs w:val="14"/>
              </w:rPr>
              <w:t>Відрегулюйте помутніння суспензії до стандарту McFarland № 1. (Див. Додаток B для отримання інформації про стандарти помутніння McFarland.)</w:t>
            </w:r>
          </w:p>
          <w:p w:rsidR="009F1A36" w:rsidRPr="0072705B" w:rsidRDefault="00957BCC" w:rsidP="0072705B">
            <w:pPr>
              <w:spacing w:after="120" w:line="276" w:lineRule="auto"/>
              <w:ind w:right="206" w:firstLine="9"/>
              <w:jc w:val="both"/>
              <w:rPr>
                <w:sz w:val="14"/>
                <w:szCs w:val="14"/>
              </w:rPr>
            </w:pPr>
            <w:r w:rsidRPr="0072705B">
              <w:rPr>
                <w:b/>
                <w:bCs/>
                <w:i/>
                <w:iCs/>
                <w:color w:val="5994CF"/>
                <w:sz w:val="14"/>
                <w:szCs w:val="14"/>
              </w:rPr>
              <w:t xml:space="preserve">2.2.5 Розведення суспензії та інокуляція середовища </w:t>
            </w:r>
          </w:p>
          <w:p w:rsidR="009F1A36" w:rsidRPr="0072705B" w:rsidRDefault="00957BCC" w:rsidP="0072705B">
            <w:pPr>
              <w:pStyle w:val="a9"/>
              <w:numPr>
                <w:ilvl w:val="0"/>
                <w:numId w:val="31"/>
              </w:numPr>
              <w:tabs>
                <w:tab w:val="left" w:pos="158"/>
              </w:tabs>
              <w:spacing w:after="120" w:line="276" w:lineRule="auto"/>
              <w:ind w:left="151" w:right="206" w:hanging="142"/>
              <w:jc w:val="both"/>
              <w:rPr>
                <w:sz w:val="14"/>
                <w:szCs w:val="14"/>
              </w:rPr>
            </w:pPr>
            <w:r w:rsidRPr="0072705B">
              <w:rPr>
                <w:color w:val="000000"/>
                <w:sz w:val="14"/>
                <w:szCs w:val="14"/>
              </w:rPr>
              <w:t>Зробіть два розведення суспензії у стерильній воді або сольовому розчині: один 10</w:t>
            </w:r>
            <w:r w:rsidRPr="0072705B">
              <w:rPr>
                <w:color w:val="000000"/>
                <w:sz w:val="14"/>
                <w:szCs w:val="14"/>
                <w:vertAlign w:val="superscript"/>
              </w:rPr>
              <w:t>–2</w:t>
            </w:r>
            <w:r w:rsidRPr="0072705B">
              <w:rPr>
                <w:color w:val="000000"/>
                <w:sz w:val="14"/>
                <w:szCs w:val="14"/>
              </w:rPr>
              <w:t xml:space="preserve"> та один 10</w:t>
            </w:r>
            <w:r w:rsidRPr="0072705B">
              <w:rPr>
                <w:color w:val="000000"/>
                <w:sz w:val="14"/>
                <w:szCs w:val="14"/>
                <w:vertAlign w:val="superscript"/>
              </w:rPr>
              <w:t>–4</w:t>
            </w:r>
            <w:r w:rsidRPr="0072705B">
              <w:rPr>
                <w:color w:val="000000"/>
                <w:sz w:val="14"/>
                <w:szCs w:val="14"/>
              </w:rPr>
              <w:t xml:space="preserve">, як описано у пунктах нижче. Включення </w:t>
            </w:r>
          </w:p>
        </w:tc>
      </w:tr>
    </w:tbl>
    <w:p w:rsidR="009F1A36" w:rsidRPr="00EB55AD" w:rsidRDefault="009F1A36" w:rsidP="00C00FEA">
      <w:pPr>
        <w:sectPr w:rsidR="009F1A36" w:rsidRPr="00EB55AD" w:rsidSect="008E2E09">
          <w:headerReference w:type="default" r:id="rId93"/>
          <w:pgSz w:w="9072" w:h="13608"/>
          <w:pgMar w:top="0" w:right="418" w:bottom="0" w:left="600"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826"/>
        <w:gridCol w:w="163"/>
        <w:gridCol w:w="1531"/>
        <w:gridCol w:w="2174"/>
      </w:tblGrid>
      <w:tr w:rsidR="00E905E6" w:rsidRPr="00C80B4D" w:rsidTr="00E905E6">
        <w:trPr>
          <w:trHeight w:val="20"/>
        </w:trPr>
        <w:tc>
          <w:tcPr>
            <w:tcW w:w="3826" w:type="dxa"/>
            <w:vMerge w:val="restart"/>
            <w:shd w:val="clear" w:color="auto" w:fill="FFFFFF"/>
          </w:tcPr>
          <w:p w:rsidR="00E905E6" w:rsidRPr="001C7247" w:rsidRDefault="00E905E6" w:rsidP="001C7247">
            <w:pPr>
              <w:spacing w:after="120" w:line="221" w:lineRule="exact"/>
              <w:ind w:left="107"/>
              <w:jc w:val="both"/>
              <w:rPr>
                <w:sz w:val="14"/>
                <w:szCs w:val="14"/>
              </w:rPr>
            </w:pPr>
            <w:r w:rsidRPr="001C7247">
              <w:rPr>
                <w:sz w:val="14"/>
                <w:szCs w:val="14"/>
              </w:rPr>
              <w:t>0,01% Tween 80 (кінцева концентрація в середовищі) може зменшити скупчення.</w:t>
            </w:r>
          </w:p>
          <w:p w:rsidR="00E905E6" w:rsidRPr="001C7247" w:rsidRDefault="00E905E6" w:rsidP="001C7247">
            <w:pPr>
              <w:pStyle w:val="a9"/>
              <w:numPr>
                <w:ilvl w:val="0"/>
                <w:numId w:val="31"/>
              </w:numPr>
              <w:tabs>
                <w:tab w:val="left" w:pos="278"/>
              </w:tabs>
              <w:spacing w:after="120" w:line="221" w:lineRule="exact"/>
              <w:ind w:left="249" w:hanging="284"/>
              <w:jc w:val="both"/>
              <w:rPr>
                <w:sz w:val="14"/>
                <w:szCs w:val="14"/>
              </w:rPr>
            </w:pPr>
            <w:r w:rsidRPr="001C7247">
              <w:rPr>
                <w:color w:val="000000"/>
                <w:sz w:val="14"/>
                <w:szCs w:val="14"/>
              </w:rPr>
              <w:t>Перенесіть 0,1 мл досліджуваного організму в пробірку з 9,9 мл розчинника і ретельно перемішайте. Отримана суспензія буде 10</w:t>
            </w:r>
            <w:r w:rsidRPr="001C7247">
              <w:rPr>
                <w:color w:val="000000"/>
                <w:sz w:val="14"/>
                <w:szCs w:val="14"/>
                <w:vertAlign w:val="superscript"/>
              </w:rPr>
              <w:t>–2</w:t>
            </w:r>
            <w:r w:rsidRPr="001C7247">
              <w:rPr>
                <w:color w:val="000000"/>
                <w:sz w:val="14"/>
                <w:szCs w:val="14"/>
              </w:rPr>
              <w:t xml:space="preserve"> розведенням вихідного зразка.</w:t>
            </w:r>
          </w:p>
          <w:p w:rsidR="00E905E6" w:rsidRPr="001C7247" w:rsidRDefault="00E905E6" w:rsidP="001C7247">
            <w:pPr>
              <w:pStyle w:val="a9"/>
              <w:tabs>
                <w:tab w:val="left" w:pos="278"/>
              </w:tabs>
              <w:spacing w:after="120" w:line="221" w:lineRule="exact"/>
              <w:ind w:left="249"/>
              <w:jc w:val="both"/>
              <w:rPr>
                <w:sz w:val="14"/>
                <w:szCs w:val="14"/>
              </w:rPr>
            </w:pPr>
          </w:p>
          <w:p w:rsidR="00E905E6" w:rsidRPr="001C7247" w:rsidRDefault="00E905E6" w:rsidP="001C7247">
            <w:pPr>
              <w:pStyle w:val="a9"/>
              <w:numPr>
                <w:ilvl w:val="0"/>
                <w:numId w:val="31"/>
              </w:numPr>
              <w:tabs>
                <w:tab w:val="left" w:pos="278"/>
              </w:tabs>
              <w:spacing w:after="120" w:line="221" w:lineRule="exact"/>
              <w:ind w:left="249" w:hanging="284"/>
              <w:jc w:val="both"/>
              <w:rPr>
                <w:sz w:val="14"/>
                <w:szCs w:val="14"/>
              </w:rPr>
            </w:pPr>
            <w:r w:rsidRPr="001C7247">
              <w:rPr>
                <w:color w:val="000000"/>
                <w:sz w:val="14"/>
                <w:szCs w:val="14"/>
              </w:rPr>
              <w:t>Перенесіть 0,1 мл 10–2 суспензії в іншу пробірку з 9,9 мл розчинника і ретельно перемішайте. Отримана суспензія буде 10</w:t>
            </w:r>
            <w:r w:rsidRPr="001C7247">
              <w:rPr>
                <w:color w:val="000000"/>
                <w:sz w:val="14"/>
                <w:szCs w:val="14"/>
                <w:vertAlign w:val="superscript"/>
              </w:rPr>
              <w:t>-4</w:t>
            </w:r>
            <w:r w:rsidRPr="001C7247">
              <w:rPr>
                <w:color w:val="000000"/>
                <w:sz w:val="14"/>
                <w:szCs w:val="14"/>
              </w:rPr>
              <w:t xml:space="preserve"> розведенням вихідного зразка.</w:t>
            </w:r>
          </w:p>
          <w:p w:rsidR="00E905E6" w:rsidRPr="001C7247" w:rsidRDefault="00E905E6" w:rsidP="001C7247">
            <w:pPr>
              <w:pStyle w:val="a9"/>
              <w:rPr>
                <w:color w:val="000000"/>
                <w:sz w:val="14"/>
                <w:szCs w:val="14"/>
              </w:rPr>
            </w:pPr>
          </w:p>
          <w:p w:rsidR="00E905E6" w:rsidRPr="001C7247" w:rsidRDefault="00E905E6" w:rsidP="001C7247">
            <w:pPr>
              <w:pStyle w:val="a9"/>
              <w:numPr>
                <w:ilvl w:val="0"/>
                <w:numId w:val="31"/>
              </w:numPr>
              <w:tabs>
                <w:tab w:val="left" w:pos="278"/>
              </w:tabs>
              <w:spacing w:after="120" w:line="221" w:lineRule="exact"/>
              <w:ind w:left="249" w:hanging="284"/>
              <w:jc w:val="both"/>
              <w:rPr>
                <w:sz w:val="14"/>
                <w:szCs w:val="14"/>
              </w:rPr>
            </w:pPr>
            <w:r w:rsidRPr="001C7247">
              <w:rPr>
                <w:color w:val="000000"/>
                <w:sz w:val="14"/>
                <w:szCs w:val="14"/>
              </w:rPr>
              <w:t>Належним чином маркувати повторювані набори планшетів, що містять контрольне та протитуберкульозне тестове середовище, щоб вказувати концентрацію тестової інокуляції.</w:t>
            </w:r>
          </w:p>
          <w:p w:rsidR="00E905E6" w:rsidRPr="001C7247" w:rsidRDefault="00E905E6" w:rsidP="001C7247">
            <w:pPr>
              <w:pStyle w:val="a9"/>
              <w:rPr>
                <w:color w:val="000000"/>
                <w:sz w:val="14"/>
                <w:szCs w:val="14"/>
              </w:rPr>
            </w:pPr>
          </w:p>
          <w:p w:rsidR="00E905E6" w:rsidRPr="001C7247" w:rsidRDefault="00E905E6" w:rsidP="001C7247">
            <w:pPr>
              <w:pStyle w:val="a9"/>
              <w:numPr>
                <w:ilvl w:val="0"/>
                <w:numId w:val="31"/>
              </w:numPr>
              <w:tabs>
                <w:tab w:val="left" w:pos="278"/>
              </w:tabs>
              <w:spacing w:after="120" w:line="221" w:lineRule="exact"/>
              <w:ind w:left="249" w:hanging="284"/>
              <w:jc w:val="both"/>
              <w:rPr>
                <w:sz w:val="14"/>
                <w:szCs w:val="14"/>
              </w:rPr>
            </w:pPr>
            <w:r w:rsidRPr="001C7247">
              <w:rPr>
                <w:color w:val="000000"/>
                <w:sz w:val="14"/>
                <w:szCs w:val="14"/>
              </w:rPr>
              <w:t>Інокулюйте 0,1 мл розведення 10</w:t>
            </w:r>
            <w:r w:rsidRPr="001C7247">
              <w:rPr>
                <w:color w:val="000000"/>
                <w:sz w:val="14"/>
                <w:szCs w:val="14"/>
                <w:vertAlign w:val="superscript"/>
              </w:rPr>
              <w:t>–2</w:t>
            </w:r>
            <w:r w:rsidRPr="001C7247">
              <w:rPr>
                <w:color w:val="000000"/>
                <w:sz w:val="14"/>
                <w:szCs w:val="14"/>
              </w:rPr>
              <w:t xml:space="preserve"> на контрольний квадрант кожного планшету та на кожен із квадрантів, що містять протитуберкульозний препарат. Це можна зробити за допомогою стерильної скляної або пластикової піпетки Пастера для інокуляції кожного квадрата кожного планшету трьома чистими краплями суспензії. Слідкуйте за тим, щоб не торкатися поверхні агару кінчиком піпетки або бризками крапель у сусідні квадранти.</w:t>
            </w:r>
          </w:p>
          <w:p w:rsidR="00E905E6" w:rsidRPr="001C7247" w:rsidRDefault="00E905E6" w:rsidP="001C7247">
            <w:pPr>
              <w:pStyle w:val="a9"/>
              <w:rPr>
                <w:color w:val="000000"/>
                <w:sz w:val="14"/>
                <w:szCs w:val="14"/>
              </w:rPr>
            </w:pPr>
          </w:p>
          <w:p w:rsidR="00E905E6" w:rsidRPr="001C7247" w:rsidRDefault="00E905E6" w:rsidP="001C7247">
            <w:pPr>
              <w:pStyle w:val="a9"/>
              <w:numPr>
                <w:ilvl w:val="0"/>
                <w:numId w:val="31"/>
              </w:numPr>
              <w:tabs>
                <w:tab w:val="left" w:pos="278"/>
              </w:tabs>
              <w:spacing w:after="120" w:line="221" w:lineRule="exact"/>
              <w:ind w:left="249" w:hanging="284"/>
              <w:jc w:val="both"/>
              <w:rPr>
                <w:sz w:val="14"/>
                <w:szCs w:val="14"/>
              </w:rPr>
            </w:pPr>
            <w:r w:rsidRPr="001C7247">
              <w:rPr>
                <w:color w:val="000000"/>
                <w:sz w:val="14"/>
                <w:szCs w:val="14"/>
              </w:rPr>
              <w:t>Аналогічним способом нанесіть 0,1 мл розведення 10</w:t>
            </w:r>
            <w:r w:rsidRPr="001C7247">
              <w:rPr>
                <w:color w:val="000000"/>
                <w:sz w:val="14"/>
                <w:szCs w:val="14"/>
                <w:vertAlign w:val="superscript"/>
              </w:rPr>
              <w:t xml:space="preserve">–4 </w:t>
            </w:r>
            <w:r w:rsidRPr="001C7247">
              <w:rPr>
                <w:color w:val="000000"/>
                <w:sz w:val="14"/>
                <w:szCs w:val="14"/>
              </w:rPr>
              <w:t>на контрольний квадрант та на кожен із квадрантів, що містять протитуберкульозний препарат. Дайте планшетам постояти при кімнатній температурі поверхнею агару зверненою вгору, поки рідина не вбереться в агар.</w:t>
            </w:r>
          </w:p>
          <w:p w:rsidR="00E905E6" w:rsidRPr="001C7247" w:rsidRDefault="00E905E6" w:rsidP="001C7247">
            <w:pPr>
              <w:pStyle w:val="a9"/>
              <w:rPr>
                <w:color w:val="000000"/>
                <w:sz w:val="14"/>
                <w:szCs w:val="14"/>
              </w:rPr>
            </w:pPr>
          </w:p>
          <w:p w:rsidR="00E905E6" w:rsidRPr="001C7247" w:rsidRDefault="00E905E6" w:rsidP="001C7247">
            <w:pPr>
              <w:pStyle w:val="a9"/>
              <w:numPr>
                <w:ilvl w:val="0"/>
                <w:numId w:val="31"/>
              </w:numPr>
              <w:tabs>
                <w:tab w:val="left" w:pos="278"/>
              </w:tabs>
              <w:spacing w:after="120" w:line="221" w:lineRule="exact"/>
              <w:ind w:left="249" w:hanging="284"/>
              <w:jc w:val="both"/>
              <w:rPr>
                <w:sz w:val="14"/>
                <w:szCs w:val="14"/>
              </w:rPr>
            </w:pPr>
            <w:r w:rsidRPr="001C7247">
              <w:rPr>
                <w:color w:val="000000"/>
                <w:sz w:val="14"/>
                <w:szCs w:val="14"/>
              </w:rPr>
              <w:t>Запечатайте кожний планшет термоусадочним кільцем, проникним CO</w:t>
            </w:r>
            <w:r w:rsidRPr="001C7247">
              <w:rPr>
                <w:color w:val="000000"/>
                <w:sz w:val="14"/>
                <w:szCs w:val="14"/>
                <w:vertAlign w:val="subscript"/>
              </w:rPr>
              <w:t>2</w:t>
            </w:r>
            <w:r w:rsidRPr="001C7247">
              <w:rPr>
                <w:color w:val="000000"/>
                <w:sz w:val="14"/>
                <w:szCs w:val="14"/>
              </w:rPr>
              <w:t>, або помістіть у герметичний мішок, проникний СО</w:t>
            </w:r>
            <w:r w:rsidRPr="001C7247">
              <w:rPr>
                <w:color w:val="000000"/>
                <w:sz w:val="14"/>
                <w:szCs w:val="14"/>
                <w:vertAlign w:val="subscript"/>
              </w:rPr>
              <w:t>2</w:t>
            </w:r>
            <w:r w:rsidRPr="001C7247">
              <w:rPr>
                <w:color w:val="000000"/>
                <w:sz w:val="14"/>
                <w:szCs w:val="14"/>
              </w:rPr>
              <w:t>.</w:t>
            </w:r>
          </w:p>
          <w:p w:rsidR="00E905E6" w:rsidRPr="001C7247" w:rsidRDefault="00E905E6" w:rsidP="001C7247">
            <w:pPr>
              <w:tabs>
                <w:tab w:val="left" w:pos="586"/>
              </w:tabs>
              <w:spacing w:after="120"/>
              <w:ind w:left="24"/>
              <w:jc w:val="both"/>
              <w:rPr>
                <w:sz w:val="14"/>
                <w:szCs w:val="14"/>
              </w:rPr>
            </w:pPr>
            <w:r w:rsidRPr="001C7247">
              <w:rPr>
                <w:b/>
                <w:bCs/>
                <w:i/>
                <w:iCs/>
                <w:color w:val="5994CF"/>
                <w:sz w:val="14"/>
                <w:szCs w:val="14"/>
              </w:rPr>
              <w:t>2.2.6. Інкубація</w:t>
            </w:r>
          </w:p>
          <w:p w:rsidR="00E905E6" w:rsidRPr="001C7247" w:rsidRDefault="00E905E6" w:rsidP="001C7247">
            <w:pPr>
              <w:spacing w:after="120" w:line="221" w:lineRule="exact"/>
              <w:ind w:left="24"/>
              <w:jc w:val="both"/>
              <w:rPr>
                <w:sz w:val="14"/>
                <w:szCs w:val="14"/>
              </w:rPr>
            </w:pPr>
            <w:r w:rsidRPr="001C7247">
              <w:rPr>
                <w:color w:val="000000"/>
                <w:sz w:val="14"/>
                <w:szCs w:val="14"/>
              </w:rPr>
              <w:t>Інкубіруйте планшети зі стороною агара зверненою вниз) при 37 ° C ± 1 ° C. Переконайтесь, що температура області в інкубаторі, де розміщені планшети, підтримує рекомендовану температуру. Захищайте від світла. Планшети можна додатково інкубувати в інкубаторі з атмосферою 5-10% СО</w:t>
            </w:r>
            <w:r w:rsidRPr="001C7247">
              <w:rPr>
                <w:color w:val="000000"/>
                <w:sz w:val="14"/>
                <w:szCs w:val="14"/>
                <w:vertAlign w:val="subscript"/>
              </w:rPr>
              <w:t>2</w:t>
            </w:r>
            <w:r w:rsidRPr="001C7247">
              <w:rPr>
                <w:color w:val="000000"/>
                <w:sz w:val="14"/>
                <w:szCs w:val="14"/>
              </w:rPr>
              <w:t>.</w:t>
            </w:r>
          </w:p>
          <w:p w:rsidR="00E905E6" w:rsidRPr="001C7247" w:rsidRDefault="00E905E6" w:rsidP="001C7247">
            <w:pPr>
              <w:tabs>
                <w:tab w:val="left" w:pos="586"/>
              </w:tabs>
              <w:spacing w:after="120"/>
              <w:ind w:left="24"/>
              <w:jc w:val="both"/>
              <w:rPr>
                <w:sz w:val="14"/>
                <w:szCs w:val="14"/>
              </w:rPr>
            </w:pPr>
            <w:r w:rsidRPr="001C7247">
              <w:rPr>
                <w:b/>
                <w:bCs/>
                <w:i/>
                <w:iCs/>
                <w:color w:val="5994CF"/>
                <w:sz w:val="14"/>
                <w:szCs w:val="14"/>
              </w:rPr>
              <w:t>2.2.7 Огляд культур</w:t>
            </w:r>
          </w:p>
          <w:p w:rsidR="00E905E6" w:rsidRPr="001C7247" w:rsidRDefault="00E905E6" w:rsidP="001C7247">
            <w:pPr>
              <w:pStyle w:val="a9"/>
              <w:numPr>
                <w:ilvl w:val="0"/>
                <w:numId w:val="31"/>
              </w:numPr>
              <w:tabs>
                <w:tab w:val="left" w:pos="278"/>
              </w:tabs>
              <w:spacing w:after="120" w:line="221" w:lineRule="exact"/>
              <w:ind w:left="249" w:hanging="249"/>
              <w:jc w:val="both"/>
              <w:rPr>
                <w:sz w:val="14"/>
                <w:szCs w:val="14"/>
              </w:rPr>
            </w:pPr>
            <w:r w:rsidRPr="001C7247">
              <w:rPr>
                <w:color w:val="000000"/>
                <w:sz w:val="14"/>
                <w:szCs w:val="14"/>
              </w:rPr>
              <w:t>Огляньте планшети через 3-7 днів інкубації для оцінки забруднення. Відмовтеся від забруднених планшетів. При забрудненні, повторіть тест на чутливість.</w:t>
            </w:r>
          </w:p>
        </w:tc>
        <w:tc>
          <w:tcPr>
            <w:tcW w:w="163" w:type="dxa"/>
            <w:vMerge w:val="restart"/>
            <w:shd w:val="clear" w:color="auto" w:fill="FFFFFF"/>
          </w:tcPr>
          <w:p w:rsidR="00E905E6" w:rsidRPr="001C7247" w:rsidRDefault="00E905E6" w:rsidP="001C7247">
            <w:pPr>
              <w:spacing w:after="120"/>
              <w:jc w:val="both"/>
              <w:rPr>
                <w:sz w:val="14"/>
                <w:szCs w:val="14"/>
                <w:lang w:val="ru-RU"/>
              </w:rPr>
            </w:pPr>
          </w:p>
        </w:tc>
        <w:tc>
          <w:tcPr>
            <w:tcW w:w="3705" w:type="dxa"/>
            <w:gridSpan w:val="2"/>
            <w:tcBorders>
              <w:bottom w:val="single" w:sz="4" w:space="0" w:color="auto"/>
            </w:tcBorders>
            <w:shd w:val="clear" w:color="auto" w:fill="FFFFFF"/>
          </w:tcPr>
          <w:p w:rsidR="00E905E6" w:rsidRPr="001C7247" w:rsidRDefault="00E905E6" w:rsidP="001C7247">
            <w:pPr>
              <w:pStyle w:val="a9"/>
              <w:numPr>
                <w:ilvl w:val="0"/>
                <w:numId w:val="31"/>
              </w:numPr>
              <w:tabs>
                <w:tab w:val="left" w:pos="178"/>
              </w:tabs>
              <w:spacing w:after="120" w:line="216" w:lineRule="exact"/>
              <w:ind w:left="221" w:hanging="221"/>
              <w:jc w:val="both"/>
              <w:rPr>
                <w:sz w:val="14"/>
                <w:szCs w:val="14"/>
              </w:rPr>
            </w:pPr>
            <w:r w:rsidRPr="001C7247">
              <w:rPr>
                <w:color w:val="000000"/>
                <w:sz w:val="14"/>
                <w:szCs w:val="14"/>
              </w:rPr>
              <w:t>Через 21 день інкубації досліджуйте кожен квадрант за допомогою розсічувального мікроскопа. Для ізолятів, які, як відомо, ростуть повільно, або якщо на контрольному середовищі недостатній ріст, інкубаційний період може бути продовжений до 28 днів.</w:t>
            </w:r>
          </w:p>
          <w:p w:rsidR="00E905E6" w:rsidRPr="001C7247" w:rsidRDefault="00E905E6" w:rsidP="001C7247">
            <w:pPr>
              <w:pStyle w:val="a9"/>
              <w:tabs>
                <w:tab w:val="left" w:pos="178"/>
              </w:tabs>
              <w:spacing w:after="120" w:line="216" w:lineRule="exact"/>
              <w:ind w:left="221"/>
              <w:jc w:val="both"/>
              <w:rPr>
                <w:sz w:val="14"/>
                <w:szCs w:val="14"/>
              </w:rPr>
            </w:pPr>
          </w:p>
          <w:p w:rsidR="00E905E6" w:rsidRPr="001C7247" w:rsidRDefault="00E905E6" w:rsidP="001C7247">
            <w:pPr>
              <w:pStyle w:val="a9"/>
              <w:numPr>
                <w:ilvl w:val="0"/>
                <w:numId w:val="31"/>
              </w:numPr>
              <w:tabs>
                <w:tab w:val="left" w:pos="178"/>
              </w:tabs>
              <w:spacing w:after="120" w:line="216" w:lineRule="exact"/>
              <w:ind w:left="221" w:hanging="221"/>
              <w:jc w:val="both"/>
              <w:rPr>
                <w:sz w:val="14"/>
                <w:szCs w:val="14"/>
              </w:rPr>
            </w:pPr>
            <w:r w:rsidRPr="001C7247">
              <w:rPr>
                <w:color w:val="000000"/>
                <w:sz w:val="14"/>
                <w:szCs w:val="14"/>
              </w:rPr>
              <w:t>Порахуйте або оцініть загальну кількість колоній (включаючи мікроколонії) у кожному квадранті для обох розведень і запишіть ці значення.</w:t>
            </w:r>
          </w:p>
          <w:p w:rsidR="00E905E6" w:rsidRPr="001C7247" w:rsidRDefault="00E905E6" w:rsidP="001C7247">
            <w:pPr>
              <w:spacing w:after="120" w:line="216" w:lineRule="exact"/>
              <w:jc w:val="both"/>
              <w:rPr>
                <w:sz w:val="14"/>
                <w:szCs w:val="14"/>
              </w:rPr>
            </w:pPr>
            <w:r w:rsidRPr="001C7247">
              <w:rPr>
                <w:b/>
                <w:bCs/>
                <w:color w:val="000000"/>
                <w:sz w:val="14"/>
                <w:szCs w:val="14"/>
              </w:rPr>
              <w:t xml:space="preserve">Примітка: </w:t>
            </w:r>
            <w:r w:rsidRPr="001C7247">
              <w:rPr>
                <w:color w:val="000000"/>
                <w:sz w:val="14"/>
                <w:szCs w:val="14"/>
              </w:rPr>
              <w:t>Мікроколонії можуть представляти справжню стійкість (наприклад, повільно зростаючий стійкий штам), часткову стійкість (наприклад, штам із МІК, близький до випробуваної концентрації) або хибну стійкість (наприклад, через руйнування протитуберкульозного препарату протягом 3-4 тижнів інкубації). Персонал повинен інтерпретувати наявність мікроколоній з урахуванням минулого досвіду в лабораторії. Наприклад, якщо лабораторія зазвичай виявляє, що бактерії з мікроколонії на планшету, що містить протитуберкульозний препарат, можуть рости при посіві на свіже середовище, що містить препарат, мікроколонії, швидше за все, виникли зі стійких бактерій. З іншого боку, якщо такі бактерії зазвичай не вдається вирости, якщо їх висаджувати на свіже середовище, що містить протитуберкульозний  препарат, мікроколонії, швидше за все, виникли з чутливих бактерій. Середовища, які зберігаються тривалий час, як правило, утворюють більше мікроколоній.</w:t>
            </w:r>
          </w:p>
          <w:p w:rsidR="00E905E6" w:rsidRPr="001C7247" w:rsidRDefault="00E905E6" w:rsidP="001C7247">
            <w:pPr>
              <w:spacing w:after="120"/>
              <w:jc w:val="both"/>
              <w:rPr>
                <w:sz w:val="14"/>
                <w:szCs w:val="14"/>
              </w:rPr>
            </w:pPr>
            <w:r w:rsidRPr="001C7247">
              <w:rPr>
                <w:color w:val="000000"/>
                <w:sz w:val="14"/>
                <w:szCs w:val="14"/>
              </w:rPr>
              <w:t>Кількісно оцініть та повідомте про зростання, як показано в таблиці 8.</w:t>
            </w:r>
          </w:p>
          <w:p w:rsidR="00E905E6" w:rsidRPr="001C7247" w:rsidRDefault="00E905E6" w:rsidP="001C7247">
            <w:pPr>
              <w:jc w:val="both"/>
              <w:rPr>
                <w:sz w:val="14"/>
                <w:szCs w:val="14"/>
              </w:rPr>
            </w:pPr>
            <w:r w:rsidRPr="001C7247">
              <w:rPr>
                <w:b/>
                <w:bCs/>
                <w:i/>
                <w:iCs/>
                <w:color w:val="000000"/>
                <w:sz w:val="14"/>
                <w:szCs w:val="14"/>
              </w:rPr>
              <w:t xml:space="preserve">Таблиця 8 Кількісне визначення та повідомлення </w:t>
            </w:r>
          </w:p>
          <w:p w:rsidR="00E905E6" w:rsidRPr="001C7247" w:rsidRDefault="00E905E6" w:rsidP="001C7247">
            <w:pPr>
              <w:spacing w:after="120"/>
              <w:jc w:val="both"/>
              <w:rPr>
                <w:sz w:val="14"/>
                <w:szCs w:val="14"/>
              </w:rPr>
            </w:pPr>
            <w:r w:rsidRPr="001C7247">
              <w:rPr>
                <w:b/>
                <w:bCs/>
                <w:i/>
                <w:iCs/>
                <w:color w:val="000000"/>
                <w:sz w:val="14"/>
                <w:szCs w:val="14"/>
              </w:rPr>
              <w:t>про ріст бактерій на культуральних планшетах</w:t>
            </w:r>
          </w:p>
        </w:tc>
      </w:tr>
      <w:tr w:rsidR="00E905E6" w:rsidRPr="00EB55AD" w:rsidTr="00E905E6">
        <w:trPr>
          <w:trHeight w:val="20"/>
        </w:trPr>
        <w:tc>
          <w:tcPr>
            <w:tcW w:w="3826" w:type="dxa"/>
            <w:vMerge/>
            <w:shd w:val="clear" w:color="auto" w:fill="FFFFFF"/>
          </w:tcPr>
          <w:p w:rsidR="00E905E6" w:rsidRPr="001C7247" w:rsidRDefault="00E905E6" w:rsidP="001C7247">
            <w:pPr>
              <w:spacing w:after="120"/>
              <w:rPr>
                <w:sz w:val="14"/>
                <w:szCs w:val="14"/>
                <w:lang w:val="ru-RU"/>
              </w:rPr>
            </w:pPr>
          </w:p>
        </w:tc>
        <w:tc>
          <w:tcPr>
            <w:tcW w:w="163" w:type="dxa"/>
            <w:vMerge w:val="restart"/>
            <w:tcBorders>
              <w:right w:val="single" w:sz="4" w:space="0" w:color="auto"/>
            </w:tcBorders>
            <w:shd w:val="clear" w:color="auto" w:fill="FFFFFF"/>
          </w:tcPr>
          <w:p w:rsidR="00E905E6" w:rsidRPr="001C7247" w:rsidRDefault="00E905E6" w:rsidP="001C7247">
            <w:pPr>
              <w:spacing w:after="120"/>
              <w:rPr>
                <w:sz w:val="14"/>
                <w:szCs w:val="14"/>
                <w:lang w:val="ru-RU"/>
              </w:rPr>
            </w:pPr>
          </w:p>
        </w:tc>
        <w:tc>
          <w:tcPr>
            <w:tcW w:w="1531" w:type="dxa"/>
            <w:tcBorders>
              <w:top w:val="single" w:sz="4" w:space="0" w:color="auto"/>
              <w:left w:val="single" w:sz="4" w:space="0" w:color="auto"/>
              <w:bottom w:val="single" w:sz="4" w:space="0" w:color="auto"/>
              <w:right w:val="single" w:sz="4" w:space="0" w:color="auto"/>
            </w:tcBorders>
            <w:shd w:val="clear" w:color="auto" w:fill="D3DDF2"/>
            <w:vAlign w:val="center"/>
          </w:tcPr>
          <w:p w:rsidR="00E905E6" w:rsidRPr="001C7247" w:rsidRDefault="00E905E6" w:rsidP="001C7247">
            <w:pPr>
              <w:spacing w:line="240" w:lineRule="exact"/>
              <w:jc w:val="center"/>
              <w:rPr>
                <w:sz w:val="14"/>
                <w:szCs w:val="14"/>
              </w:rPr>
            </w:pPr>
            <w:r w:rsidRPr="001C7247">
              <w:rPr>
                <w:b/>
                <w:bCs/>
                <w:color w:val="000000"/>
                <w:sz w:val="14"/>
                <w:szCs w:val="14"/>
              </w:rPr>
              <w:t>Кількість колоній</w:t>
            </w:r>
          </w:p>
        </w:tc>
        <w:tc>
          <w:tcPr>
            <w:tcW w:w="2174" w:type="dxa"/>
            <w:tcBorders>
              <w:top w:val="single" w:sz="4" w:space="0" w:color="auto"/>
              <w:left w:val="single" w:sz="4" w:space="0" w:color="auto"/>
              <w:bottom w:val="single" w:sz="4" w:space="0" w:color="auto"/>
              <w:right w:val="single" w:sz="4" w:space="0" w:color="auto"/>
            </w:tcBorders>
            <w:shd w:val="clear" w:color="auto" w:fill="D3DDF2"/>
            <w:vAlign w:val="center"/>
          </w:tcPr>
          <w:p w:rsidR="00E905E6" w:rsidRPr="001C7247" w:rsidRDefault="00E905E6" w:rsidP="001C7247">
            <w:pPr>
              <w:jc w:val="center"/>
              <w:rPr>
                <w:sz w:val="14"/>
                <w:szCs w:val="14"/>
              </w:rPr>
            </w:pPr>
            <w:r w:rsidRPr="001C7247">
              <w:rPr>
                <w:b/>
                <w:bCs/>
                <w:color w:val="000000"/>
                <w:sz w:val="14"/>
                <w:szCs w:val="14"/>
              </w:rPr>
              <w:t>Звіт</w:t>
            </w:r>
          </w:p>
        </w:tc>
      </w:tr>
      <w:tr w:rsidR="00E905E6" w:rsidRPr="00EB55AD" w:rsidTr="00E905E6">
        <w:trPr>
          <w:trHeight w:val="20"/>
        </w:trPr>
        <w:tc>
          <w:tcPr>
            <w:tcW w:w="3826" w:type="dxa"/>
            <w:vMerge/>
            <w:shd w:val="clear" w:color="auto" w:fill="FFFFFF"/>
          </w:tcPr>
          <w:p w:rsidR="00E905E6" w:rsidRPr="001C7247" w:rsidRDefault="00E905E6" w:rsidP="001C7247">
            <w:pPr>
              <w:spacing w:after="120"/>
              <w:rPr>
                <w:sz w:val="14"/>
                <w:szCs w:val="14"/>
              </w:rPr>
            </w:pPr>
          </w:p>
        </w:tc>
        <w:tc>
          <w:tcPr>
            <w:tcW w:w="163" w:type="dxa"/>
            <w:vMerge w:val="restart"/>
            <w:tcBorders>
              <w:right w:val="single" w:sz="4" w:space="0" w:color="auto"/>
            </w:tcBorders>
            <w:shd w:val="clear" w:color="auto" w:fill="FFFFFF"/>
          </w:tcPr>
          <w:p w:rsidR="00E905E6" w:rsidRPr="001C7247" w:rsidRDefault="00E905E6" w:rsidP="001C7247">
            <w:pPr>
              <w:spacing w:after="120"/>
              <w:rPr>
                <w:sz w:val="14"/>
                <w:szCs w:val="14"/>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E905E6" w:rsidRPr="001C7247" w:rsidRDefault="00E905E6" w:rsidP="001C7247">
            <w:pPr>
              <w:rPr>
                <w:sz w:val="14"/>
                <w:szCs w:val="14"/>
              </w:rPr>
            </w:pPr>
            <w:r w:rsidRPr="001C7247">
              <w:rPr>
                <w:color w:val="000000"/>
                <w:sz w:val="14"/>
                <w:szCs w:val="14"/>
              </w:rPr>
              <w:t>0-50</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E905E6" w:rsidRPr="001C7247" w:rsidRDefault="00E905E6" w:rsidP="001C7247">
            <w:pPr>
              <w:rPr>
                <w:sz w:val="14"/>
                <w:szCs w:val="14"/>
              </w:rPr>
            </w:pPr>
            <w:r w:rsidRPr="001C7247">
              <w:rPr>
                <w:color w:val="000000"/>
                <w:sz w:val="14"/>
                <w:szCs w:val="14"/>
              </w:rPr>
              <w:t>Фактична кількість</w:t>
            </w:r>
          </w:p>
        </w:tc>
      </w:tr>
      <w:tr w:rsidR="00E905E6" w:rsidRPr="00EB55AD" w:rsidTr="00E905E6">
        <w:trPr>
          <w:trHeight w:val="20"/>
        </w:trPr>
        <w:tc>
          <w:tcPr>
            <w:tcW w:w="3826" w:type="dxa"/>
            <w:vMerge/>
            <w:shd w:val="clear" w:color="auto" w:fill="FFFFFF"/>
          </w:tcPr>
          <w:p w:rsidR="00E905E6" w:rsidRPr="001C7247" w:rsidRDefault="00E905E6" w:rsidP="001C7247">
            <w:pPr>
              <w:spacing w:after="120"/>
              <w:rPr>
                <w:sz w:val="14"/>
                <w:szCs w:val="14"/>
              </w:rPr>
            </w:pPr>
          </w:p>
        </w:tc>
        <w:tc>
          <w:tcPr>
            <w:tcW w:w="163" w:type="dxa"/>
            <w:vMerge w:val="restart"/>
            <w:tcBorders>
              <w:right w:val="single" w:sz="4" w:space="0" w:color="auto"/>
            </w:tcBorders>
            <w:shd w:val="clear" w:color="auto" w:fill="FFFFFF"/>
          </w:tcPr>
          <w:p w:rsidR="00E905E6" w:rsidRPr="001C7247" w:rsidRDefault="00E905E6" w:rsidP="001C7247">
            <w:pPr>
              <w:spacing w:after="120"/>
              <w:rPr>
                <w:sz w:val="14"/>
                <w:szCs w:val="14"/>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E905E6" w:rsidRPr="001C7247" w:rsidRDefault="00E905E6" w:rsidP="001C7247">
            <w:pPr>
              <w:rPr>
                <w:sz w:val="14"/>
                <w:szCs w:val="14"/>
              </w:rPr>
            </w:pPr>
            <w:r w:rsidRPr="001C7247">
              <w:rPr>
                <w:color w:val="000000"/>
                <w:sz w:val="14"/>
                <w:szCs w:val="14"/>
              </w:rPr>
              <w:t>50-100</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E905E6" w:rsidRPr="001C7247" w:rsidRDefault="00E905E6" w:rsidP="001C7247">
            <w:pPr>
              <w:rPr>
                <w:sz w:val="14"/>
                <w:szCs w:val="14"/>
              </w:rPr>
            </w:pPr>
            <w:r w:rsidRPr="001C7247">
              <w:rPr>
                <w:color w:val="000000"/>
                <w:sz w:val="14"/>
                <w:szCs w:val="14"/>
              </w:rPr>
              <w:t>1+ (використовувати фактичну кількість)</w:t>
            </w:r>
          </w:p>
        </w:tc>
      </w:tr>
      <w:tr w:rsidR="00E905E6" w:rsidRPr="00EB55AD" w:rsidTr="00E905E6">
        <w:trPr>
          <w:trHeight w:val="20"/>
        </w:trPr>
        <w:tc>
          <w:tcPr>
            <w:tcW w:w="3826" w:type="dxa"/>
            <w:vMerge/>
            <w:shd w:val="clear" w:color="auto" w:fill="FFFFFF"/>
          </w:tcPr>
          <w:p w:rsidR="00E905E6" w:rsidRPr="001C7247" w:rsidRDefault="00E905E6" w:rsidP="001C7247">
            <w:pPr>
              <w:spacing w:after="120"/>
              <w:rPr>
                <w:sz w:val="14"/>
                <w:szCs w:val="14"/>
              </w:rPr>
            </w:pPr>
          </w:p>
        </w:tc>
        <w:tc>
          <w:tcPr>
            <w:tcW w:w="163" w:type="dxa"/>
            <w:vMerge w:val="restart"/>
            <w:tcBorders>
              <w:right w:val="single" w:sz="4" w:space="0" w:color="auto"/>
            </w:tcBorders>
            <w:shd w:val="clear" w:color="auto" w:fill="FFFFFF"/>
          </w:tcPr>
          <w:p w:rsidR="00E905E6" w:rsidRPr="001C7247" w:rsidRDefault="00E905E6" w:rsidP="001C7247">
            <w:pPr>
              <w:spacing w:after="120"/>
              <w:rPr>
                <w:sz w:val="14"/>
                <w:szCs w:val="14"/>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E905E6" w:rsidRPr="001C7247" w:rsidRDefault="00E905E6" w:rsidP="001C7247">
            <w:pPr>
              <w:rPr>
                <w:sz w:val="14"/>
                <w:szCs w:val="14"/>
              </w:rPr>
            </w:pPr>
            <w:r w:rsidRPr="001C7247">
              <w:rPr>
                <w:color w:val="000000"/>
                <w:sz w:val="14"/>
                <w:szCs w:val="14"/>
              </w:rPr>
              <w:t>100-200</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E905E6" w:rsidRPr="001C7247" w:rsidRDefault="00E905E6" w:rsidP="001C7247">
            <w:pPr>
              <w:spacing w:line="221" w:lineRule="exact"/>
              <w:rPr>
                <w:sz w:val="14"/>
                <w:szCs w:val="14"/>
              </w:rPr>
            </w:pPr>
            <w:r w:rsidRPr="001C7247">
              <w:rPr>
                <w:color w:val="000000"/>
                <w:sz w:val="14"/>
                <w:szCs w:val="14"/>
              </w:rPr>
              <w:t>2+ (використовувати приблизну кількість)</w:t>
            </w:r>
          </w:p>
        </w:tc>
      </w:tr>
      <w:tr w:rsidR="00E905E6" w:rsidRPr="00EB55AD" w:rsidTr="00E905E6">
        <w:trPr>
          <w:trHeight w:val="20"/>
        </w:trPr>
        <w:tc>
          <w:tcPr>
            <w:tcW w:w="3826" w:type="dxa"/>
            <w:vMerge/>
            <w:shd w:val="clear" w:color="auto" w:fill="FFFFFF"/>
          </w:tcPr>
          <w:p w:rsidR="00E905E6" w:rsidRPr="001C7247" w:rsidRDefault="00E905E6" w:rsidP="001C7247">
            <w:pPr>
              <w:spacing w:after="120"/>
              <w:rPr>
                <w:sz w:val="14"/>
                <w:szCs w:val="14"/>
              </w:rPr>
            </w:pPr>
          </w:p>
        </w:tc>
        <w:tc>
          <w:tcPr>
            <w:tcW w:w="163" w:type="dxa"/>
            <w:vMerge w:val="restart"/>
            <w:tcBorders>
              <w:right w:val="single" w:sz="4" w:space="0" w:color="auto"/>
            </w:tcBorders>
            <w:shd w:val="clear" w:color="auto" w:fill="FFFFFF"/>
          </w:tcPr>
          <w:p w:rsidR="00E905E6" w:rsidRPr="001C7247" w:rsidRDefault="00E905E6" w:rsidP="001C7247">
            <w:pPr>
              <w:spacing w:after="120"/>
              <w:rPr>
                <w:sz w:val="14"/>
                <w:szCs w:val="14"/>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E905E6" w:rsidRPr="001C7247" w:rsidRDefault="00E905E6" w:rsidP="001C7247">
            <w:pPr>
              <w:rPr>
                <w:sz w:val="14"/>
                <w:szCs w:val="14"/>
              </w:rPr>
            </w:pPr>
            <w:r w:rsidRPr="001C7247">
              <w:rPr>
                <w:color w:val="000000"/>
                <w:sz w:val="14"/>
                <w:szCs w:val="14"/>
              </w:rPr>
              <w:t>200-500</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E905E6" w:rsidRPr="001C7247" w:rsidRDefault="00E905E6" w:rsidP="001C7247">
            <w:pPr>
              <w:rPr>
                <w:sz w:val="14"/>
                <w:szCs w:val="14"/>
              </w:rPr>
            </w:pPr>
            <w:r w:rsidRPr="001C7247">
              <w:rPr>
                <w:color w:val="000000"/>
                <w:sz w:val="14"/>
                <w:szCs w:val="14"/>
              </w:rPr>
              <w:t>3+</w:t>
            </w:r>
          </w:p>
        </w:tc>
      </w:tr>
      <w:tr w:rsidR="00E905E6" w:rsidRPr="00EB55AD" w:rsidTr="00E905E6">
        <w:trPr>
          <w:trHeight w:val="20"/>
        </w:trPr>
        <w:tc>
          <w:tcPr>
            <w:tcW w:w="3826" w:type="dxa"/>
            <w:vMerge/>
            <w:shd w:val="clear" w:color="auto" w:fill="FFFFFF"/>
          </w:tcPr>
          <w:p w:rsidR="00E905E6" w:rsidRPr="001C7247" w:rsidRDefault="00E905E6" w:rsidP="001C7247">
            <w:pPr>
              <w:spacing w:after="120"/>
              <w:rPr>
                <w:sz w:val="14"/>
                <w:szCs w:val="14"/>
              </w:rPr>
            </w:pPr>
          </w:p>
        </w:tc>
        <w:tc>
          <w:tcPr>
            <w:tcW w:w="163" w:type="dxa"/>
            <w:vMerge w:val="restart"/>
            <w:tcBorders>
              <w:right w:val="single" w:sz="4" w:space="0" w:color="auto"/>
            </w:tcBorders>
            <w:shd w:val="clear" w:color="auto" w:fill="FFFFFF"/>
          </w:tcPr>
          <w:p w:rsidR="00E905E6" w:rsidRPr="001C7247" w:rsidRDefault="00E905E6" w:rsidP="001C7247">
            <w:pPr>
              <w:spacing w:after="120"/>
              <w:rPr>
                <w:sz w:val="14"/>
                <w:szCs w:val="14"/>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E905E6" w:rsidRPr="001C7247" w:rsidRDefault="00E905E6" w:rsidP="001C7247">
            <w:pPr>
              <w:rPr>
                <w:sz w:val="14"/>
                <w:szCs w:val="14"/>
              </w:rPr>
            </w:pPr>
            <w:r w:rsidRPr="001C7247">
              <w:rPr>
                <w:color w:val="000000"/>
                <w:sz w:val="14"/>
                <w:szCs w:val="14"/>
              </w:rPr>
              <w:t>Злитий ріст</w:t>
            </w:r>
          </w:p>
        </w:tc>
        <w:tc>
          <w:tcPr>
            <w:tcW w:w="2174" w:type="dxa"/>
            <w:tcBorders>
              <w:top w:val="single" w:sz="4" w:space="0" w:color="auto"/>
              <w:left w:val="single" w:sz="4" w:space="0" w:color="auto"/>
              <w:bottom w:val="single" w:sz="4" w:space="0" w:color="auto"/>
              <w:right w:val="single" w:sz="4" w:space="0" w:color="auto"/>
            </w:tcBorders>
            <w:shd w:val="clear" w:color="auto" w:fill="FFFFFF"/>
          </w:tcPr>
          <w:p w:rsidR="00E905E6" w:rsidRPr="001C7247" w:rsidRDefault="00E905E6" w:rsidP="001C7247">
            <w:pPr>
              <w:rPr>
                <w:sz w:val="14"/>
                <w:szCs w:val="14"/>
              </w:rPr>
            </w:pPr>
            <w:r w:rsidRPr="001C7247">
              <w:rPr>
                <w:color w:val="000000"/>
                <w:sz w:val="14"/>
                <w:szCs w:val="14"/>
              </w:rPr>
              <w:t>4+</w:t>
            </w:r>
          </w:p>
        </w:tc>
      </w:tr>
      <w:tr w:rsidR="00E905E6" w:rsidRPr="00C80B4D" w:rsidTr="00E905E6">
        <w:trPr>
          <w:trHeight w:val="20"/>
        </w:trPr>
        <w:tc>
          <w:tcPr>
            <w:tcW w:w="3826" w:type="dxa"/>
            <w:vMerge/>
            <w:shd w:val="clear" w:color="auto" w:fill="FFFFFF"/>
          </w:tcPr>
          <w:p w:rsidR="00E905E6" w:rsidRPr="001C7247" w:rsidRDefault="00E905E6" w:rsidP="001C7247">
            <w:pPr>
              <w:spacing w:after="120"/>
              <w:rPr>
                <w:sz w:val="14"/>
                <w:szCs w:val="14"/>
              </w:rPr>
            </w:pPr>
          </w:p>
        </w:tc>
        <w:tc>
          <w:tcPr>
            <w:tcW w:w="163" w:type="dxa"/>
            <w:shd w:val="clear" w:color="auto" w:fill="FFFFFF"/>
          </w:tcPr>
          <w:p w:rsidR="00E905E6" w:rsidRPr="001C7247" w:rsidRDefault="00E905E6" w:rsidP="001C7247">
            <w:pPr>
              <w:spacing w:after="120"/>
              <w:rPr>
                <w:sz w:val="14"/>
                <w:szCs w:val="14"/>
              </w:rPr>
            </w:pPr>
          </w:p>
        </w:tc>
        <w:tc>
          <w:tcPr>
            <w:tcW w:w="3705" w:type="dxa"/>
            <w:gridSpan w:val="2"/>
            <w:tcBorders>
              <w:top w:val="single" w:sz="4" w:space="0" w:color="auto"/>
            </w:tcBorders>
            <w:shd w:val="clear" w:color="auto" w:fill="FFFFFF"/>
          </w:tcPr>
          <w:p w:rsidR="00E905E6" w:rsidRPr="001C7247" w:rsidRDefault="00E905E6" w:rsidP="001C7247">
            <w:pPr>
              <w:spacing w:after="120"/>
              <w:rPr>
                <w:sz w:val="14"/>
                <w:szCs w:val="14"/>
              </w:rPr>
            </w:pPr>
            <w:r w:rsidRPr="001C7247">
              <w:rPr>
                <w:b/>
                <w:bCs/>
                <w:i/>
                <w:iCs/>
                <w:color w:val="5994CF"/>
                <w:sz w:val="14"/>
                <w:szCs w:val="14"/>
              </w:rPr>
              <w:t>2.2.8</w:t>
            </w:r>
            <w:r w:rsidRPr="001C7247">
              <w:rPr>
                <w:b/>
                <w:bCs/>
                <w:i/>
                <w:iCs/>
                <w:color w:val="5994CF"/>
                <w:sz w:val="14"/>
                <w:szCs w:val="14"/>
              </w:rPr>
              <w:tab/>
              <w:t>Інтерпретація та звітування про результати</w:t>
            </w:r>
          </w:p>
          <w:p w:rsidR="00E905E6" w:rsidRPr="001C7247" w:rsidRDefault="00E905E6" w:rsidP="001C7247">
            <w:pPr>
              <w:spacing w:after="120"/>
              <w:rPr>
                <w:sz w:val="14"/>
                <w:szCs w:val="14"/>
              </w:rPr>
            </w:pPr>
            <w:r w:rsidRPr="001C7247">
              <w:rPr>
                <w:color w:val="000000"/>
                <w:sz w:val="14"/>
                <w:szCs w:val="14"/>
              </w:rPr>
              <w:t>• Вивчіть зростання на контрольному середовищі.</w:t>
            </w:r>
          </w:p>
          <w:p w:rsidR="00E905E6" w:rsidRPr="001C7247" w:rsidRDefault="00E905E6" w:rsidP="001C7247">
            <w:pPr>
              <w:spacing w:after="120" w:line="221" w:lineRule="exact"/>
              <w:rPr>
                <w:sz w:val="14"/>
                <w:szCs w:val="14"/>
              </w:rPr>
            </w:pPr>
            <w:r w:rsidRPr="001C7247">
              <w:rPr>
                <w:color w:val="000000"/>
                <w:sz w:val="14"/>
                <w:szCs w:val="14"/>
              </w:rPr>
              <w:t>- Якщо на контрольному середовищі, засіяному 10</w:t>
            </w:r>
            <w:r w:rsidRPr="001C7247">
              <w:rPr>
                <w:color w:val="000000"/>
                <w:sz w:val="14"/>
                <w:szCs w:val="14"/>
                <w:vertAlign w:val="superscript"/>
              </w:rPr>
              <w:t xml:space="preserve">–2 </w:t>
            </w:r>
            <w:r w:rsidRPr="001C7247">
              <w:rPr>
                <w:color w:val="000000"/>
                <w:sz w:val="14"/>
                <w:szCs w:val="14"/>
              </w:rPr>
              <w:t xml:space="preserve">розведенням, присутнє менше 50 колоній, тест потрібно повторити через недостатню </w:t>
            </w:r>
          </w:p>
        </w:tc>
      </w:tr>
    </w:tbl>
    <w:p w:rsidR="009F1A36" w:rsidRPr="00C93490" w:rsidRDefault="009F1A36" w:rsidP="00C00FEA">
      <w:pPr>
        <w:rPr>
          <w:lang w:val="ru-RU"/>
        </w:rPr>
        <w:sectPr w:rsidR="009F1A36" w:rsidRPr="00C93490" w:rsidSect="008E2E09">
          <w:headerReference w:type="default" r:id="rId94"/>
          <w:pgSz w:w="9072" w:h="13608"/>
          <w:pgMar w:top="0" w:right="778" w:bottom="0" w:left="600"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058"/>
        <w:gridCol w:w="768"/>
        <w:gridCol w:w="149"/>
        <w:gridCol w:w="3749"/>
      </w:tblGrid>
      <w:tr w:rsidR="009F1A36" w:rsidRPr="00D11E07" w:rsidTr="00D11E07">
        <w:trPr>
          <w:trHeight w:hRule="exact" w:val="7230"/>
        </w:trPr>
        <w:tc>
          <w:tcPr>
            <w:tcW w:w="3826" w:type="dxa"/>
            <w:gridSpan w:val="2"/>
            <w:tcBorders>
              <w:top w:val="nil"/>
              <w:left w:val="nil"/>
              <w:bottom w:val="nil"/>
              <w:right w:val="nil"/>
            </w:tcBorders>
            <w:shd w:val="clear" w:color="auto" w:fill="FFFFFF"/>
          </w:tcPr>
          <w:p w:rsidR="009F1A36" w:rsidRPr="00D11E07" w:rsidRDefault="00957BCC" w:rsidP="00D11E07">
            <w:pPr>
              <w:spacing w:after="120" w:line="276" w:lineRule="auto"/>
              <w:jc w:val="both"/>
              <w:rPr>
                <w:sz w:val="14"/>
                <w:szCs w:val="14"/>
              </w:rPr>
            </w:pPr>
            <w:r w:rsidRPr="00D11E07">
              <w:rPr>
                <w:sz w:val="14"/>
                <w:szCs w:val="14"/>
              </w:rPr>
              <w:t>інокуляцію.</w:t>
            </w:r>
            <w:r w:rsidRPr="00D11E07">
              <w:rPr>
                <w:color w:val="000000"/>
                <w:sz w:val="14"/>
                <w:szCs w:val="14"/>
              </w:rPr>
              <w:t xml:space="preserve"> Це пояснюється тим, що кількість колоній на планшеті утворює пуассонівський розподіл, що відображає кількість колонієутворюючих одиниць на мілілітр при розведенні. Таким чином, ізоляти можуть виявлятись помилково чутливими через відсутність надійності у виявленні низьких порцій стійких бактерій у зразку менше 50 бактерій. Однак якщо на одному або декількох квадрантах, що містять протитуберкульозний препарат, є колонії, результати слід повідомити клініцисту під час повторного тестування, оскільки хибна стійкість навряд чи з’явиться через помилку вибірки.</w:t>
            </w:r>
          </w:p>
          <w:p w:rsidR="009F1A36" w:rsidRPr="00D11E07" w:rsidRDefault="00957BCC" w:rsidP="00D11E07">
            <w:pPr>
              <w:spacing w:after="120" w:line="276" w:lineRule="auto"/>
              <w:jc w:val="both"/>
              <w:rPr>
                <w:sz w:val="14"/>
                <w:szCs w:val="14"/>
              </w:rPr>
            </w:pPr>
            <w:r w:rsidRPr="00D11E07">
              <w:rPr>
                <w:color w:val="000000"/>
                <w:sz w:val="14"/>
                <w:szCs w:val="14"/>
              </w:rPr>
              <w:t>- Якщо приріст на контрольному середовищі, засіяному при розведенні 10</w:t>
            </w:r>
            <w:r w:rsidRPr="00D11E07">
              <w:rPr>
                <w:color w:val="000000"/>
                <w:sz w:val="14"/>
                <w:szCs w:val="14"/>
                <w:vertAlign w:val="superscript"/>
              </w:rPr>
              <w:t>–4</w:t>
            </w:r>
            <w:r w:rsidRPr="00D11E07">
              <w:rPr>
                <w:color w:val="000000"/>
                <w:sz w:val="14"/>
                <w:szCs w:val="14"/>
              </w:rPr>
              <w:t>, становить 3-4 +, це означає перенакулювання середовища; Необхідно бути обережним при тлумаченні цього результату, оскільки він може представляти появу природних стійких колоній на середовищі, що містить протитуберкульозний препарат (особливо на середовищі, інокульованому розведенням 10</w:t>
            </w:r>
            <w:r w:rsidRPr="00D11E07">
              <w:rPr>
                <w:color w:val="000000"/>
                <w:sz w:val="14"/>
                <w:szCs w:val="14"/>
                <w:vertAlign w:val="superscript"/>
              </w:rPr>
              <w:t>–2</w:t>
            </w:r>
            <w:r w:rsidRPr="00D11E07">
              <w:rPr>
                <w:color w:val="000000"/>
                <w:sz w:val="14"/>
                <w:szCs w:val="14"/>
              </w:rPr>
              <w:t>). Наявність великої кількості бактерій може знизити ефективну концентрацію протитуберкульозного препарату через механізми поглинання або деградації до точки, коли чутливі бактерії можуть рости, а це може призвести до хибної стійкості. У таких випадках ТМЧ слід повторити більш ретельно підготовленим свіжим інокулятом. З іншого боку, якщо на середовищі, що містить протитуберкульозний препарат, немає зростання, то ізолят вважається чутливим, і про результат можна повідомити.</w:t>
            </w:r>
          </w:p>
          <w:p w:rsidR="009F1A36" w:rsidRPr="00D11E07" w:rsidRDefault="00957BCC" w:rsidP="00D11E07">
            <w:pPr>
              <w:spacing w:after="120" w:line="276" w:lineRule="auto"/>
              <w:jc w:val="both"/>
              <w:rPr>
                <w:sz w:val="14"/>
                <w:szCs w:val="14"/>
              </w:rPr>
            </w:pPr>
            <w:r w:rsidRPr="00D11E07">
              <w:rPr>
                <w:color w:val="000000"/>
                <w:sz w:val="14"/>
                <w:szCs w:val="14"/>
              </w:rPr>
              <w:t>- При необхідності кількість колоній на контрольній середовищі, засіченій 10–4 розведенням, можна використовувати для обчислення кількості колоній на середовищі без протитуберкульозного препарату, інокульований при розведенні 10</w:t>
            </w:r>
            <w:r w:rsidRPr="00D11E07">
              <w:rPr>
                <w:color w:val="000000"/>
                <w:sz w:val="14"/>
                <w:szCs w:val="14"/>
                <w:vertAlign w:val="superscript"/>
              </w:rPr>
              <w:t>–2</w:t>
            </w:r>
            <w:r w:rsidRPr="00D11E07">
              <w:rPr>
                <w:color w:val="000000"/>
                <w:sz w:val="14"/>
                <w:szCs w:val="14"/>
              </w:rPr>
              <w:t>.</w:t>
            </w:r>
          </w:p>
          <w:p w:rsidR="009F1A36" w:rsidRPr="00D11E07" w:rsidRDefault="00957BCC" w:rsidP="00D11E07">
            <w:pPr>
              <w:pStyle w:val="a9"/>
              <w:numPr>
                <w:ilvl w:val="0"/>
                <w:numId w:val="32"/>
              </w:numPr>
              <w:spacing w:after="120" w:line="276" w:lineRule="auto"/>
              <w:ind w:left="249" w:hanging="284"/>
              <w:jc w:val="both"/>
              <w:rPr>
                <w:sz w:val="14"/>
                <w:szCs w:val="14"/>
              </w:rPr>
            </w:pPr>
            <w:r w:rsidRPr="00D11E07">
              <w:rPr>
                <w:color w:val="000000"/>
                <w:sz w:val="14"/>
                <w:szCs w:val="14"/>
              </w:rPr>
              <w:t>Обчисліть частку стійких колоній і виражте це у відсотках, виконуючи наведену нижче процедуру.</w:t>
            </w:r>
          </w:p>
        </w:tc>
        <w:tc>
          <w:tcPr>
            <w:tcW w:w="149" w:type="dxa"/>
            <w:vMerge w:val="restart"/>
            <w:tcBorders>
              <w:top w:val="nil"/>
              <w:left w:val="nil"/>
              <w:bottom w:val="nil"/>
              <w:right w:val="nil"/>
            </w:tcBorders>
            <w:shd w:val="clear" w:color="auto" w:fill="FFFFFF"/>
          </w:tcPr>
          <w:p w:rsidR="009F1A36" w:rsidRPr="00D11E07" w:rsidRDefault="009F1A36" w:rsidP="00D11E07">
            <w:pPr>
              <w:spacing w:after="120" w:line="276" w:lineRule="auto"/>
              <w:jc w:val="both"/>
              <w:rPr>
                <w:sz w:val="14"/>
                <w:szCs w:val="14"/>
                <w:lang w:val="ru-RU"/>
              </w:rPr>
            </w:pPr>
          </w:p>
        </w:tc>
        <w:tc>
          <w:tcPr>
            <w:tcW w:w="3749" w:type="dxa"/>
            <w:vMerge w:val="restart"/>
            <w:tcBorders>
              <w:top w:val="nil"/>
              <w:left w:val="nil"/>
              <w:bottom w:val="nil"/>
              <w:right w:val="nil"/>
            </w:tcBorders>
            <w:shd w:val="clear" w:color="auto" w:fill="FFFFFF"/>
          </w:tcPr>
          <w:p w:rsidR="009F1A36" w:rsidRPr="00D11E07" w:rsidRDefault="00957BCC" w:rsidP="00D11E07">
            <w:pPr>
              <w:spacing w:after="120" w:line="276" w:lineRule="auto"/>
              <w:jc w:val="both"/>
              <w:rPr>
                <w:sz w:val="14"/>
                <w:szCs w:val="14"/>
              </w:rPr>
            </w:pPr>
            <w:r w:rsidRPr="00D11E07">
              <w:rPr>
                <w:b/>
                <w:bCs/>
                <w:color w:val="000000"/>
                <w:sz w:val="14"/>
                <w:szCs w:val="14"/>
              </w:rPr>
              <w:t xml:space="preserve">Примітка: </w:t>
            </w:r>
            <w:r w:rsidRPr="00D11E07">
              <w:rPr>
                <w:color w:val="000000"/>
                <w:sz w:val="14"/>
                <w:szCs w:val="14"/>
              </w:rPr>
              <w:t>наведені вище розрахунки стосуються кількості колоній на контрольному середовищі та середовищі, що містить протитуберкульозний препарат, які були інокульовані з однаковим розведенням. Якщо для інокуляції контрольної середовища та середовища, що містять протитуберкульозний препарат, використовуються різні розведення, то для розрахунку застосуйте коефіцієнт розведення. Наприклад, якщо на середовищі є 80 колоній, що містять протитуберкульозний препарат, інокульований розведенням 10</w:t>
            </w:r>
            <w:r w:rsidRPr="00D11E07">
              <w:rPr>
                <w:color w:val="000000"/>
                <w:sz w:val="14"/>
                <w:szCs w:val="14"/>
                <w:vertAlign w:val="superscript"/>
              </w:rPr>
              <w:t>–2</w:t>
            </w:r>
            <w:r w:rsidRPr="00D11E07">
              <w:rPr>
                <w:color w:val="000000"/>
                <w:sz w:val="14"/>
                <w:szCs w:val="14"/>
              </w:rPr>
              <w:t>, і якщо на контрольному середовищі, інокульованому розведенням 10</w:t>
            </w:r>
            <w:r w:rsidRPr="00D11E07">
              <w:rPr>
                <w:color w:val="000000"/>
                <w:sz w:val="14"/>
                <w:szCs w:val="14"/>
                <w:vertAlign w:val="superscript"/>
              </w:rPr>
              <w:t>–4</w:t>
            </w:r>
            <w:r w:rsidRPr="00D11E07">
              <w:rPr>
                <w:color w:val="000000"/>
                <w:sz w:val="14"/>
                <w:szCs w:val="14"/>
              </w:rPr>
              <w:t>, є 75 колоній, то помножте 75 на 100 (це дає кількість колоній, очікуваних для розведення 10</w:t>
            </w:r>
            <w:r w:rsidRPr="00D11E07">
              <w:rPr>
                <w:color w:val="000000"/>
                <w:sz w:val="14"/>
                <w:szCs w:val="14"/>
                <w:vertAlign w:val="superscript"/>
              </w:rPr>
              <w:t>–2</w:t>
            </w:r>
            <w:r w:rsidRPr="00D11E07">
              <w:rPr>
                <w:color w:val="000000"/>
                <w:sz w:val="14"/>
                <w:szCs w:val="14"/>
              </w:rPr>
              <w:t>).</w:t>
            </w:r>
          </w:p>
          <w:p w:rsidR="009F1A36" w:rsidRPr="00D11E07" w:rsidRDefault="00957BCC" w:rsidP="00D11E07">
            <w:pPr>
              <w:spacing w:after="120" w:line="276" w:lineRule="auto"/>
              <w:jc w:val="both"/>
              <w:rPr>
                <w:sz w:val="14"/>
                <w:szCs w:val="14"/>
              </w:rPr>
            </w:pPr>
            <w:r w:rsidRPr="00D11E07">
              <w:rPr>
                <w:color w:val="000000"/>
                <w:sz w:val="14"/>
                <w:szCs w:val="14"/>
              </w:rPr>
              <w:t>Результат слід інтерпретувати як стійкий, коли частка приросту на середовищі, що містить протитуберкульозний препарат, у зростанні на контрольному середовищі становить 1% або більше. Якщо стійкість менше 1%, то штам організму вважається чутливим. Результати слід повідомляти як стійкі або чутливі. Звіти можуть включати частку стійких колоній.</w:t>
            </w:r>
          </w:p>
          <w:p w:rsidR="009F1A36" w:rsidRPr="00D11E07" w:rsidRDefault="00957BCC" w:rsidP="00D11E07">
            <w:pPr>
              <w:spacing w:after="120" w:line="276" w:lineRule="auto"/>
              <w:jc w:val="both"/>
              <w:rPr>
                <w:sz w:val="14"/>
                <w:szCs w:val="14"/>
              </w:rPr>
            </w:pPr>
            <w:r w:rsidRPr="00D11E07">
              <w:rPr>
                <w:b/>
                <w:bCs/>
                <w:color w:val="000000"/>
                <w:sz w:val="14"/>
                <w:szCs w:val="14"/>
              </w:rPr>
              <w:t xml:space="preserve">Заходи безпеки: </w:t>
            </w:r>
            <w:r w:rsidRPr="00D11E07">
              <w:rPr>
                <w:color w:val="000000"/>
                <w:sz w:val="14"/>
                <w:szCs w:val="14"/>
              </w:rPr>
              <w:t>Кришки повинні бути закріплені на планшетах, а планшети- герметично закріплені у водопроникних мішках CO</w:t>
            </w:r>
            <w:r w:rsidRPr="00D11E07">
              <w:rPr>
                <w:color w:val="000000"/>
                <w:sz w:val="14"/>
                <w:szCs w:val="14"/>
                <w:vertAlign w:val="subscript"/>
              </w:rPr>
              <w:t>2</w:t>
            </w:r>
            <w:r w:rsidRPr="00D11E07">
              <w:rPr>
                <w:color w:val="000000"/>
                <w:sz w:val="14"/>
                <w:szCs w:val="14"/>
              </w:rPr>
              <w:t>. Переконайтесь у відсутності конденсату води, оскільки він може просочитися через поліетиленовий пакет і стати біонебезпечним.</w:t>
            </w:r>
          </w:p>
          <w:p w:rsidR="009F1A36" w:rsidRPr="00D11E07" w:rsidRDefault="00957BCC" w:rsidP="00D11E07">
            <w:pPr>
              <w:spacing w:after="120" w:line="276" w:lineRule="auto"/>
              <w:jc w:val="both"/>
              <w:rPr>
                <w:sz w:val="14"/>
                <w:szCs w:val="14"/>
              </w:rPr>
            </w:pPr>
            <w:r w:rsidRPr="00D11E07">
              <w:rPr>
                <w:b/>
                <w:bCs/>
                <w:i/>
                <w:iCs/>
                <w:color w:val="5994CF"/>
                <w:sz w:val="14"/>
                <w:szCs w:val="14"/>
              </w:rPr>
              <w:t>2.2.9 Контроль якості</w:t>
            </w:r>
          </w:p>
          <w:p w:rsidR="009F1A36" w:rsidRPr="00D11E07" w:rsidRDefault="00957BCC" w:rsidP="00D11E07">
            <w:pPr>
              <w:spacing w:after="120" w:line="276" w:lineRule="auto"/>
              <w:jc w:val="both"/>
              <w:rPr>
                <w:sz w:val="14"/>
                <w:szCs w:val="14"/>
              </w:rPr>
            </w:pPr>
            <w:r w:rsidRPr="00D11E07">
              <w:rPr>
                <w:color w:val="000000"/>
                <w:sz w:val="14"/>
                <w:szCs w:val="14"/>
              </w:rPr>
              <w:t>Контроль якості є надзвичайно важливим для ТМЧ взагалі та для ТМЧ для препаратів другої лінії зокрема. Слід впровадити кілька різних тестів з контролю якості; див. Додаток С для деталей.</w:t>
            </w:r>
          </w:p>
        </w:tc>
      </w:tr>
      <w:tr w:rsidR="009F1A36" w:rsidRPr="00D11E07" w:rsidTr="00C80B4D">
        <w:trPr>
          <w:trHeight w:hRule="exact" w:val="451"/>
        </w:trPr>
        <w:tc>
          <w:tcPr>
            <w:tcW w:w="3058" w:type="dxa"/>
            <w:tcBorders>
              <w:top w:val="nil"/>
              <w:left w:val="nil"/>
              <w:bottom w:val="single" w:sz="6" w:space="0" w:color="auto"/>
              <w:right w:val="nil"/>
            </w:tcBorders>
            <w:shd w:val="clear" w:color="auto" w:fill="FFFFFF"/>
          </w:tcPr>
          <w:p w:rsidR="009F1A36" w:rsidRPr="00D11E07" w:rsidRDefault="00957BCC" w:rsidP="00D11E07">
            <w:pPr>
              <w:spacing w:line="276" w:lineRule="auto"/>
              <w:jc w:val="center"/>
              <w:rPr>
                <w:sz w:val="14"/>
                <w:szCs w:val="14"/>
              </w:rPr>
            </w:pPr>
            <w:r w:rsidRPr="00D11E07">
              <w:rPr>
                <w:color w:val="000000"/>
                <w:sz w:val="14"/>
                <w:szCs w:val="14"/>
              </w:rPr>
              <w:t>Кількість колоній на середовищі, що містить протитуберкульозний препарат</w:t>
            </w:r>
          </w:p>
        </w:tc>
        <w:tc>
          <w:tcPr>
            <w:tcW w:w="768" w:type="dxa"/>
            <w:vMerge w:val="restart"/>
            <w:tcBorders>
              <w:top w:val="nil"/>
              <w:left w:val="nil"/>
              <w:bottom w:val="nil"/>
              <w:right w:val="nil"/>
            </w:tcBorders>
            <w:shd w:val="clear" w:color="auto" w:fill="FFFFFF"/>
            <w:vAlign w:val="center"/>
          </w:tcPr>
          <w:p w:rsidR="009F1A36" w:rsidRPr="00D11E07" w:rsidRDefault="00957BCC" w:rsidP="00D11E07">
            <w:pPr>
              <w:spacing w:line="276" w:lineRule="auto"/>
              <w:rPr>
                <w:sz w:val="14"/>
                <w:szCs w:val="14"/>
              </w:rPr>
            </w:pPr>
            <w:r w:rsidRPr="00D11E07">
              <w:rPr>
                <w:b/>
                <w:bCs/>
                <w:color w:val="000000"/>
                <w:sz w:val="14"/>
                <w:szCs w:val="14"/>
              </w:rPr>
              <w:t xml:space="preserve">x </w:t>
            </w:r>
            <w:r w:rsidRPr="00D11E07">
              <w:rPr>
                <w:color w:val="000000"/>
                <w:sz w:val="14"/>
                <w:szCs w:val="14"/>
              </w:rPr>
              <w:t>100</w:t>
            </w:r>
          </w:p>
        </w:tc>
        <w:tc>
          <w:tcPr>
            <w:tcW w:w="149" w:type="dxa"/>
            <w:vMerge/>
            <w:tcBorders>
              <w:top w:val="nil"/>
              <w:left w:val="nil"/>
              <w:bottom w:val="nil"/>
              <w:right w:val="nil"/>
            </w:tcBorders>
            <w:shd w:val="clear" w:color="auto" w:fill="FFFFFF"/>
          </w:tcPr>
          <w:p w:rsidR="009F1A36" w:rsidRPr="00D11E07" w:rsidRDefault="009F1A36" w:rsidP="00D11E07">
            <w:pPr>
              <w:spacing w:after="120" w:line="276" w:lineRule="auto"/>
              <w:rPr>
                <w:sz w:val="14"/>
                <w:szCs w:val="14"/>
              </w:rPr>
            </w:pPr>
          </w:p>
          <w:p w:rsidR="009F1A36" w:rsidRPr="00D11E07" w:rsidRDefault="009F1A36" w:rsidP="00D11E07">
            <w:pPr>
              <w:spacing w:after="120" w:line="276" w:lineRule="auto"/>
              <w:rPr>
                <w:sz w:val="14"/>
                <w:szCs w:val="14"/>
              </w:rPr>
            </w:pPr>
          </w:p>
        </w:tc>
        <w:tc>
          <w:tcPr>
            <w:tcW w:w="3749" w:type="dxa"/>
            <w:vMerge/>
            <w:tcBorders>
              <w:top w:val="nil"/>
              <w:left w:val="nil"/>
              <w:bottom w:val="nil"/>
              <w:right w:val="nil"/>
            </w:tcBorders>
            <w:shd w:val="clear" w:color="auto" w:fill="FFFFFF"/>
          </w:tcPr>
          <w:p w:rsidR="009F1A36" w:rsidRPr="00D11E07" w:rsidRDefault="009F1A36" w:rsidP="00D11E07">
            <w:pPr>
              <w:spacing w:after="120" w:line="276" w:lineRule="auto"/>
              <w:rPr>
                <w:sz w:val="14"/>
                <w:szCs w:val="14"/>
              </w:rPr>
            </w:pPr>
          </w:p>
          <w:p w:rsidR="009F1A36" w:rsidRPr="00D11E07" w:rsidRDefault="009F1A36" w:rsidP="00D11E07">
            <w:pPr>
              <w:spacing w:after="120" w:line="276" w:lineRule="auto"/>
              <w:rPr>
                <w:sz w:val="14"/>
                <w:szCs w:val="14"/>
              </w:rPr>
            </w:pPr>
          </w:p>
        </w:tc>
      </w:tr>
      <w:tr w:rsidR="009F1A36" w:rsidRPr="00D11E07">
        <w:trPr>
          <w:trHeight w:hRule="exact" w:val="571"/>
        </w:trPr>
        <w:tc>
          <w:tcPr>
            <w:tcW w:w="3058" w:type="dxa"/>
            <w:tcBorders>
              <w:top w:val="single" w:sz="6" w:space="0" w:color="auto"/>
              <w:left w:val="nil"/>
              <w:bottom w:val="nil"/>
              <w:right w:val="nil"/>
            </w:tcBorders>
            <w:shd w:val="clear" w:color="auto" w:fill="FFFFFF"/>
          </w:tcPr>
          <w:p w:rsidR="009F1A36" w:rsidRPr="00D11E07" w:rsidRDefault="00957BCC" w:rsidP="00D11E07">
            <w:pPr>
              <w:spacing w:line="276" w:lineRule="auto"/>
              <w:jc w:val="center"/>
              <w:rPr>
                <w:sz w:val="14"/>
                <w:szCs w:val="14"/>
              </w:rPr>
            </w:pPr>
            <w:r w:rsidRPr="00D11E07">
              <w:rPr>
                <w:color w:val="000000"/>
                <w:sz w:val="14"/>
                <w:szCs w:val="14"/>
              </w:rPr>
              <w:t>Кількість колоній на контрольному середовищі</w:t>
            </w:r>
          </w:p>
        </w:tc>
        <w:tc>
          <w:tcPr>
            <w:tcW w:w="768" w:type="dxa"/>
            <w:vMerge/>
            <w:tcBorders>
              <w:top w:val="nil"/>
              <w:left w:val="nil"/>
              <w:bottom w:val="nil"/>
              <w:right w:val="nil"/>
            </w:tcBorders>
            <w:shd w:val="clear" w:color="auto" w:fill="FFFFFF"/>
          </w:tcPr>
          <w:p w:rsidR="009F1A36" w:rsidRPr="00D11E07" w:rsidRDefault="009F1A36" w:rsidP="00D11E07">
            <w:pPr>
              <w:spacing w:line="276" w:lineRule="auto"/>
              <w:ind w:left="230"/>
              <w:rPr>
                <w:sz w:val="14"/>
                <w:szCs w:val="14"/>
                <w:lang w:val="ru-RU"/>
              </w:rPr>
            </w:pPr>
          </w:p>
          <w:p w:rsidR="009F1A36" w:rsidRPr="00D11E07" w:rsidRDefault="009F1A36" w:rsidP="00D11E07">
            <w:pPr>
              <w:spacing w:line="276" w:lineRule="auto"/>
              <w:ind w:left="230"/>
              <w:rPr>
                <w:sz w:val="14"/>
                <w:szCs w:val="14"/>
                <w:lang w:val="ru-RU"/>
              </w:rPr>
            </w:pPr>
          </w:p>
        </w:tc>
        <w:tc>
          <w:tcPr>
            <w:tcW w:w="149" w:type="dxa"/>
            <w:vMerge/>
            <w:tcBorders>
              <w:top w:val="nil"/>
              <w:left w:val="nil"/>
              <w:bottom w:val="nil"/>
              <w:right w:val="nil"/>
            </w:tcBorders>
            <w:shd w:val="clear" w:color="auto" w:fill="FFFFFF"/>
          </w:tcPr>
          <w:p w:rsidR="009F1A36" w:rsidRPr="00D11E07" w:rsidRDefault="009F1A36" w:rsidP="00D11E07">
            <w:pPr>
              <w:spacing w:after="120" w:line="276" w:lineRule="auto"/>
              <w:ind w:left="230"/>
              <w:rPr>
                <w:sz w:val="14"/>
                <w:szCs w:val="14"/>
                <w:lang w:val="ru-RU"/>
              </w:rPr>
            </w:pPr>
          </w:p>
          <w:p w:rsidR="009F1A36" w:rsidRPr="00D11E07" w:rsidRDefault="009F1A36" w:rsidP="00D11E07">
            <w:pPr>
              <w:spacing w:after="120" w:line="276" w:lineRule="auto"/>
              <w:ind w:left="230"/>
              <w:rPr>
                <w:sz w:val="14"/>
                <w:szCs w:val="14"/>
                <w:lang w:val="ru-RU"/>
              </w:rPr>
            </w:pPr>
          </w:p>
        </w:tc>
        <w:tc>
          <w:tcPr>
            <w:tcW w:w="3749" w:type="dxa"/>
            <w:vMerge/>
            <w:tcBorders>
              <w:top w:val="nil"/>
              <w:left w:val="nil"/>
              <w:bottom w:val="nil"/>
              <w:right w:val="nil"/>
            </w:tcBorders>
            <w:shd w:val="clear" w:color="auto" w:fill="FFFFFF"/>
          </w:tcPr>
          <w:p w:rsidR="009F1A36" w:rsidRPr="00D11E07" w:rsidRDefault="009F1A36" w:rsidP="00D11E07">
            <w:pPr>
              <w:spacing w:after="120" w:line="276" w:lineRule="auto"/>
              <w:ind w:left="230"/>
              <w:rPr>
                <w:sz w:val="14"/>
                <w:szCs w:val="14"/>
                <w:lang w:val="ru-RU"/>
              </w:rPr>
            </w:pPr>
          </w:p>
          <w:p w:rsidR="009F1A36" w:rsidRPr="00D11E07" w:rsidRDefault="009F1A36" w:rsidP="00D11E07">
            <w:pPr>
              <w:spacing w:after="120" w:line="276" w:lineRule="auto"/>
              <w:ind w:left="230"/>
              <w:rPr>
                <w:sz w:val="14"/>
                <w:szCs w:val="14"/>
                <w:lang w:val="ru-RU"/>
              </w:rPr>
            </w:pPr>
          </w:p>
        </w:tc>
      </w:tr>
    </w:tbl>
    <w:p w:rsidR="009F1A36" w:rsidRPr="00C93490" w:rsidRDefault="009F1A36" w:rsidP="00C00FEA">
      <w:pPr>
        <w:rPr>
          <w:lang w:val="ru-RU"/>
        </w:rPr>
        <w:sectPr w:rsidR="009F1A36" w:rsidRPr="00C93490" w:rsidSect="008E2E09">
          <w:headerReference w:type="default" r:id="rId95"/>
          <w:pgSz w:w="9072" w:h="13608"/>
          <w:pgMar w:top="0" w:right="672" w:bottom="0" w:left="677"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734"/>
        <w:gridCol w:w="134"/>
        <w:gridCol w:w="3754"/>
      </w:tblGrid>
      <w:tr w:rsidR="009F1A36" w:rsidRPr="00D11E07" w:rsidTr="00D11E07">
        <w:trPr>
          <w:trHeight w:hRule="exact" w:val="568"/>
        </w:trPr>
        <w:tc>
          <w:tcPr>
            <w:tcW w:w="7622" w:type="dxa"/>
            <w:gridSpan w:val="3"/>
            <w:tcBorders>
              <w:left w:val="nil"/>
              <w:right w:val="nil"/>
            </w:tcBorders>
            <w:shd w:val="clear" w:color="auto" w:fill="5994CF"/>
          </w:tcPr>
          <w:p w:rsidR="009F1A36" w:rsidRPr="00D11E07" w:rsidRDefault="00957BCC" w:rsidP="00C00FEA">
            <w:pPr>
              <w:ind w:left="14"/>
            </w:pPr>
            <w:bookmarkStart w:id="14" w:name="bookmark23"/>
            <w:r w:rsidRPr="00D11E07">
              <w:rPr>
                <w:b/>
                <w:bCs/>
                <w:color w:val="FFFFFF"/>
              </w:rPr>
              <w:t>3</w:t>
            </w:r>
            <w:bookmarkEnd w:id="14"/>
            <w:r w:rsidRPr="00D11E07">
              <w:rPr>
                <w:b/>
                <w:bCs/>
                <w:color w:val="FFFFFF"/>
              </w:rPr>
              <w:t>. Тест медикаментозної чутливості до протитуберкульозних препаратів з посівом на рідке поживне середовище</w:t>
            </w:r>
          </w:p>
        </w:tc>
      </w:tr>
      <w:tr w:rsidR="009F1A36" w:rsidRPr="00C80B4D" w:rsidTr="00D11E07">
        <w:trPr>
          <w:trHeight w:hRule="exact" w:val="10545"/>
        </w:trPr>
        <w:tc>
          <w:tcPr>
            <w:tcW w:w="3734" w:type="dxa"/>
            <w:tcBorders>
              <w:left w:val="nil"/>
              <w:bottom w:val="nil"/>
              <w:right w:val="nil"/>
            </w:tcBorders>
            <w:shd w:val="clear" w:color="auto" w:fill="FFFFFF"/>
          </w:tcPr>
          <w:p w:rsidR="009F1A36" w:rsidRPr="00D11E07" w:rsidRDefault="00957BCC" w:rsidP="00D11E07">
            <w:pPr>
              <w:spacing w:before="120" w:line="221" w:lineRule="exact"/>
              <w:jc w:val="both"/>
              <w:rPr>
                <w:sz w:val="14"/>
                <w:szCs w:val="14"/>
              </w:rPr>
            </w:pPr>
            <w:r w:rsidRPr="00D11E07">
              <w:rPr>
                <w:color w:val="000000"/>
                <w:sz w:val="14"/>
                <w:szCs w:val="14"/>
              </w:rPr>
              <w:t xml:space="preserve">Процедури, описані в цьому керівництві, призначені для використання з автоматизованою системою BACTEC МТІР 960. Це керівництво доповнює керівництво з МТІР, опубліковане Фондом інноваційної нової діагностики, яке доступне за адресою: </w:t>
            </w:r>
            <w:hyperlink r:id="rId96" w:history="1">
              <w:r w:rsidRPr="00D11E07">
                <w:rPr>
                  <w:color w:val="0066CC"/>
                  <w:sz w:val="14"/>
                  <w:szCs w:val="14"/>
                  <w:u w:val="single"/>
                </w:rPr>
                <w:t>https://www.finddx.org/wp-content/ uploads/2016/02/mgit_manual_nov2006.pdf</w:t>
              </w:r>
            </w:hyperlink>
          </w:p>
          <w:p w:rsidR="009F1A36" w:rsidRPr="00D11E07" w:rsidRDefault="00957BCC" w:rsidP="00D11E07">
            <w:pPr>
              <w:spacing w:before="120"/>
              <w:jc w:val="both"/>
              <w:rPr>
                <w:sz w:val="14"/>
                <w:szCs w:val="14"/>
              </w:rPr>
            </w:pPr>
            <w:r w:rsidRPr="00D11E07">
              <w:rPr>
                <w:b/>
                <w:bCs/>
                <w:color w:val="5994CF"/>
                <w:sz w:val="14"/>
                <w:szCs w:val="14"/>
                <w:u w:val="single"/>
              </w:rPr>
              <w:t>3.1 Принципи</w:t>
            </w:r>
          </w:p>
          <w:p w:rsidR="009F1A36" w:rsidRPr="00D11E07" w:rsidRDefault="00957BCC" w:rsidP="00D11E07">
            <w:pPr>
              <w:spacing w:before="120" w:line="221" w:lineRule="exact"/>
              <w:jc w:val="both"/>
              <w:rPr>
                <w:sz w:val="14"/>
                <w:szCs w:val="14"/>
              </w:rPr>
            </w:pPr>
            <w:r w:rsidRPr="00D11E07">
              <w:rPr>
                <w:color w:val="000000"/>
                <w:sz w:val="14"/>
                <w:szCs w:val="14"/>
              </w:rPr>
              <w:t xml:space="preserve">Середовище МТІР складається з модифікованого бульйону Middlebrook 7H9. Для автоматизованої системи МТІР потрібен прилад під назвою BACTEC 960 (також доступні інші розміри). Пробірки в автоматизованій системі потребують 7,0 мл середовища. Для рутинної культури зразків від виробника випускається добавка для росту, відома як ОАДК (що складається з олеїнової кислоти, альбуміну, декстрози та каталази). Цю добавку для росту додають до середовища до інокуляції для заповнення середовища. Вона має важливе значення для росту багатьох видів мікобактерій, особливо тих, що належать до комплексу </w:t>
            </w:r>
            <w:r w:rsidRPr="00D11E07">
              <w:rPr>
                <w:i/>
                <w:color w:val="000000"/>
                <w:sz w:val="14"/>
                <w:szCs w:val="14"/>
              </w:rPr>
              <w:t>M. tuberculosis</w:t>
            </w:r>
            <w:r w:rsidRPr="00D11E07">
              <w:rPr>
                <w:color w:val="000000"/>
                <w:sz w:val="14"/>
                <w:szCs w:val="14"/>
              </w:rPr>
              <w:t>.</w:t>
            </w:r>
          </w:p>
          <w:p w:rsidR="009F1A36" w:rsidRPr="00D11E07" w:rsidRDefault="00957BCC" w:rsidP="00D11E07">
            <w:pPr>
              <w:spacing w:before="120" w:line="221" w:lineRule="exact"/>
              <w:jc w:val="both"/>
              <w:rPr>
                <w:sz w:val="14"/>
                <w:szCs w:val="14"/>
              </w:rPr>
            </w:pPr>
            <w:r w:rsidRPr="00D11E07">
              <w:rPr>
                <w:color w:val="000000"/>
                <w:sz w:val="14"/>
                <w:szCs w:val="14"/>
              </w:rPr>
              <w:t>Крім рідкого середовища Middlebrook 7H9, пробірка МТІР містить кисневий фторхром - трис (4,7-дифеніл-1,10-фенонтролін) рутенію хлориду пентагідрат - вбудований у силікон на дні пробірки. Під час росту бактерій у пробірці вільний кисень утилізується та замінюється СО</w:t>
            </w:r>
            <w:r w:rsidRPr="00D11E07">
              <w:rPr>
                <w:color w:val="000000"/>
                <w:sz w:val="14"/>
                <w:szCs w:val="14"/>
                <w:vertAlign w:val="subscript"/>
              </w:rPr>
              <w:t>2</w:t>
            </w:r>
            <w:r w:rsidRPr="00D11E07">
              <w:rPr>
                <w:color w:val="000000"/>
                <w:sz w:val="14"/>
                <w:szCs w:val="14"/>
              </w:rPr>
              <w:t>. Виснаження вільного кисню призводить до флуоресценції датчика всередині пробірки МТІР при візуалізації під ультрафіолетом. Інтенсивність флуоресценції прямо пропорційна ступеня виснаження кисню. Прилад BACTEC МТІР 960 автоматично виявляє цю флуоресценцію.</w:t>
            </w:r>
          </w:p>
          <w:p w:rsidR="009F1A36" w:rsidRPr="00D11E07" w:rsidRDefault="00957BCC" w:rsidP="00D11E07">
            <w:pPr>
              <w:spacing w:before="120" w:line="221" w:lineRule="exact"/>
              <w:jc w:val="both"/>
              <w:rPr>
                <w:sz w:val="14"/>
                <w:szCs w:val="14"/>
              </w:rPr>
            </w:pPr>
            <w:r w:rsidRPr="00D11E07">
              <w:rPr>
                <w:color w:val="000000"/>
                <w:sz w:val="14"/>
                <w:szCs w:val="14"/>
              </w:rPr>
              <w:t>Тестування на чутливість до препаратів другої лінії можна проводити за тим же принципом, що і для препаратів  першої лінії</w:t>
            </w:r>
            <w:r w:rsidRPr="00D11E07">
              <w:rPr>
                <w:color w:val="000000"/>
                <w:sz w:val="14"/>
                <w:szCs w:val="14"/>
                <w:vertAlign w:val="superscript"/>
              </w:rPr>
              <w:t>29</w:t>
            </w:r>
            <w:r w:rsidRPr="00D11E07">
              <w:rPr>
                <w:color w:val="000000"/>
                <w:sz w:val="14"/>
                <w:szCs w:val="14"/>
              </w:rPr>
              <w:t>. Дві пробірки МТІР інокулюють досліджуваною культурою. Відома концентрація досліджуваного препарату додається до однієї з пробірок МТІР, і обидві пробірки інкубують. Зростання в пробірці, що містить препарат, порівнюється.</w:t>
            </w:r>
          </w:p>
        </w:tc>
        <w:tc>
          <w:tcPr>
            <w:tcW w:w="134" w:type="dxa"/>
            <w:tcBorders>
              <w:left w:val="nil"/>
              <w:bottom w:val="nil"/>
              <w:right w:val="nil"/>
            </w:tcBorders>
            <w:shd w:val="clear" w:color="auto" w:fill="FFFFFF"/>
          </w:tcPr>
          <w:p w:rsidR="009F1A36" w:rsidRPr="00D11E07" w:rsidRDefault="009F1A36" w:rsidP="00D11E07">
            <w:pPr>
              <w:spacing w:before="120"/>
              <w:jc w:val="both"/>
              <w:rPr>
                <w:sz w:val="14"/>
                <w:szCs w:val="14"/>
              </w:rPr>
            </w:pPr>
          </w:p>
        </w:tc>
        <w:tc>
          <w:tcPr>
            <w:tcW w:w="3754" w:type="dxa"/>
            <w:tcBorders>
              <w:left w:val="nil"/>
              <w:bottom w:val="nil"/>
              <w:right w:val="nil"/>
            </w:tcBorders>
            <w:shd w:val="clear" w:color="auto" w:fill="FFFFFF"/>
          </w:tcPr>
          <w:p w:rsidR="009F1A36" w:rsidRPr="00D11E07" w:rsidRDefault="00957BCC" w:rsidP="00D11E07">
            <w:pPr>
              <w:spacing w:before="120" w:line="221" w:lineRule="exact"/>
              <w:jc w:val="both"/>
              <w:rPr>
                <w:sz w:val="14"/>
                <w:szCs w:val="14"/>
              </w:rPr>
            </w:pPr>
            <w:r w:rsidRPr="00D11E07">
              <w:rPr>
                <w:color w:val="000000"/>
                <w:sz w:val="14"/>
                <w:szCs w:val="14"/>
              </w:rPr>
              <w:t xml:space="preserve"> з пробіркою МТІР без препарату (тобто контрольною пробіркою) Якщо досліджуваний препарат буде активним проти мікобактерій, він буде гальмувати ріст і, таким чином, відбуватиметься придушення флуоресценції, тоді як ріст в контрольній пробірці буде гальмуватися і флуоресценція збільшуватиметься.</w:t>
            </w:r>
          </w:p>
          <w:p w:rsidR="009F1A36" w:rsidRPr="00D11E07" w:rsidRDefault="00957BCC" w:rsidP="00D11E07">
            <w:pPr>
              <w:spacing w:before="120" w:line="221" w:lineRule="exact"/>
              <w:jc w:val="both"/>
              <w:rPr>
                <w:sz w:val="14"/>
                <w:szCs w:val="14"/>
              </w:rPr>
            </w:pPr>
            <w:r w:rsidRPr="00D11E07">
              <w:rPr>
                <w:color w:val="000000"/>
                <w:sz w:val="14"/>
                <w:szCs w:val="14"/>
              </w:rPr>
              <w:t>Зростання контролюється інструментом МТІР 960 і реєструється у значеннях, відомих як одиниці росту (ОР). У випадку з препаратами першої лінії прилад автоматично інтерпретує різницю значень ОР між контрольними пробірками та пробірками, що містять препарат; результати повідомляються як чутливі або стійкі. Значення ОР доступні для препаратів другої лінії або новіших, але користувач повинен інтерпретувати значення вручну.</w:t>
            </w:r>
          </w:p>
          <w:p w:rsidR="009F1A36" w:rsidRPr="00D11E07" w:rsidRDefault="00957BCC" w:rsidP="00D11E07">
            <w:pPr>
              <w:spacing w:before="120" w:line="221" w:lineRule="exact"/>
              <w:jc w:val="both"/>
              <w:rPr>
                <w:sz w:val="14"/>
                <w:szCs w:val="14"/>
              </w:rPr>
            </w:pPr>
            <w:r w:rsidRPr="00D11E07">
              <w:rPr>
                <w:color w:val="000000"/>
                <w:sz w:val="14"/>
                <w:szCs w:val="14"/>
              </w:rPr>
              <w:t>Принципи пропорційного методу використовувались для встановлення процедур ТМЧ як для препаратів першої, так і другої лінії. Для оцінки критеріїв 1%, інокулят контролю розводять у 100 разів порівняно з інокулятом для пробірки, що містить протитуберкульозний препарат. Зростання в пробірках, що містять протитуберкульозний препарат, порівнюється, коли зростання контрольної пробірки досягає заданого порогу, вираженого в ОР. Протокол тесту на чутливість BACTEC МТІР 960 зазвичай займає 4-13 днів як для препаратів першої, так і другої лінії. У деяких випадках може знадобитися продовжити інкубаційний період для деяких стійких до лікарських препаратів штамів, для росту яких може знадобитися більше 14 днів. ПЗА використовують протокол 21 день і для цього препарату використовується контроль росту 1:10 (КР).</w:t>
            </w:r>
          </w:p>
          <w:p w:rsidR="009F1A36" w:rsidRPr="00D11E07" w:rsidRDefault="00957BCC" w:rsidP="00D11E07">
            <w:pPr>
              <w:tabs>
                <w:tab w:val="left" w:pos="3674"/>
              </w:tabs>
              <w:spacing w:before="120"/>
              <w:jc w:val="both"/>
              <w:rPr>
                <w:sz w:val="14"/>
                <w:szCs w:val="14"/>
              </w:rPr>
            </w:pPr>
            <w:r w:rsidRPr="00D11E07">
              <w:rPr>
                <w:b/>
                <w:bCs/>
                <w:color w:val="5994CF"/>
                <w:sz w:val="14"/>
                <w:szCs w:val="14"/>
                <w:u w:val="single"/>
              </w:rPr>
              <w:t>3.2 Підготовка середовища</w:t>
            </w:r>
            <w:r w:rsidR="00D11E07" w:rsidRPr="00D11E07">
              <w:rPr>
                <w:b/>
                <w:bCs/>
                <w:i/>
                <w:iCs/>
                <w:color w:val="5994CF"/>
                <w:sz w:val="14"/>
                <w:szCs w:val="14"/>
                <w:u w:val="single"/>
              </w:rPr>
              <w:tab/>
            </w:r>
          </w:p>
          <w:p w:rsidR="009F1A36" w:rsidRPr="00D11E07" w:rsidRDefault="00D11E07" w:rsidP="00D11E07">
            <w:pPr>
              <w:spacing w:before="120"/>
              <w:jc w:val="both"/>
              <w:rPr>
                <w:sz w:val="14"/>
                <w:szCs w:val="14"/>
              </w:rPr>
            </w:pPr>
            <w:r>
              <w:rPr>
                <w:b/>
                <w:bCs/>
                <w:i/>
                <w:iCs/>
                <w:color w:val="5994CF"/>
                <w:sz w:val="14"/>
                <w:szCs w:val="14"/>
              </w:rPr>
              <w:t>3.2.1 Середовище</w:t>
            </w:r>
          </w:p>
          <w:p w:rsidR="009F1A36" w:rsidRPr="00D11E07" w:rsidRDefault="00957BCC" w:rsidP="00D11E07">
            <w:pPr>
              <w:spacing w:before="120" w:line="221" w:lineRule="exact"/>
              <w:jc w:val="both"/>
              <w:rPr>
                <w:sz w:val="14"/>
                <w:szCs w:val="14"/>
              </w:rPr>
            </w:pPr>
            <w:r w:rsidRPr="00D11E07">
              <w:rPr>
                <w:color w:val="000000"/>
                <w:sz w:val="14"/>
                <w:szCs w:val="14"/>
              </w:rPr>
              <w:t>Препарат, що використовується в системі BACTEC МТІР 960, є модифікованим бульйоном Middlebrook 7H9; Потрібно 7 мл. Для ТМЧ одна контрольна пробірка потрібна як контрольна (тобто ця пробірка не містить протитуберкульозного препарату); для кожного препарату та концентрації, що підлягає випробуванню, додаткова пробірка</w:t>
            </w:r>
          </w:p>
        </w:tc>
      </w:tr>
      <w:tr w:rsidR="009F1A36" w:rsidRPr="00D11E07">
        <w:trPr>
          <w:trHeight w:hRule="exact" w:val="408"/>
        </w:trPr>
        <w:tc>
          <w:tcPr>
            <w:tcW w:w="7622" w:type="dxa"/>
            <w:gridSpan w:val="3"/>
            <w:tcBorders>
              <w:top w:val="nil"/>
              <w:left w:val="nil"/>
              <w:bottom w:val="nil"/>
              <w:right w:val="nil"/>
            </w:tcBorders>
            <w:shd w:val="clear" w:color="auto" w:fill="FFFFFF"/>
          </w:tcPr>
          <w:p w:rsidR="009F1A36" w:rsidRPr="00D11E07" w:rsidRDefault="00957BCC" w:rsidP="00C00FEA">
            <w:pPr>
              <w:spacing w:line="182" w:lineRule="exact"/>
              <w:ind w:right="600"/>
              <w:rPr>
                <w:sz w:val="14"/>
                <w:szCs w:val="14"/>
              </w:rPr>
            </w:pPr>
            <w:r w:rsidRPr="00D11E07">
              <w:rPr>
                <w:sz w:val="14"/>
                <w:szCs w:val="14"/>
              </w:rPr>
              <w:t>29 Siddiqi SH, Rüs</w:t>
            </w:r>
            <w:hyperlink r:id="rId97" w:history="1">
              <w:r w:rsidRPr="00D11E07">
                <w:rPr>
                  <w:sz w:val="14"/>
                  <w:szCs w:val="14"/>
                </w:rPr>
                <w:t xml:space="preserve">ch-Gerdes S. </w:t>
              </w:r>
              <w:r w:rsidRPr="00D11E07">
                <w:rPr>
                  <w:i/>
                  <w:iCs/>
                  <w:sz w:val="14"/>
                  <w:szCs w:val="14"/>
                </w:rPr>
                <w:t>Керівництво з процедури МТІР.</w:t>
              </w:r>
              <w:r w:rsidRPr="00D11E07">
                <w:rPr>
                  <w:sz w:val="14"/>
                  <w:szCs w:val="14"/>
                </w:rPr>
                <w:t>.</w:t>
              </w:r>
            </w:hyperlink>
            <w:hyperlink r:id="rId98" w:history="1">
              <w:r w:rsidRPr="00D11E07">
                <w:rPr>
                  <w:sz w:val="14"/>
                  <w:szCs w:val="14"/>
                </w:rPr>
                <w:t xml:space="preserve"> Женева, Фонд інноваційної діагностики, 2006. </w:t>
              </w:r>
            </w:hyperlink>
            <w:r w:rsidRPr="00D11E07">
              <w:rPr>
                <w:sz w:val="14"/>
                <w:szCs w:val="14"/>
              </w:rPr>
              <w:t xml:space="preserve"> </w:t>
            </w:r>
            <w:hyperlink r:id="rId99" w:history="1">
              <w:r w:rsidRPr="00D11E07">
                <w:rPr>
                  <w:sz w:val="14"/>
                  <w:szCs w:val="14"/>
                </w:rPr>
                <w:t>https://www.fnddx.org/wp-content/uploads/2016/02/mgit_manual_nov2006.pdf</w:t>
              </w:r>
            </w:hyperlink>
          </w:p>
        </w:tc>
      </w:tr>
    </w:tbl>
    <w:p w:rsidR="009F1A36" w:rsidRPr="00C93490" w:rsidRDefault="009F1A36" w:rsidP="00C00FEA">
      <w:pPr>
        <w:rPr>
          <w:lang w:val="ru-RU"/>
        </w:rPr>
        <w:sectPr w:rsidR="009F1A36" w:rsidRPr="00C93490" w:rsidSect="008E2E09">
          <w:headerReference w:type="even" r:id="rId100"/>
          <w:headerReference w:type="default" r:id="rId101"/>
          <w:pgSz w:w="9072" w:h="13608"/>
          <w:pgMar w:top="0" w:right="730" w:bottom="0" w:left="720"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243"/>
        <w:gridCol w:w="2554"/>
        <w:gridCol w:w="134"/>
        <w:gridCol w:w="3778"/>
      </w:tblGrid>
      <w:tr w:rsidR="009F1A36" w:rsidRPr="007F279F">
        <w:trPr>
          <w:trHeight w:hRule="exact" w:val="2520"/>
        </w:trPr>
        <w:tc>
          <w:tcPr>
            <w:tcW w:w="3797" w:type="dxa"/>
            <w:gridSpan w:val="2"/>
            <w:tcBorders>
              <w:top w:val="nil"/>
              <w:left w:val="nil"/>
              <w:bottom w:val="nil"/>
              <w:right w:val="nil"/>
            </w:tcBorders>
            <w:shd w:val="clear" w:color="auto" w:fill="FFFFFF"/>
          </w:tcPr>
          <w:p w:rsidR="009F1A36" w:rsidRPr="007F279F" w:rsidRDefault="00957BCC" w:rsidP="007F279F">
            <w:pPr>
              <w:spacing w:after="120" w:line="216" w:lineRule="exact"/>
              <w:jc w:val="both"/>
              <w:rPr>
                <w:sz w:val="14"/>
                <w:szCs w:val="14"/>
              </w:rPr>
            </w:pPr>
            <w:r w:rsidRPr="007F279F">
              <w:rPr>
                <w:sz w:val="14"/>
                <w:szCs w:val="14"/>
              </w:rPr>
              <w:t>необхідна.</w:t>
            </w:r>
            <w:r w:rsidRPr="007F279F">
              <w:rPr>
                <w:color w:val="000000"/>
                <w:sz w:val="14"/>
                <w:szCs w:val="14"/>
              </w:rPr>
              <w:t xml:space="preserve"> Для розміщення пробірок у приладі також потрібні особливі носії ТМЧ; кількість необхідних носіїв залежить від кількості пробірок, які використовуються для ТМЧ.</w:t>
            </w:r>
          </w:p>
          <w:p w:rsidR="009F1A36" w:rsidRPr="007F279F" w:rsidRDefault="00957BCC" w:rsidP="007F279F">
            <w:pPr>
              <w:spacing w:after="120"/>
              <w:rPr>
                <w:sz w:val="14"/>
                <w:szCs w:val="14"/>
              </w:rPr>
            </w:pPr>
            <w:r w:rsidRPr="007F279F">
              <w:rPr>
                <w:b/>
                <w:bCs/>
                <w:color w:val="000000"/>
                <w:sz w:val="14"/>
                <w:szCs w:val="14"/>
              </w:rPr>
              <w:t>Обладнання та матеріали для ТМЧ першої лінії</w:t>
            </w:r>
          </w:p>
          <w:p w:rsidR="009F1A36" w:rsidRPr="007F279F" w:rsidRDefault="00957BCC" w:rsidP="007F279F">
            <w:pPr>
              <w:spacing w:after="120" w:line="221" w:lineRule="exact"/>
              <w:jc w:val="both"/>
              <w:rPr>
                <w:sz w:val="14"/>
                <w:szCs w:val="14"/>
              </w:rPr>
            </w:pPr>
            <w:r w:rsidRPr="007F279F">
              <w:rPr>
                <w:color w:val="000000"/>
                <w:sz w:val="14"/>
                <w:szCs w:val="14"/>
              </w:rPr>
              <w:t>Комплект BACTEC МТІР 960 SIRE (кот. № 245123 BD, № GDF 106028) містить по одному ліофілізованому флакону стрептоміцину, ізоніазиду, рифампіцину та етамбутолу та 8 флаконів добавки SIRE.</w:t>
            </w:r>
          </w:p>
        </w:tc>
        <w:tc>
          <w:tcPr>
            <w:tcW w:w="134" w:type="dxa"/>
            <w:tcBorders>
              <w:top w:val="nil"/>
              <w:left w:val="nil"/>
              <w:bottom w:val="nil"/>
              <w:right w:val="nil"/>
            </w:tcBorders>
            <w:shd w:val="clear" w:color="auto" w:fill="FFFFFF"/>
          </w:tcPr>
          <w:p w:rsidR="009F1A36" w:rsidRPr="007F279F" w:rsidRDefault="009F1A36" w:rsidP="007F279F">
            <w:pPr>
              <w:spacing w:after="120"/>
              <w:rPr>
                <w:sz w:val="14"/>
                <w:szCs w:val="14"/>
              </w:rPr>
            </w:pPr>
          </w:p>
        </w:tc>
        <w:tc>
          <w:tcPr>
            <w:tcW w:w="3778" w:type="dxa"/>
            <w:tcBorders>
              <w:top w:val="nil"/>
              <w:left w:val="nil"/>
              <w:bottom w:val="single" w:sz="6" w:space="0" w:color="auto"/>
              <w:right w:val="nil"/>
            </w:tcBorders>
            <w:shd w:val="clear" w:color="auto" w:fill="FFFFFF"/>
          </w:tcPr>
          <w:p w:rsidR="009F1A36" w:rsidRPr="007F279F" w:rsidRDefault="00957BCC" w:rsidP="007F279F">
            <w:pPr>
              <w:spacing w:after="120" w:line="216" w:lineRule="exact"/>
              <w:jc w:val="both"/>
              <w:rPr>
                <w:sz w:val="14"/>
                <w:szCs w:val="14"/>
              </w:rPr>
            </w:pPr>
            <w:r w:rsidRPr="007F279F">
              <w:rPr>
                <w:color w:val="000000"/>
                <w:sz w:val="14"/>
                <w:szCs w:val="14"/>
              </w:rPr>
              <w:t>Середовище МТІР є повним лише після додавання до середовища добавки для росту. Якщо добавка Becton Dickson SIRE недоступна, тоді можна використовувати добавку для росту BBL OADC (номер каталогу: 245116) в тому ж обсязі, що і добавка SIRE (тобто 500 мкл). Для піразинаміду ТМЧ використовуйте добавку піразинаміду (РЗА) ТМЧ.</w:t>
            </w:r>
          </w:p>
          <w:p w:rsidR="009F1A36" w:rsidRPr="007F279F" w:rsidRDefault="00957BCC" w:rsidP="007F279F">
            <w:pPr>
              <w:spacing w:before="480" w:after="120" w:line="221" w:lineRule="exact"/>
              <w:rPr>
                <w:sz w:val="14"/>
                <w:szCs w:val="14"/>
              </w:rPr>
            </w:pPr>
            <w:r w:rsidRPr="007F279F">
              <w:rPr>
                <w:b/>
                <w:bCs/>
                <w:color w:val="5994CF"/>
                <w:sz w:val="14"/>
                <w:szCs w:val="14"/>
              </w:rPr>
              <w:t>3.3 Протитуберкульозні препарати та критичні концентрації для тестування</w:t>
            </w:r>
          </w:p>
        </w:tc>
      </w:tr>
      <w:tr w:rsidR="009F1A36" w:rsidRPr="007F279F">
        <w:trPr>
          <w:trHeight w:hRule="exact" w:val="360"/>
        </w:trPr>
        <w:tc>
          <w:tcPr>
            <w:tcW w:w="1243" w:type="dxa"/>
            <w:tcBorders>
              <w:top w:val="nil"/>
              <w:left w:val="nil"/>
              <w:bottom w:val="nil"/>
              <w:right w:val="nil"/>
            </w:tcBorders>
            <w:shd w:val="clear" w:color="auto" w:fill="FFFFFF"/>
          </w:tcPr>
          <w:p w:rsidR="009F1A36" w:rsidRPr="007F279F" w:rsidRDefault="00957BCC" w:rsidP="007F279F">
            <w:pPr>
              <w:rPr>
                <w:sz w:val="14"/>
                <w:szCs w:val="14"/>
              </w:rPr>
            </w:pPr>
            <w:r w:rsidRPr="007F279F">
              <w:rPr>
                <w:color w:val="000000"/>
                <w:sz w:val="14"/>
                <w:szCs w:val="14"/>
              </w:rPr>
              <w:t>Стрептоміцин</w:t>
            </w:r>
          </w:p>
        </w:tc>
        <w:tc>
          <w:tcPr>
            <w:tcW w:w="2554" w:type="dxa"/>
            <w:tcBorders>
              <w:top w:val="nil"/>
              <w:left w:val="nil"/>
              <w:bottom w:val="nil"/>
              <w:right w:val="nil"/>
            </w:tcBorders>
            <w:shd w:val="clear" w:color="auto" w:fill="FFFFFF"/>
          </w:tcPr>
          <w:p w:rsidR="009F1A36" w:rsidRPr="007F279F" w:rsidRDefault="00957BCC" w:rsidP="00C00FEA">
            <w:pPr>
              <w:rPr>
                <w:sz w:val="14"/>
                <w:szCs w:val="14"/>
              </w:rPr>
            </w:pPr>
            <w:r w:rsidRPr="007F279F">
              <w:rPr>
                <w:color w:val="000000"/>
                <w:sz w:val="14"/>
                <w:szCs w:val="14"/>
              </w:rPr>
              <w:t>332,0 мкг</w:t>
            </w:r>
          </w:p>
        </w:tc>
        <w:tc>
          <w:tcPr>
            <w:tcW w:w="134" w:type="dxa"/>
            <w:vMerge w:val="restart"/>
            <w:tcBorders>
              <w:top w:val="nil"/>
              <w:left w:val="nil"/>
              <w:bottom w:val="nil"/>
              <w:right w:val="nil"/>
            </w:tcBorders>
            <w:shd w:val="clear" w:color="auto" w:fill="FFFFFF"/>
          </w:tcPr>
          <w:p w:rsidR="009F1A36" w:rsidRPr="007F279F" w:rsidRDefault="009F1A36" w:rsidP="00C00FEA">
            <w:pPr>
              <w:rPr>
                <w:sz w:val="14"/>
                <w:szCs w:val="14"/>
              </w:rPr>
            </w:pPr>
          </w:p>
        </w:tc>
        <w:tc>
          <w:tcPr>
            <w:tcW w:w="3778" w:type="dxa"/>
            <w:vMerge w:val="restart"/>
            <w:tcBorders>
              <w:top w:val="single" w:sz="6" w:space="0" w:color="auto"/>
              <w:left w:val="nil"/>
              <w:bottom w:val="nil"/>
              <w:right w:val="nil"/>
            </w:tcBorders>
            <w:shd w:val="clear" w:color="auto" w:fill="FFFFFF"/>
          </w:tcPr>
          <w:p w:rsidR="009F1A36" w:rsidRPr="007F279F" w:rsidRDefault="00957BCC" w:rsidP="007F279F">
            <w:pPr>
              <w:spacing w:after="120" w:line="216" w:lineRule="exact"/>
              <w:jc w:val="both"/>
              <w:rPr>
                <w:sz w:val="14"/>
                <w:szCs w:val="14"/>
              </w:rPr>
            </w:pPr>
            <w:r w:rsidRPr="007F279F">
              <w:rPr>
                <w:color w:val="000000"/>
                <w:sz w:val="14"/>
                <w:szCs w:val="14"/>
              </w:rPr>
              <w:t xml:space="preserve">Концентрації антимікробних препаратів, що використовуються для ТМЧ МТІР,були нещодавно переглянуті та підтверджені (див. Таблицю 3). </w:t>
            </w:r>
            <w:r w:rsidRPr="007F279F">
              <w:rPr>
                <w:color w:val="000000"/>
                <w:sz w:val="14"/>
                <w:szCs w:val="14"/>
                <w:vertAlign w:val="superscript"/>
              </w:rPr>
              <w:t>30</w:t>
            </w:r>
            <w:r w:rsidRPr="007F279F">
              <w:rPr>
                <w:color w:val="000000"/>
                <w:sz w:val="14"/>
                <w:szCs w:val="14"/>
              </w:rPr>
              <w:t xml:space="preserve"> Критичні концентрації, визначені для певних препаратів другої лінії в середовищах МТІР, та процедури, що застосовуються для підготовки середовищ, що містять ці антимікробні препарати, наведені в </w:t>
            </w:r>
            <w:r w:rsidRPr="007F279F">
              <w:rPr>
                <w:i/>
                <w:color w:val="000000"/>
                <w:sz w:val="14"/>
                <w:szCs w:val="14"/>
              </w:rPr>
              <w:t>таблиці 11</w:t>
            </w:r>
            <w:r w:rsidRPr="007F279F">
              <w:rPr>
                <w:color w:val="000000"/>
                <w:sz w:val="14"/>
                <w:szCs w:val="14"/>
              </w:rPr>
              <w:t>.</w:t>
            </w:r>
            <w:r w:rsidRPr="007F279F">
              <w:rPr>
                <w:i/>
                <w:iCs/>
                <w:color w:val="000000"/>
                <w:sz w:val="14"/>
                <w:szCs w:val="14"/>
              </w:rPr>
              <w:t xml:space="preserve"> </w:t>
            </w:r>
            <w:r w:rsidRPr="007F279F">
              <w:rPr>
                <w:color w:val="000000"/>
                <w:sz w:val="14"/>
                <w:szCs w:val="14"/>
              </w:rPr>
              <w:t>Випробовувати слід лише ті препарати другої лінії із встановленими критичними концентраціями з надійними та відтворюваними результатами.</w:t>
            </w:r>
          </w:p>
          <w:p w:rsidR="009F1A36" w:rsidRPr="007F279F" w:rsidRDefault="00957BCC" w:rsidP="007F279F">
            <w:pPr>
              <w:spacing w:after="120" w:line="216" w:lineRule="exact"/>
              <w:jc w:val="both"/>
              <w:rPr>
                <w:sz w:val="14"/>
                <w:szCs w:val="14"/>
              </w:rPr>
            </w:pPr>
            <w:r w:rsidRPr="007F279F">
              <w:rPr>
                <w:color w:val="000000"/>
                <w:sz w:val="14"/>
                <w:szCs w:val="14"/>
              </w:rPr>
              <w:t>Критичні концентрації для нових та відновлених протитуберкульозних препаратів включають бедахілін, деламанід, лінезолід та клофазимін. Крім того, представлені переглянуті консенсусні критичні концентрації для фторхінолонів та амікацину.</w:t>
            </w:r>
          </w:p>
        </w:tc>
      </w:tr>
      <w:tr w:rsidR="009F1A36" w:rsidRPr="007F279F">
        <w:trPr>
          <w:trHeight w:hRule="exact" w:val="374"/>
        </w:trPr>
        <w:tc>
          <w:tcPr>
            <w:tcW w:w="1243" w:type="dxa"/>
            <w:tcBorders>
              <w:top w:val="nil"/>
              <w:left w:val="nil"/>
              <w:bottom w:val="nil"/>
              <w:right w:val="nil"/>
            </w:tcBorders>
            <w:shd w:val="clear" w:color="auto" w:fill="FFFFFF"/>
          </w:tcPr>
          <w:p w:rsidR="009F1A36" w:rsidRPr="007F279F" w:rsidRDefault="00957BCC" w:rsidP="00C00FEA">
            <w:pPr>
              <w:rPr>
                <w:sz w:val="14"/>
                <w:szCs w:val="14"/>
              </w:rPr>
            </w:pPr>
            <w:r w:rsidRPr="007F279F">
              <w:rPr>
                <w:color w:val="000000"/>
                <w:sz w:val="14"/>
                <w:szCs w:val="14"/>
              </w:rPr>
              <w:t>Ізоніазид</w:t>
            </w:r>
          </w:p>
        </w:tc>
        <w:tc>
          <w:tcPr>
            <w:tcW w:w="2554" w:type="dxa"/>
            <w:tcBorders>
              <w:top w:val="nil"/>
              <w:left w:val="nil"/>
              <w:bottom w:val="nil"/>
              <w:right w:val="nil"/>
            </w:tcBorders>
            <w:shd w:val="clear" w:color="auto" w:fill="FFFFFF"/>
          </w:tcPr>
          <w:p w:rsidR="009F1A36" w:rsidRPr="007F279F" w:rsidRDefault="00957BCC" w:rsidP="00C00FEA">
            <w:pPr>
              <w:rPr>
                <w:sz w:val="14"/>
                <w:szCs w:val="14"/>
              </w:rPr>
            </w:pPr>
            <w:r w:rsidRPr="007F279F">
              <w:rPr>
                <w:color w:val="000000"/>
                <w:sz w:val="14"/>
                <w:szCs w:val="14"/>
              </w:rPr>
              <w:t>33,2 мкг</w:t>
            </w:r>
          </w:p>
        </w:tc>
        <w:tc>
          <w:tcPr>
            <w:tcW w:w="134" w:type="dxa"/>
            <w:vMerge/>
            <w:tcBorders>
              <w:top w:val="nil"/>
              <w:left w:val="nil"/>
              <w:bottom w:val="nil"/>
              <w:right w:val="nil"/>
            </w:tcBorders>
            <w:shd w:val="clear" w:color="auto" w:fill="FFFFFF"/>
          </w:tcPr>
          <w:p w:rsidR="009F1A36" w:rsidRPr="007F279F" w:rsidRDefault="009F1A36" w:rsidP="00C00FEA">
            <w:pPr>
              <w:rPr>
                <w:sz w:val="14"/>
                <w:szCs w:val="14"/>
              </w:rPr>
            </w:pPr>
          </w:p>
          <w:p w:rsidR="009F1A36" w:rsidRPr="007F279F" w:rsidRDefault="009F1A36" w:rsidP="00C00FEA">
            <w:pPr>
              <w:rPr>
                <w:sz w:val="14"/>
                <w:szCs w:val="14"/>
              </w:rPr>
            </w:pPr>
          </w:p>
        </w:tc>
        <w:tc>
          <w:tcPr>
            <w:tcW w:w="3778" w:type="dxa"/>
            <w:vMerge/>
            <w:tcBorders>
              <w:top w:val="nil"/>
              <w:left w:val="nil"/>
              <w:bottom w:val="nil"/>
              <w:right w:val="nil"/>
            </w:tcBorders>
            <w:shd w:val="clear" w:color="auto" w:fill="FFFFFF"/>
          </w:tcPr>
          <w:p w:rsidR="009F1A36" w:rsidRPr="007F279F" w:rsidRDefault="009F1A36" w:rsidP="00C00FEA">
            <w:pPr>
              <w:rPr>
                <w:sz w:val="14"/>
                <w:szCs w:val="14"/>
              </w:rPr>
            </w:pPr>
          </w:p>
          <w:p w:rsidR="009F1A36" w:rsidRPr="007F279F" w:rsidRDefault="009F1A36" w:rsidP="00C00FEA">
            <w:pPr>
              <w:rPr>
                <w:sz w:val="14"/>
                <w:szCs w:val="14"/>
              </w:rPr>
            </w:pPr>
          </w:p>
        </w:tc>
      </w:tr>
      <w:tr w:rsidR="009F1A36" w:rsidRPr="007F279F">
        <w:trPr>
          <w:trHeight w:hRule="exact" w:val="298"/>
        </w:trPr>
        <w:tc>
          <w:tcPr>
            <w:tcW w:w="1243" w:type="dxa"/>
            <w:tcBorders>
              <w:top w:val="nil"/>
              <w:left w:val="nil"/>
              <w:bottom w:val="nil"/>
              <w:right w:val="nil"/>
            </w:tcBorders>
            <w:shd w:val="clear" w:color="auto" w:fill="FFFFFF"/>
          </w:tcPr>
          <w:p w:rsidR="009F1A36" w:rsidRPr="007F279F" w:rsidRDefault="00957BCC" w:rsidP="00C00FEA">
            <w:pPr>
              <w:rPr>
                <w:sz w:val="14"/>
                <w:szCs w:val="14"/>
              </w:rPr>
            </w:pPr>
            <w:r w:rsidRPr="007F279F">
              <w:rPr>
                <w:color w:val="000000"/>
                <w:sz w:val="14"/>
                <w:szCs w:val="14"/>
              </w:rPr>
              <w:t>Рифампіцин</w:t>
            </w:r>
          </w:p>
        </w:tc>
        <w:tc>
          <w:tcPr>
            <w:tcW w:w="2554" w:type="dxa"/>
            <w:tcBorders>
              <w:top w:val="nil"/>
              <w:left w:val="nil"/>
              <w:bottom w:val="nil"/>
              <w:right w:val="nil"/>
            </w:tcBorders>
            <w:shd w:val="clear" w:color="auto" w:fill="FFFFFF"/>
          </w:tcPr>
          <w:p w:rsidR="009F1A36" w:rsidRPr="007F279F" w:rsidRDefault="00957BCC" w:rsidP="00C00FEA">
            <w:pPr>
              <w:rPr>
                <w:sz w:val="14"/>
                <w:szCs w:val="14"/>
              </w:rPr>
            </w:pPr>
            <w:r w:rsidRPr="007F279F">
              <w:rPr>
                <w:color w:val="000000"/>
                <w:sz w:val="14"/>
                <w:szCs w:val="14"/>
              </w:rPr>
              <w:t>332,0 мкг</w:t>
            </w:r>
          </w:p>
        </w:tc>
        <w:tc>
          <w:tcPr>
            <w:tcW w:w="134" w:type="dxa"/>
            <w:vMerge/>
            <w:tcBorders>
              <w:top w:val="nil"/>
              <w:left w:val="nil"/>
              <w:bottom w:val="nil"/>
              <w:right w:val="nil"/>
            </w:tcBorders>
            <w:shd w:val="clear" w:color="auto" w:fill="FFFFFF"/>
          </w:tcPr>
          <w:p w:rsidR="009F1A36" w:rsidRPr="007F279F" w:rsidRDefault="009F1A36" w:rsidP="00C00FEA">
            <w:pPr>
              <w:rPr>
                <w:sz w:val="14"/>
                <w:szCs w:val="14"/>
              </w:rPr>
            </w:pPr>
          </w:p>
          <w:p w:rsidR="009F1A36" w:rsidRPr="007F279F" w:rsidRDefault="009F1A36" w:rsidP="00C00FEA">
            <w:pPr>
              <w:rPr>
                <w:sz w:val="14"/>
                <w:szCs w:val="14"/>
              </w:rPr>
            </w:pPr>
          </w:p>
        </w:tc>
        <w:tc>
          <w:tcPr>
            <w:tcW w:w="3778" w:type="dxa"/>
            <w:vMerge/>
            <w:tcBorders>
              <w:top w:val="nil"/>
              <w:left w:val="nil"/>
              <w:bottom w:val="nil"/>
              <w:right w:val="nil"/>
            </w:tcBorders>
            <w:shd w:val="clear" w:color="auto" w:fill="FFFFFF"/>
          </w:tcPr>
          <w:p w:rsidR="009F1A36" w:rsidRPr="007F279F" w:rsidRDefault="009F1A36" w:rsidP="00C00FEA">
            <w:pPr>
              <w:rPr>
                <w:sz w:val="14"/>
                <w:szCs w:val="14"/>
              </w:rPr>
            </w:pPr>
          </w:p>
          <w:p w:rsidR="009F1A36" w:rsidRPr="007F279F" w:rsidRDefault="009F1A36" w:rsidP="00C00FEA">
            <w:pPr>
              <w:rPr>
                <w:sz w:val="14"/>
                <w:szCs w:val="14"/>
              </w:rPr>
            </w:pPr>
          </w:p>
        </w:tc>
      </w:tr>
      <w:tr w:rsidR="009F1A36" w:rsidRPr="007F279F">
        <w:trPr>
          <w:trHeight w:hRule="exact" w:val="374"/>
        </w:trPr>
        <w:tc>
          <w:tcPr>
            <w:tcW w:w="1243" w:type="dxa"/>
            <w:tcBorders>
              <w:top w:val="nil"/>
              <w:left w:val="nil"/>
              <w:bottom w:val="nil"/>
              <w:right w:val="nil"/>
            </w:tcBorders>
            <w:shd w:val="clear" w:color="auto" w:fill="FFFFFF"/>
          </w:tcPr>
          <w:p w:rsidR="009F1A36" w:rsidRPr="007F279F" w:rsidRDefault="00C53B0D" w:rsidP="00C00FEA">
            <w:pPr>
              <w:rPr>
                <w:sz w:val="14"/>
                <w:szCs w:val="14"/>
              </w:rPr>
            </w:pPr>
            <w:r w:rsidRPr="007F279F">
              <w:rPr>
                <w:color w:val="000000"/>
                <w:sz w:val="14"/>
                <w:szCs w:val="14"/>
              </w:rPr>
              <w:t>Етамбутол</w:t>
            </w:r>
          </w:p>
        </w:tc>
        <w:tc>
          <w:tcPr>
            <w:tcW w:w="2554" w:type="dxa"/>
            <w:tcBorders>
              <w:top w:val="nil"/>
              <w:left w:val="nil"/>
              <w:bottom w:val="nil"/>
              <w:right w:val="nil"/>
            </w:tcBorders>
            <w:shd w:val="clear" w:color="auto" w:fill="FFFFFF"/>
          </w:tcPr>
          <w:p w:rsidR="009F1A36" w:rsidRPr="007F279F" w:rsidRDefault="00957BCC" w:rsidP="00C00FEA">
            <w:pPr>
              <w:ind w:left="10"/>
              <w:rPr>
                <w:sz w:val="14"/>
                <w:szCs w:val="14"/>
              </w:rPr>
            </w:pPr>
            <w:r w:rsidRPr="007F279F">
              <w:rPr>
                <w:color w:val="000000"/>
                <w:sz w:val="14"/>
                <w:szCs w:val="14"/>
              </w:rPr>
              <w:t>1660,0 мкг</w:t>
            </w:r>
          </w:p>
        </w:tc>
        <w:tc>
          <w:tcPr>
            <w:tcW w:w="134" w:type="dxa"/>
            <w:vMerge/>
            <w:tcBorders>
              <w:top w:val="nil"/>
              <w:left w:val="nil"/>
              <w:bottom w:val="nil"/>
              <w:right w:val="nil"/>
            </w:tcBorders>
            <w:shd w:val="clear" w:color="auto" w:fill="FFFFFF"/>
          </w:tcPr>
          <w:p w:rsidR="009F1A36" w:rsidRPr="007F279F" w:rsidRDefault="009F1A36" w:rsidP="00C00FEA">
            <w:pPr>
              <w:ind w:left="10"/>
              <w:rPr>
                <w:sz w:val="14"/>
                <w:szCs w:val="14"/>
              </w:rPr>
            </w:pPr>
          </w:p>
          <w:p w:rsidR="009F1A36" w:rsidRPr="007F279F" w:rsidRDefault="009F1A36" w:rsidP="00C00FEA">
            <w:pPr>
              <w:ind w:left="10"/>
              <w:rPr>
                <w:sz w:val="14"/>
                <w:szCs w:val="14"/>
              </w:rPr>
            </w:pPr>
          </w:p>
        </w:tc>
        <w:tc>
          <w:tcPr>
            <w:tcW w:w="3778" w:type="dxa"/>
            <w:vMerge/>
            <w:tcBorders>
              <w:top w:val="nil"/>
              <w:left w:val="nil"/>
              <w:bottom w:val="nil"/>
              <w:right w:val="nil"/>
            </w:tcBorders>
            <w:shd w:val="clear" w:color="auto" w:fill="FFFFFF"/>
          </w:tcPr>
          <w:p w:rsidR="009F1A36" w:rsidRPr="007F279F" w:rsidRDefault="009F1A36" w:rsidP="00C00FEA">
            <w:pPr>
              <w:ind w:left="10"/>
              <w:rPr>
                <w:sz w:val="14"/>
                <w:szCs w:val="14"/>
              </w:rPr>
            </w:pPr>
          </w:p>
          <w:p w:rsidR="009F1A36" w:rsidRPr="007F279F" w:rsidRDefault="009F1A36" w:rsidP="00C00FEA">
            <w:pPr>
              <w:ind w:left="10"/>
              <w:rPr>
                <w:sz w:val="14"/>
                <w:szCs w:val="14"/>
              </w:rPr>
            </w:pPr>
          </w:p>
        </w:tc>
      </w:tr>
      <w:tr w:rsidR="009F1A36" w:rsidRPr="007F279F">
        <w:trPr>
          <w:trHeight w:hRule="exact" w:val="2520"/>
        </w:trPr>
        <w:tc>
          <w:tcPr>
            <w:tcW w:w="3797" w:type="dxa"/>
            <w:gridSpan w:val="2"/>
            <w:tcBorders>
              <w:top w:val="nil"/>
              <w:left w:val="nil"/>
              <w:bottom w:val="nil"/>
              <w:right w:val="nil"/>
            </w:tcBorders>
            <w:shd w:val="clear" w:color="auto" w:fill="FFFFFF"/>
          </w:tcPr>
          <w:p w:rsidR="009F1A36" w:rsidRPr="007F279F" w:rsidRDefault="00957BCC" w:rsidP="007F279F">
            <w:pPr>
              <w:spacing w:line="221" w:lineRule="exact"/>
              <w:jc w:val="both"/>
              <w:rPr>
                <w:sz w:val="14"/>
                <w:szCs w:val="14"/>
              </w:rPr>
            </w:pPr>
            <w:r w:rsidRPr="007F279F">
              <w:rPr>
                <w:color w:val="000000"/>
                <w:sz w:val="14"/>
                <w:szCs w:val="14"/>
              </w:rPr>
              <w:t>Розмістіть кожен препарат BACTEC МТІР SIRE на 4 мл стерильної дистильованої води для досягнення бажаної вихідної концентрації (Таблиця 6)</w:t>
            </w:r>
          </w:p>
          <w:p w:rsidR="009F1A36" w:rsidRPr="007F279F" w:rsidRDefault="00957BCC" w:rsidP="007F279F">
            <w:pPr>
              <w:spacing w:line="216" w:lineRule="exact"/>
              <w:jc w:val="both"/>
              <w:rPr>
                <w:sz w:val="14"/>
                <w:szCs w:val="14"/>
              </w:rPr>
            </w:pPr>
            <w:r w:rsidRPr="007F279F">
              <w:rPr>
                <w:color w:val="000000"/>
                <w:sz w:val="14"/>
                <w:szCs w:val="14"/>
              </w:rPr>
              <w:t>Комплект BACTEC МТІР 960 ПЗА (кот. № 245128BD, № № GDF 106033) містить два ліофілізовані флакони піразинаміду та шість флаконів добавки ПЗА.</w:t>
            </w:r>
          </w:p>
          <w:p w:rsidR="009F1A36" w:rsidRPr="007F279F" w:rsidRDefault="00957BCC" w:rsidP="007F279F">
            <w:pPr>
              <w:spacing w:line="221" w:lineRule="exact"/>
              <w:jc w:val="both"/>
              <w:rPr>
                <w:sz w:val="14"/>
                <w:szCs w:val="14"/>
              </w:rPr>
            </w:pPr>
            <w:r w:rsidRPr="007F279F">
              <w:rPr>
                <w:color w:val="000000"/>
                <w:sz w:val="14"/>
                <w:szCs w:val="14"/>
              </w:rPr>
              <w:t>Розмістіть кожен препарат BACTEC МТІР ПЗА з 2,5 мл стерильної дистильованої води для досягнення бажаної вихідної концентрації (Таблиця 9)</w:t>
            </w:r>
          </w:p>
        </w:tc>
        <w:tc>
          <w:tcPr>
            <w:tcW w:w="134" w:type="dxa"/>
            <w:vMerge/>
            <w:tcBorders>
              <w:top w:val="nil"/>
              <w:left w:val="nil"/>
              <w:bottom w:val="nil"/>
              <w:right w:val="nil"/>
            </w:tcBorders>
            <w:shd w:val="clear" w:color="auto" w:fill="FFFFFF"/>
          </w:tcPr>
          <w:p w:rsidR="009F1A36" w:rsidRPr="007F279F" w:rsidRDefault="009F1A36" w:rsidP="00C00FEA">
            <w:pPr>
              <w:spacing w:line="221" w:lineRule="exact"/>
              <w:rPr>
                <w:sz w:val="14"/>
                <w:szCs w:val="14"/>
              </w:rPr>
            </w:pPr>
          </w:p>
          <w:p w:rsidR="009F1A36" w:rsidRPr="007F279F" w:rsidRDefault="009F1A36" w:rsidP="00C00FEA">
            <w:pPr>
              <w:spacing w:line="221" w:lineRule="exact"/>
              <w:rPr>
                <w:sz w:val="14"/>
                <w:szCs w:val="14"/>
              </w:rPr>
            </w:pPr>
          </w:p>
        </w:tc>
        <w:tc>
          <w:tcPr>
            <w:tcW w:w="3778" w:type="dxa"/>
            <w:vMerge/>
            <w:tcBorders>
              <w:top w:val="nil"/>
              <w:left w:val="nil"/>
              <w:bottom w:val="nil"/>
              <w:right w:val="nil"/>
            </w:tcBorders>
            <w:shd w:val="clear" w:color="auto" w:fill="FFFFFF"/>
          </w:tcPr>
          <w:p w:rsidR="009F1A36" w:rsidRPr="007F279F" w:rsidRDefault="009F1A36" w:rsidP="00C00FEA">
            <w:pPr>
              <w:spacing w:line="221" w:lineRule="exact"/>
              <w:rPr>
                <w:sz w:val="14"/>
                <w:szCs w:val="14"/>
              </w:rPr>
            </w:pPr>
          </w:p>
          <w:p w:rsidR="009F1A36" w:rsidRPr="007F279F" w:rsidRDefault="009F1A36" w:rsidP="00C00FEA">
            <w:pPr>
              <w:spacing w:line="221" w:lineRule="exact"/>
              <w:rPr>
                <w:sz w:val="14"/>
                <w:szCs w:val="14"/>
              </w:rPr>
            </w:pPr>
          </w:p>
        </w:tc>
      </w:tr>
    </w:tbl>
    <w:p w:rsidR="009F1A36" w:rsidRPr="00C93490" w:rsidRDefault="009F1A36" w:rsidP="00C00FEA">
      <w:pPr>
        <w:spacing w:after="58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320"/>
        <w:gridCol w:w="946"/>
        <w:gridCol w:w="1814"/>
        <w:gridCol w:w="1694"/>
        <w:gridCol w:w="1738"/>
      </w:tblGrid>
      <w:tr w:rsidR="009F1A36" w:rsidRPr="007F279F" w:rsidTr="007F279F">
        <w:trPr>
          <w:trHeight w:hRule="exact" w:val="408"/>
        </w:trPr>
        <w:tc>
          <w:tcPr>
            <w:tcW w:w="7512" w:type="dxa"/>
            <w:gridSpan w:val="5"/>
            <w:tcBorders>
              <w:top w:val="nil"/>
              <w:left w:val="nil"/>
              <w:bottom w:val="single" w:sz="4" w:space="0" w:color="5994CF"/>
              <w:right w:val="nil"/>
            </w:tcBorders>
            <w:shd w:val="clear" w:color="auto" w:fill="FFFFFF"/>
          </w:tcPr>
          <w:p w:rsidR="009F1A36" w:rsidRPr="007F279F" w:rsidRDefault="00957BCC" w:rsidP="00C00FEA">
            <w:pPr>
              <w:rPr>
                <w:sz w:val="14"/>
                <w:szCs w:val="14"/>
              </w:rPr>
            </w:pPr>
            <w:r w:rsidRPr="007F279F">
              <w:rPr>
                <w:b/>
                <w:bCs/>
                <w:i/>
                <w:iCs/>
                <w:color w:val="000000"/>
                <w:sz w:val="14"/>
                <w:szCs w:val="14"/>
              </w:rPr>
              <w:t>Таблиця 9.  Об'єм відновлення та кінцеві концентрації для протитуберкул</w:t>
            </w:r>
            <w:r w:rsidR="007F279F">
              <w:rPr>
                <w:b/>
                <w:bCs/>
                <w:i/>
                <w:iCs/>
                <w:color w:val="000000"/>
                <w:sz w:val="14"/>
                <w:szCs w:val="14"/>
              </w:rPr>
              <w:t>ьозних препаратів першої лінії</w:t>
            </w:r>
          </w:p>
        </w:tc>
      </w:tr>
      <w:tr w:rsidR="009F1A36" w:rsidRPr="007F279F" w:rsidTr="007F279F">
        <w:trPr>
          <w:trHeight w:hRule="exact" w:val="806"/>
        </w:trPr>
        <w:tc>
          <w:tcPr>
            <w:tcW w:w="1320" w:type="dxa"/>
            <w:tcBorders>
              <w:top w:val="single" w:sz="4" w:space="0" w:color="5994CF"/>
              <w:left w:val="single" w:sz="4" w:space="0" w:color="5994CF"/>
              <w:bottom w:val="single" w:sz="4" w:space="0" w:color="5994CF"/>
              <w:right w:val="single" w:sz="4" w:space="0" w:color="5994CF"/>
            </w:tcBorders>
            <w:shd w:val="clear" w:color="auto" w:fill="D3DDF2"/>
          </w:tcPr>
          <w:p w:rsidR="009F1A36" w:rsidRPr="007F279F" w:rsidRDefault="00957BCC" w:rsidP="007F279F">
            <w:pPr>
              <w:spacing w:line="240" w:lineRule="exact"/>
              <w:ind w:right="2"/>
              <w:jc w:val="center"/>
              <w:rPr>
                <w:sz w:val="14"/>
                <w:szCs w:val="14"/>
              </w:rPr>
            </w:pPr>
            <w:r w:rsidRPr="007F279F">
              <w:rPr>
                <w:b/>
                <w:bCs/>
                <w:color w:val="000000"/>
                <w:sz w:val="14"/>
                <w:szCs w:val="14"/>
              </w:rPr>
              <w:t>Ліофілізований препарат</w:t>
            </w:r>
          </w:p>
        </w:tc>
        <w:tc>
          <w:tcPr>
            <w:tcW w:w="946" w:type="dxa"/>
            <w:tcBorders>
              <w:top w:val="single" w:sz="4" w:space="0" w:color="5994CF"/>
              <w:left w:val="single" w:sz="4" w:space="0" w:color="5994CF"/>
              <w:bottom w:val="single" w:sz="4" w:space="0" w:color="5994CF"/>
              <w:right w:val="single" w:sz="4" w:space="0" w:color="5994CF"/>
            </w:tcBorders>
            <w:shd w:val="clear" w:color="auto" w:fill="D3DDF2"/>
          </w:tcPr>
          <w:p w:rsidR="009F1A36" w:rsidRPr="007F279F" w:rsidRDefault="00957BCC" w:rsidP="007F279F">
            <w:pPr>
              <w:spacing w:line="240" w:lineRule="exact"/>
              <w:ind w:right="2"/>
              <w:jc w:val="center"/>
              <w:rPr>
                <w:sz w:val="14"/>
                <w:szCs w:val="14"/>
              </w:rPr>
            </w:pPr>
            <w:r w:rsidRPr="007F279F">
              <w:rPr>
                <w:b/>
                <w:bCs/>
                <w:color w:val="000000"/>
                <w:sz w:val="14"/>
                <w:szCs w:val="14"/>
              </w:rPr>
              <w:t>Доданий об’єм</w:t>
            </w:r>
          </w:p>
        </w:tc>
        <w:tc>
          <w:tcPr>
            <w:tcW w:w="1814" w:type="dxa"/>
            <w:tcBorders>
              <w:top w:val="single" w:sz="4" w:space="0" w:color="5994CF"/>
              <w:left w:val="single" w:sz="4" w:space="0" w:color="5994CF"/>
              <w:bottom w:val="single" w:sz="4" w:space="0" w:color="5994CF"/>
              <w:right w:val="single" w:sz="4" w:space="0" w:color="5994CF"/>
            </w:tcBorders>
            <w:shd w:val="clear" w:color="auto" w:fill="D3DDF2"/>
          </w:tcPr>
          <w:p w:rsidR="009F1A36" w:rsidRPr="007F279F" w:rsidRDefault="00957BCC" w:rsidP="007F279F">
            <w:pPr>
              <w:spacing w:line="240" w:lineRule="exact"/>
              <w:ind w:right="2"/>
              <w:jc w:val="center"/>
              <w:rPr>
                <w:sz w:val="14"/>
                <w:szCs w:val="14"/>
              </w:rPr>
            </w:pPr>
            <w:r w:rsidRPr="007F279F">
              <w:rPr>
                <w:b/>
                <w:bCs/>
                <w:color w:val="000000"/>
                <w:sz w:val="14"/>
                <w:szCs w:val="14"/>
              </w:rPr>
              <w:t>Концентрація</w:t>
            </w:r>
          </w:p>
          <w:p w:rsidR="009F1A36" w:rsidRPr="007F279F" w:rsidRDefault="00957BCC" w:rsidP="007F279F">
            <w:pPr>
              <w:spacing w:line="240" w:lineRule="exact"/>
              <w:ind w:right="2"/>
              <w:jc w:val="center"/>
              <w:rPr>
                <w:sz w:val="14"/>
                <w:szCs w:val="14"/>
              </w:rPr>
            </w:pPr>
            <w:r w:rsidRPr="007F279F">
              <w:rPr>
                <w:b/>
                <w:bCs/>
                <w:color w:val="000000"/>
                <w:sz w:val="14"/>
                <w:szCs w:val="14"/>
              </w:rPr>
              <w:t>відновлений препарат</w:t>
            </w:r>
          </w:p>
          <w:p w:rsidR="009F1A36" w:rsidRPr="007F279F" w:rsidRDefault="00957BCC" w:rsidP="007F279F">
            <w:pPr>
              <w:spacing w:line="240" w:lineRule="exact"/>
              <w:ind w:right="2"/>
              <w:jc w:val="center"/>
              <w:rPr>
                <w:sz w:val="14"/>
                <w:szCs w:val="14"/>
              </w:rPr>
            </w:pPr>
            <w:r w:rsidRPr="007F279F">
              <w:rPr>
                <w:b/>
                <w:bCs/>
                <w:color w:val="000000"/>
                <w:sz w:val="14"/>
                <w:szCs w:val="14"/>
              </w:rPr>
              <w:t>мкг / мл</w:t>
            </w:r>
          </w:p>
        </w:tc>
        <w:tc>
          <w:tcPr>
            <w:tcW w:w="1694" w:type="dxa"/>
            <w:tcBorders>
              <w:top w:val="single" w:sz="4" w:space="0" w:color="5994CF"/>
              <w:left w:val="single" w:sz="4" w:space="0" w:color="5994CF"/>
              <w:bottom w:val="single" w:sz="4" w:space="0" w:color="5994CF"/>
              <w:right w:val="single" w:sz="4" w:space="0" w:color="5994CF"/>
            </w:tcBorders>
            <w:shd w:val="clear" w:color="auto" w:fill="D3DDF2"/>
          </w:tcPr>
          <w:p w:rsidR="009F1A36" w:rsidRPr="007F279F" w:rsidRDefault="00957BCC" w:rsidP="007F279F">
            <w:pPr>
              <w:spacing w:line="235" w:lineRule="exact"/>
              <w:ind w:right="2"/>
              <w:jc w:val="center"/>
              <w:rPr>
                <w:sz w:val="14"/>
                <w:szCs w:val="14"/>
              </w:rPr>
            </w:pPr>
            <w:r w:rsidRPr="007F279F">
              <w:rPr>
                <w:b/>
                <w:bCs/>
                <w:color w:val="000000"/>
                <w:sz w:val="14"/>
                <w:szCs w:val="14"/>
              </w:rPr>
              <w:t>Об’єм додається до кожної пробірки МТІР</w:t>
            </w:r>
          </w:p>
        </w:tc>
        <w:tc>
          <w:tcPr>
            <w:tcW w:w="1738" w:type="dxa"/>
            <w:tcBorders>
              <w:top w:val="single" w:sz="4" w:space="0" w:color="5994CF"/>
              <w:left w:val="single" w:sz="4" w:space="0" w:color="5994CF"/>
              <w:bottom w:val="single" w:sz="4" w:space="0" w:color="5994CF"/>
              <w:right w:val="single" w:sz="4" w:space="0" w:color="5994CF"/>
            </w:tcBorders>
            <w:shd w:val="clear" w:color="auto" w:fill="D3DDF2"/>
          </w:tcPr>
          <w:p w:rsidR="009F1A36" w:rsidRPr="007F279F" w:rsidRDefault="00957BCC" w:rsidP="007F279F">
            <w:pPr>
              <w:spacing w:line="235" w:lineRule="exact"/>
              <w:ind w:right="2"/>
              <w:jc w:val="center"/>
              <w:rPr>
                <w:sz w:val="14"/>
                <w:szCs w:val="14"/>
              </w:rPr>
            </w:pPr>
            <w:r w:rsidRPr="007F279F">
              <w:rPr>
                <w:b/>
                <w:bCs/>
                <w:color w:val="000000"/>
                <w:sz w:val="14"/>
                <w:szCs w:val="14"/>
              </w:rPr>
              <w:t>Кінцева концентрація в пробірках МТІР</w:t>
            </w:r>
          </w:p>
        </w:tc>
      </w:tr>
      <w:tr w:rsidR="009F1A36" w:rsidRPr="007F279F" w:rsidTr="007F279F">
        <w:trPr>
          <w:trHeight w:hRule="exact" w:val="288"/>
        </w:trPr>
        <w:tc>
          <w:tcPr>
            <w:tcW w:w="1320" w:type="dxa"/>
            <w:tcBorders>
              <w:top w:val="single" w:sz="4" w:space="0" w:color="5994CF"/>
              <w:left w:val="single" w:sz="4" w:space="0" w:color="5994CF"/>
              <w:bottom w:val="single" w:sz="4" w:space="0" w:color="5994CF"/>
              <w:right w:val="single" w:sz="4" w:space="0" w:color="5994CF"/>
            </w:tcBorders>
            <w:shd w:val="clear" w:color="auto" w:fill="FFFFFF"/>
          </w:tcPr>
          <w:p w:rsidR="009F1A36" w:rsidRPr="007F279F" w:rsidRDefault="00957BCC" w:rsidP="00C00FEA">
            <w:pPr>
              <w:jc w:val="center"/>
              <w:rPr>
                <w:sz w:val="14"/>
                <w:szCs w:val="14"/>
              </w:rPr>
            </w:pPr>
            <w:r w:rsidRPr="007F279F">
              <w:rPr>
                <w:color w:val="000000"/>
                <w:sz w:val="14"/>
                <w:szCs w:val="14"/>
              </w:rPr>
              <w:t>Ізоніазид</w:t>
            </w:r>
          </w:p>
        </w:tc>
        <w:tc>
          <w:tcPr>
            <w:tcW w:w="946" w:type="dxa"/>
            <w:tcBorders>
              <w:top w:val="single" w:sz="4" w:space="0" w:color="5994CF"/>
              <w:left w:val="single" w:sz="4" w:space="0" w:color="5994CF"/>
              <w:bottom w:val="single" w:sz="4" w:space="0" w:color="5994CF"/>
              <w:right w:val="single" w:sz="4" w:space="0" w:color="5994CF"/>
            </w:tcBorders>
            <w:shd w:val="clear" w:color="auto" w:fill="FFFFFF"/>
          </w:tcPr>
          <w:p w:rsidR="009F1A36" w:rsidRPr="007F279F" w:rsidRDefault="00957BCC" w:rsidP="00C00FEA">
            <w:pPr>
              <w:jc w:val="center"/>
              <w:rPr>
                <w:sz w:val="14"/>
                <w:szCs w:val="14"/>
              </w:rPr>
            </w:pPr>
            <w:r w:rsidRPr="007F279F">
              <w:rPr>
                <w:color w:val="000000"/>
                <w:sz w:val="14"/>
                <w:szCs w:val="14"/>
              </w:rPr>
              <w:t>4 мл</w:t>
            </w:r>
          </w:p>
        </w:tc>
        <w:tc>
          <w:tcPr>
            <w:tcW w:w="1814" w:type="dxa"/>
            <w:tcBorders>
              <w:top w:val="single" w:sz="4" w:space="0" w:color="5994CF"/>
              <w:left w:val="single" w:sz="4" w:space="0" w:color="5994CF"/>
              <w:bottom w:val="single" w:sz="4" w:space="0" w:color="5994CF"/>
              <w:right w:val="single" w:sz="4" w:space="0" w:color="5994CF"/>
            </w:tcBorders>
            <w:shd w:val="clear" w:color="auto" w:fill="FFFFFF"/>
          </w:tcPr>
          <w:p w:rsidR="009F1A36" w:rsidRPr="007F279F" w:rsidRDefault="00957BCC" w:rsidP="00C00FEA">
            <w:pPr>
              <w:jc w:val="center"/>
              <w:rPr>
                <w:sz w:val="14"/>
                <w:szCs w:val="14"/>
              </w:rPr>
            </w:pPr>
            <w:r w:rsidRPr="007F279F">
              <w:rPr>
                <w:color w:val="000000"/>
                <w:sz w:val="14"/>
                <w:szCs w:val="14"/>
              </w:rPr>
              <w:t>8,3</w:t>
            </w:r>
          </w:p>
        </w:tc>
        <w:tc>
          <w:tcPr>
            <w:tcW w:w="1694" w:type="dxa"/>
            <w:tcBorders>
              <w:top w:val="single" w:sz="4" w:space="0" w:color="5994CF"/>
              <w:left w:val="single" w:sz="4" w:space="0" w:color="5994CF"/>
              <w:bottom w:val="single" w:sz="4" w:space="0" w:color="5994CF"/>
              <w:right w:val="single" w:sz="4" w:space="0" w:color="5994CF"/>
            </w:tcBorders>
            <w:shd w:val="clear" w:color="auto" w:fill="FFFFFF"/>
          </w:tcPr>
          <w:p w:rsidR="009F1A36" w:rsidRPr="007F279F" w:rsidRDefault="00957BCC" w:rsidP="00C00FEA">
            <w:pPr>
              <w:jc w:val="center"/>
              <w:rPr>
                <w:sz w:val="14"/>
                <w:szCs w:val="14"/>
              </w:rPr>
            </w:pPr>
            <w:r w:rsidRPr="007F279F">
              <w:rPr>
                <w:color w:val="000000"/>
                <w:sz w:val="14"/>
                <w:szCs w:val="14"/>
              </w:rPr>
              <w:t>100</w:t>
            </w:r>
          </w:p>
        </w:tc>
        <w:tc>
          <w:tcPr>
            <w:tcW w:w="1738" w:type="dxa"/>
            <w:tcBorders>
              <w:top w:val="single" w:sz="4" w:space="0" w:color="5994CF"/>
              <w:left w:val="single" w:sz="4" w:space="0" w:color="5994CF"/>
              <w:bottom w:val="single" w:sz="4" w:space="0" w:color="5994CF"/>
              <w:right w:val="single" w:sz="4" w:space="0" w:color="5994CF"/>
            </w:tcBorders>
            <w:shd w:val="clear" w:color="auto" w:fill="FFFFFF"/>
          </w:tcPr>
          <w:p w:rsidR="009F1A36" w:rsidRPr="007F279F" w:rsidRDefault="00957BCC" w:rsidP="00C00FEA">
            <w:pPr>
              <w:jc w:val="center"/>
              <w:rPr>
                <w:sz w:val="14"/>
                <w:szCs w:val="14"/>
              </w:rPr>
            </w:pPr>
            <w:r w:rsidRPr="007F279F">
              <w:rPr>
                <w:color w:val="000000"/>
                <w:sz w:val="14"/>
                <w:szCs w:val="14"/>
              </w:rPr>
              <w:t>1, мкг/ мл</w:t>
            </w:r>
          </w:p>
        </w:tc>
      </w:tr>
      <w:tr w:rsidR="009F1A36" w:rsidRPr="007F279F" w:rsidTr="007F279F">
        <w:trPr>
          <w:trHeight w:hRule="exact" w:val="298"/>
        </w:trPr>
        <w:tc>
          <w:tcPr>
            <w:tcW w:w="1320" w:type="dxa"/>
            <w:tcBorders>
              <w:top w:val="single" w:sz="4" w:space="0" w:color="5994CF"/>
              <w:left w:val="single" w:sz="4" w:space="0" w:color="5994CF"/>
              <w:bottom w:val="single" w:sz="4" w:space="0" w:color="5994CF"/>
              <w:right w:val="single" w:sz="4" w:space="0" w:color="5994CF"/>
            </w:tcBorders>
            <w:shd w:val="clear" w:color="auto" w:fill="FFFFFF"/>
          </w:tcPr>
          <w:p w:rsidR="009F1A36" w:rsidRPr="007F279F" w:rsidRDefault="00957BCC" w:rsidP="00C00FEA">
            <w:pPr>
              <w:jc w:val="center"/>
              <w:rPr>
                <w:sz w:val="14"/>
                <w:szCs w:val="14"/>
              </w:rPr>
            </w:pPr>
            <w:r w:rsidRPr="007F279F">
              <w:rPr>
                <w:color w:val="000000"/>
                <w:sz w:val="14"/>
                <w:szCs w:val="14"/>
              </w:rPr>
              <w:t>Рифампіцин</w:t>
            </w:r>
          </w:p>
        </w:tc>
        <w:tc>
          <w:tcPr>
            <w:tcW w:w="946" w:type="dxa"/>
            <w:tcBorders>
              <w:top w:val="single" w:sz="4" w:space="0" w:color="5994CF"/>
              <w:left w:val="single" w:sz="4" w:space="0" w:color="5994CF"/>
              <w:bottom w:val="single" w:sz="4" w:space="0" w:color="5994CF"/>
              <w:right w:val="single" w:sz="4" w:space="0" w:color="5994CF"/>
            </w:tcBorders>
            <w:shd w:val="clear" w:color="auto" w:fill="FFFFFF"/>
          </w:tcPr>
          <w:p w:rsidR="009F1A36" w:rsidRPr="007F279F" w:rsidRDefault="00957BCC" w:rsidP="00C00FEA">
            <w:pPr>
              <w:jc w:val="center"/>
              <w:rPr>
                <w:sz w:val="14"/>
                <w:szCs w:val="14"/>
              </w:rPr>
            </w:pPr>
            <w:r w:rsidRPr="007F279F">
              <w:rPr>
                <w:color w:val="000000"/>
                <w:sz w:val="14"/>
                <w:szCs w:val="14"/>
              </w:rPr>
              <w:t>4 мл</w:t>
            </w:r>
          </w:p>
        </w:tc>
        <w:tc>
          <w:tcPr>
            <w:tcW w:w="1814" w:type="dxa"/>
            <w:tcBorders>
              <w:top w:val="single" w:sz="4" w:space="0" w:color="5994CF"/>
              <w:left w:val="single" w:sz="4" w:space="0" w:color="5994CF"/>
              <w:bottom w:val="single" w:sz="4" w:space="0" w:color="5994CF"/>
              <w:right w:val="single" w:sz="4" w:space="0" w:color="5994CF"/>
            </w:tcBorders>
            <w:shd w:val="clear" w:color="auto" w:fill="FFFFFF"/>
          </w:tcPr>
          <w:p w:rsidR="009F1A36" w:rsidRPr="007F279F" w:rsidRDefault="00957BCC" w:rsidP="00C00FEA">
            <w:pPr>
              <w:jc w:val="center"/>
              <w:rPr>
                <w:sz w:val="14"/>
                <w:szCs w:val="14"/>
              </w:rPr>
            </w:pPr>
            <w:r w:rsidRPr="007F279F">
              <w:rPr>
                <w:color w:val="000000"/>
                <w:sz w:val="14"/>
                <w:szCs w:val="14"/>
              </w:rPr>
              <w:t>83</w:t>
            </w:r>
          </w:p>
        </w:tc>
        <w:tc>
          <w:tcPr>
            <w:tcW w:w="1694" w:type="dxa"/>
            <w:tcBorders>
              <w:top w:val="single" w:sz="4" w:space="0" w:color="5994CF"/>
              <w:left w:val="single" w:sz="4" w:space="0" w:color="5994CF"/>
              <w:bottom w:val="single" w:sz="4" w:space="0" w:color="5994CF"/>
              <w:right w:val="single" w:sz="4" w:space="0" w:color="5994CF"/>
            </w:tcBorders>
            <w:shd w:val="clear" w:color="auto" w:fill="FFFFFF"/>
          </w:tcPr>
          <w:p w:rsidR="009F1A36" w:rsidRPr="007F279F" w:rsidRDefault="00957BCC" w:rsidP="00C00FEA">
            <w:pPr>
              <w:jc w:val="center"/>
              <w:rPr>
                <w:sz w:val="14"/>
                <w:szCs w:val="14"/>
              </w:rPr>
            </w:pPr>
            <w:r w:rsidRPr="007F279F">
              <w:rPr>
                <w:color w:val="000000"/>
                <w:sz w:val="14"/>
                <w:szCs w:val="14"/>
              </w:rPr>
              <w:t>100</w:t>
            </w:r>
          </w:p>
        </w:tc>
        <w:tc>
          <w:tcPr>
            <w:tcW w:w="1738" w:type="dxa"/>
            <w:tcBorders>
              <w:top w:val="single" w:sz="4" w:space="0" w:color="5994CF"/>
              <w:left w:val="single" w:sz="4" w:space="0" w:color="5994CF"/>
              <w:bottom w:val="single" w:sz="4" w:space="0" w:color="5994CF"/>
              <w:right w:val="single" w:sz="4" w:space="0" w:color="5994CF"/>
            </w:tcBorders>
            <w:shd w:val="clear" w:color="auto" w:fill="FFFFFF"/>
          </w:tcPr>
          <w:p w:rsidR="009F1A36" w:rsidRPr="007F279F" w:rsidRDefault="00957BCC" w:rsidP="00C00FEA">
            <w:pPr>
              <w:jc w:val="center"/>
              <w:rPr>
                <w:sz w:val="14"/>
                <w:szCs w:val="14"/>
              </w:rPr>
            </w:pPr>
            <w:r w:rsidRPr="007F279F">
              <w:rPr>
                <w:color w:val="000000"/>
                <w:sz w:val="14"/>
                <w:szCs w:val="14"/>
              </w:rPr>
              <w:t>1, мкг/ мл</w:t>
            </w:r>
          </w:p>
        </w:tc>
      </w:tr>
      <w:tr w:rsidR="009F1A36" w:rsidRPr="007F279F" w:rsidTr="007F279F">
        <w:trPr>
          <w:trHeight w:hRule="exact" w:val="317"/>
        </w:trPr>
        <w:tc>
          <w:tcPr>
            <w:tcW w:w="1320" w:type="dxa"/>
            <w:tcBorders>
              <w:top w:val="single" w:sz="4" w:space="0" w:color="5994CF"/>
              <w:left w:val="single" w:sz="4" w:space="0" w:color="5994CF"/>
              <w:bottom w:val="single" w:sz="4" w:space="0" w:color="5994CF"/>
              <w:right w:val="single" w:sz="4" w:space="0" w:color="5994CF"/>
            </w:tcBorders>
            <w:shd w:val="clear" w:color="auto" w:fill="FFFFFF"/>
          </w:tcPr>
          <w:p w:rsidR="009F1A36" w:rsidRPr="007F279F" w:rsidRDefault="00957BCC" w:rsidP="00C00FEA">
            <w:pPr>
              <w:jc w:val="center"/>
              <w:rPr>
                <w:sz w:val="14"/>
                <w:szCs w:val="14"/>
              </w:rPr>
            </w:pPr>
            <w:r w:rsidRPr="007F279F">
              <w:rPr>
                <w:color w:val="000000"/>
                <w:sz w:val="14"/>
                <w:szCs w:val="14"/>
              </w:rPr>
              <w:t>Етамбутол</w:t>
            </w:r>
          </w:p>
        </w:tc>
        <w:tc>
          <w:tcPr>
            <w:tcW w:w="946" w:type="dxa"/>
            <w:tcBorders>
              <w:top w:val="single" w:sz="4" w:space="0" w:color="5994CF"/>
              <w:left w:val="single" w:sz="4" w:space="0" w:color="5994CF"/>
              <w:bottom w:val="single" w:sz="4" w:space="0" w:color="5994CF"/>
              <w:right w:val="single" w:sz="4" w:space="0" w:color="5994CF"/>
            </w:tcBorders>
            <w:shd w:val="clear" w:color="auto" w:fill="FFFFFF"/>
          </w:tcPr>
          <w:p w:rsidR="009F1A36" w:rsidRPr="007F279F" w:rsidRDefault="00957BCC" w:rsidP="00C00FEA">
            <w:pPr>
              <w:jc w:val="center"/>
              <w:rPr>
                <w:sz w:val="14"/>
                <w:szCs w:val="14"/>
              </w:rPr>
            </w:pPr>
            <w:r w:rsidRPr="007F279F">
              <w:rPr>
                <w:color w:val="000000"/>
                <w:sz w:val="14"/>
                <w:szCs w:val="14"/>
              </w:rPr>
              <w:t>4 мл</w:t>
            </w:r>
          </w:p>
        </w:tc>
        <w:tc>
          <w:tcPr>
            <w:tcW w:w="1814" w:type="dxa"/>
            <w:tcBorders>
              <w:top w:val="single" w:sz="4" w:space="0" w:color="5994CF"/>
              <w:left w:val="single" w:sz="4" w:space="0" w:color="5994CF"/>
              <w:bottom w:val="single" w:sz="4" w:space="0" w:color="5994CF"/>
              <w:right w:val="single" w:sz="4" w:space="0" w:color="5994CF"/>
            </w:tcBorders>
            <w:shd w:val="clear" w:color="auto" w:fill="FFFFFF"/>
          </w:tcPr>
          <w:p w:rsidR="009F1A36" w:rsidRPr="007F279F" w:rsidRDefault="00957BCC" w:rsidP="00C00FEA">
            <w:pPr>
              <w:jc w:val="center"/>
              <w:rPr>
                <w:sz w:val="14"/>
                <w:szCs w:val="14"/>
              </w:rPr>
            </w:pPr>
            <w:r w:rsidRPr="007F279F">
              <w:rPr>
                <w:color w:val="000000"/>
                <w:sz w:val="14"/>
                <w:szCs w:val="14"/>
              </w:rPr>
              <w:t>415</w:t>
            </w:r>
          </w:p>
        </w:tc>
        <w:tc>
          <w:tcPr>
            <w:tcW w:w="1694" w:type="dxa"/>
            <w:tcBorders>
              <w:top w:val="single" w:sz="4" w:space="0" w:color="5994CF"/>
              <w:left w:val="single" w:sz="4" w:space="0" w:color="5994CF"/>
              <w:bottom w:val="single" w:sz="4" w:space="0" w:color="5994CF"/>
              <w:right w:val="single" w:sz="4" w:space="0" w:color="5994CF"/>
            </w:tcBorders>
            <w:shd w:val="clear" w:color="auto" w:fill="FFFFFF"/>
          </w:tcPr>
          <w:p w:rsidR="009F1A36" w:rsidRPr="007F279F" w:rsidRDefault="00957BCC" w:rsidP="00C00FEA">
            <w:pPr>
              <w:jc w:val="center"/>
              <w:rPr>
                <w:sz w:val="14"/>
                <w:szCs w:val="14"/>
              </w:rPr>
            </w:pPr>
            <w:r w:rsidRPr="007F279F">
              <w:rPr>
                <w:color w:val="000000"/>
                <w:sz w:val="14"/>
                <w:szCs w:val="14"/>
              </w:rPr>
              <w:t>100</w:t>
            </w:r>
          </w:p>
        </w:tc>
        <w:tc>
          <w:tcPr>
            <w:tcW w:w="1738" w:type="dxa"/>
            <w:tcBorders>
              <w:top w:val="single" w:sz="4" w:space="0" w:color="5994CF"/>
              <w:left w:val="single" w:sz="4" w:space="0" w:color="5994CF"/>
              <w:bottom w:val="single" w:sz="4" w:space="0" w:color="5994CF"/>
              <w:right w:val="single" w:sz="4" w:space="0" w:color="5994CF"/>
            </w:tcBorders>
            <w:shd w:val="clear" w:color="auto" w:fill="FFFFFF"/>
          </w:tcPr>
          <w:p w:rsidR="009F1A36" w:rsidRPr="007F279F" w:rsidRDefault="00957BCC" w:rsidP="00C00FEA">
            <w:pPr>
              <w:jc w:val="center"/>
              <w:rPr>
                <w:sz w:val="14"/>
                <w:szCs w:val="14"/>
              </w:rPr>
            </w:pPr>
            <w:r w:rsidRPr="007F279F">
              <w:rPr>
                <w:color w:val="000000"/>
                <w:sz w:val="14"/>
                <w:szCs w:val="14"/>
              </w:rPr>
              <w:t>5,0 мкг/ мл</w:t>
            </w:r>
          </w:p>
        </w:tc>
      </w:tr>
      <w:tr w:rsidR="009F1A36" w:rsidRPr="007F279F" w:rsidTr="007F279F">
        <w:trPr>
          <w:trHeight w:hRule="exact" w:val="360"/>
        </w:trPr>
        <w:tc>
          <w:tcPr>
            <w:tcW w:w="1320" w:type="dxa"/>
            <w:tcBorders>
              <w:top w:val="single" w:sz="4" w:space="0" w:color="5994CF"/>
              <w:left w:val="single" w:sz="4" w:space="0" w:color="5994CF"/>
              <w:bottom w:val="single" w:sz="4" w:space="0" w:color="5994CF"/>
              <w:right w:val="single" w:sz="4" w:space="0" w:color="5994CF"/>
            </w:tcBorders>
            <w:shd w:val="clear" w:color="auto" w:fill="FFFFFF"/>
          </w:tcPr>
          <w:p w:rsidR="009F1A36" w:rsidRPr="007F279F" w:rsidRDefault="00957BCC" w:rsidP="00C00FEA">
            <w:pPr>
              <w:jc w:val="center"/>
              <w:rPr>
                <w:sz w:val="14"/>
                <w:szCs w:val="14"/>
              </w:rPr>
            </w:pPr>
            <w:r w:rsidRPr="007F279F">
              <w:rPr>
                <w:color w:val="000000"/>
                <w:sz w:val="14"/>
                <w:szCs w:val="14"/>
              </w:rPr>
              <w:t>Піразинамід</w:t>
            </w:r>
          </w:p>
        </w:tc>
        <w:tc>
          <w:tcPr>
            <w:tcW w:w="946" w:type="dxa"/>
            <w:tcBorders>
              <w:top w:val="single" w:sz="4" w:space="0" w:color="5994CF"/>
              <w:left w:val="single" w:sz="4" w:space="0" w:color="5994CF"/>
              <w:bottom w:val="single" w:sz="4" w:space="0" w:color="5994CF"/>
              <w:right w:val="single" w:sz="4" w:space="0" w:color="5994CF"/>
            </w:tcBorders>
            <w:shd w:val="clear" w:color="auto" w:fill="FFFFFF"/>
          </w:tcPr>
          <w:p w:rsidR="009F1A36" w:rsidRPr="007F279F" w:rsidRDefault="00957BCC" w:rsidP="00C00FEA">
            <w:pPr>
              <w:jc w:val="center"/>
              <w:rPr>
                <w:sz w:val="14"/>
                <w:szCs w:val="14"/>
              </w:rPr>
            </w:pPr>
            <w:r w:rsidRPr="007F279F">
              <w:rPr>
                <w:color w:val="000000"/>
                <w:sz w:val="14"/>
                <w:szCs w:val="14"/>
              </w:rPr>
              <w:t>2,5 мл</w:t>
            </w:r>
          </w:p>
        </w:tc>
        <w:tc>
          <w:tcPr>
            <w:tcW w:w="1814" w:type="dxa"/>
            <w:tcBorders>
              <w:top w:val="single" w:sz="4" w:space="0" w:color="5994CF"/>
              <w:left w:val="single" w:sz="4" w:space="0" w:color="5994CF"/>
              <w:bottom w:val="single" w:sz="4" w:space="0" w:color="5994CF"/>
              <w:right w:val="single" w:sz="4" w:space="0" w:color="5994CF"/>
            </w:tcBorders>
            <w:shd w:val="clear" w:color="auto" w:fill="FFFFFF"/>
          </w:tcPr>
          <w:p w:rsidR="009F1A36" w:rsidRPr="007F279F" w:rsidRDefault="00957BCC" w:rsidP="00C00FEA">
            <w:pPr>
              <w:jc w:val="center"/>
              <w:rPr>
                <w:sz w:val="14"/>
                <w:szCs w:val="14"/>
              </w:rPr>
            </w:pPr>
            <w:r w:rsidRPr="007F279F">
              <w:rPr>
                <w:color w:val="000000"/>
                <w:sz w:val="14"/>
                <w:szCs w:val="14"/>
              </w:rPr>
              <w:t>8000</w:t>
            </w:r>
          </w:p>
        </w:tc>
        <w:tc>
          <w:tcPr>
            <w:tcW w:w="1694" w:type="dxa"/>
            <w:tcBorders>
              <w:top w:val="single" w:sz="4" w:space="0" w:color="5994CF"/>
              <w:left w:val="single" w:sz="4" w:space="0" w:color="5994CF"/>
              <w:bottom w:val="single" w:sz="4" w:space="0" w:color="5994CF"/>
              <w:right w:val="single" w:sz="4" w:space="0" w:color="5994CF"/>
            </w:tcBorders>
            <w:shd w:val="clear" w:color="auto" w:fill="FFFFFF"/>
          </w:tcPr>
          <w:p w:rsidR="009F1A36" w:rsidRPr="007F279F" w:rsidRDefault="00957BCC" w:rsidP="00C00FEA">
            <w:pPr>
              <w:jc w:val="center"/>
              <w:rPr>
                <w:sz w:val="14"/>
                <w:szCs w:val="14"/>
              </w:rPr>
            </w:pPr>
            <w:r w:rsidRPr="007F279F">
              <w:rPr>
                <w:color w:val="000000"/>
                <w:sz w:val="14"/>
                <w:szCs w:val="14"/>
              </w:rPr>
              <w:t>100</w:t>
            </w:r>
          </w:p>
        </w:tc>
        <w:tc>
          <w:tcPr>
            <w:tcW w:w="1738" w:type="dxa"/>
            <w:tcBorders>
              <w:top w:val="single" w:sz="4" w:space="0" w:color="5994CF"/>
              <w:left w:val="single" w:sz="4" w:space="0" w:color="5994CF"/>
              <w:bottom w:val="single" w:sz="4" w:space="0" w:color="5994CF"/>
              <w:right w:val="single" w:sz="4" w:space="0" w:color="5994CF"/>
            </w:tcBorders>
            <w:shd w:val="clear" w:color="auto" w:fill="FFFFFF"/>
          </w:tcPr>
          <w:p w:rsidR="009F1A36" w:rsidRPr="007F279F" w:rsidRDefault="00957BCC" w:rsidP="00C00FEA">
            <w:pPr>
              <w:jc w:val="center"/>
              <w:rPr>
                <w:sz w:val="14"/>
                <w:szCs w:val="14"/>
              </w:rPr>
            </w:pPr>
            <w:r w:rsidRPr="007F279F">
              <w:rPr>
                <w:color w:val="000000"/>
                <w:sz w:val="14"/>
                <w:szCs w:val="14"/>
              </w:rPr>
              <w:t>100 мкг/ мл</w:t>
            </w:r>
          </w:p>
        </w:tc>
      </w:tr>
    </w:tbl>
    <w:p w:rsidR="009F1A36" w:rsidRPr="007F279F" w:rsidRDefault="00957BCC" w:rsidP="00C00FEA">
      <w:pPr>
        <w:spacing w:before="1354" w:line="178" w:lineRule="exact"/>
        <w:ind w:left="86"/>
        <w:rPr>
          <w:sz w:val="14"/>
          <w:szCs w:val="14"/>
        </w:rPr>
      </w:pPr>
      <w:r w:rsidRPr="007F279F">
        <w:rPr>
          <w:sz w:val="14"/>
          <w:szCs w:val="14"/>
        </w:rPr>
        <w:t>30 Технічний звіт про критичні концентрації для тесту мудикаментозної чутливості для препаратів, що застосовуються при лікуванні туберкульозу, стійкого до лікарських засобів.</w:t>
      </w:r>
      <w:hyperlink r:id="rId102" w:history="1">
        <w:r w:rsidRPr="007F279F">
          <w:rPr>
            <w:sz w:val="14"/>
            <w:szCs w:val="14"/>
          </w:rPr>
          <w:t xml:space="preserve"> Женева:</w:t>
        </w:r>
      </w:hyperlink>
      <w:hyperlink r:id="rId103" w:history="1">
        <w:r w:rsidRPr="007F279F">
          <w:rPr>
            <w:sz w:val="14"/>
            <w:szCs w:val="14"/>
          </w:rPr>
          <w:t xml:space="preserve"> World Health Organization;2018 (WHO/CDS</w:t>
        </w:r>
      </w:hyperlink>
      <w:r w:rsidRPr="007F279F">
        <w:rPr>
          <w:sz w:val="14"/>
          <w:szCs w:val="14"/>
        </w:rPr>
        <w:t>/TB/2018.5) (</w:t>
      </w:r>
      <w:hyperlink r:id="rId104" w:history="1">
        <w:r w:rsidRPr="007F279F">
          <w:rPr>
            <w:sz w:val="14"/>
            <w:szCs w:val="14"/>
          </w:rPr>
          <w:t>http://apps.who.int/iris/bitstream/10665/260470/1/WHO-CDS-TB-2018.5-eng.pdf</w:t>
        </w:r>
      </w:hyperlink>
      <w:r w:rsidRPr="007F279F">
        <w:rPr>
          <w:sz w:val="14"/>
          <w:szCs w:val="14"/>
        </w:rPr>
        <w:t xml:space="preserve"> доступ 1 травня 2018 року).</w:t>
      </w:r>
    </w:p>
    <w:p w:rsidR="009F1A36" w:rsidRPr="007F279F" w:rsidRDefault="009F1A36" w:rsidP="00C00FEA">
      <w:pPr>
        <w:spacing w:before="1354" w:line="178" w:lineRule="exact"/>
        <w:ind w:left="86"/>
        <w:rPr>
          <w:sz w:val="14"/>
          <w:szCs w:val="14"/>
          <w:lang w:val="en-US"/>
        </w:rPr>
        <w:sectPr w:rsidR="009F1A36" w:rsidRPr="007F279F" w:rsidSect="008E2E09">
          <w:headerReference w:type="even" r:id="rId105"/>
          <w:headerReference w:type="default" r:id="rId106"/>
          <w:pgSz w:w="9072" w:h="13608"/>
          <w:pgMar w:top="0" w:right="658" w:bottom="0" w:left="706"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734"/>
        <w:gridCol w:w="192"/>
        <w:gridCol w:w="3768"/>
      </w:tblGrid>
      <w:tr w:rsidR="009F1A36" w:rsidRPr="00B3780E" w:rsidTr="00B3780E">
        <w:trPr>
          <w:trHeight w:hRule="exact" w:val="2410"/>
        </w:trPr>
        <w:tc>
          <w:tcPr>
            <w:tcW w:w="3734" w:type="dxa"/>
            <w:tcBorders>
              <w:top w:val="nil"/>
              <w:left w:val="nil"/>
              <w:bottom w:val="nil"/>
              <w:right w:val="nil"/>
            </w:tcBorders>
            <w:shd w:val="clear" w:color="auto" w:fill="FFFFFF"/>
          </w:tcPr>
          <w:p w:rsidR="009F1A36" w:rsidRPr="00B3780E" w:rsidRDefault="00957BCC" w:rsidP="00B3780E">
            <w:pPr>
              <w:tabs>
                <w:tab w:val="left" w:pos="3651"/>
              </w:tabs>
              <w:spacing w:after="120"/>
              <w:jc w:val="both"/>
              <w:rPr>
                <w:sz w:val="14"/>
                <w:szCs w:val="14"/>
              </w:rPr>
            </w:pPr>
            <w:r w:rsidRPr="00B3780E">
              <w:rPr>
                <w:b/>
                <w:bCs/>
                <w:color w:val="5994CF"/>
                <w:sz w:val="14"/>
                <w:szCs w:val="14"/>
                <w:u w:val="single"/>
              </w:rPr>
              <w:t>3.4 Приготування розчинів протитуберкульозних препаратів</w:t>
            </w:r>
            <w:r w:rsidRPr="00B3780E">
              <w:rPr>
                <w:b/>
                <w:bCs/>
                <w:color w:val="5994CF"/>
                <w:sz w:val="14"/>
                <w:szCs w:val="14"/>
                <w:u w:val="single"/>
              </w:rPr>
              <w:tab/>
            </w:r>
          </w:p>
          <w:p w:rsidR="009F1A36" w:rsidRPr="00B3780E" w:rsidRDefault="00957BCC" w:rsidP="00B3780E">
            <w:pPr>
              <w:spacing w:after="120"/>
              <w:jc w:val="both"/>
              <w:rPr>
                <w:sz w:val="14"/>
                <w:szCs w:val="14"/>
              </w:rPr>
            </w:pPr>
            <w:r w:rsidRPr="00B3780E">
              <w:rPr>
                <w:b/>
                <w:bCs/>
                <w:i/>
                <w:iCs/>
                <w:color w:val="5994CF"/>
                <w:sz w:val="14"/>
                <w:szCs w:val="14"/>
              </w:rPr>
              <w:t>3.4.1 Використання ліофілізованих препаратів</w:t>
            </w:r>
          </w:p>
          <w:p w:rsidR="009F1A36" w:rsidRPr="00B3780E" w:rsidRDefault="00957BCC" w:rsidP="00B3780E">
            <w:pPr>
              <w:spacing w:after="120" w:line="216" w:lineRule="exact"/>
              <w:jc w:val="both"/>
              <w:rPr>
                <w:sz w:val="14"/>
                <w:szCs w:val="14"/>
              </w:rPr>
            </w:pPr>
            <w:r w:rsidRPr="00B3780E">
              <w:rPr>
                <w:color w:val="000000"/>
                <w:sz w:val="14"/>
                <w:szCs w:val="14"/>
              </w:rPr>
              <w:t>Обмежена кількість ліофілізованих протитуберкульозних препаратів доступна у виробника. Однак, коли вони стають доступними, слід дотримуватися процедур, наданих виробником, але важливо забезпечити, щоб кінцеві концентрації тестування були такими ж, як рекомендовані ВООЗ (табл. 10).</w:t>
            </w:r>
          </w:p>
        </w:tc>
        <w:tc>
          <w:tcPr>
            <w:tcW w:w="192" w:type="dxa"/>
            <w:tcBorders>
              <w:top w:val="nil"/>
              <w:left w:val="nil"/>
              <w:bottom w:val="nil"/>
              <w:right w:val="nil"/>
            </w:tcBorders>
            <w:shd w:val="clear" w:color="auto" w:fill="FFFFFF"/>
          </w:tcPr>
          <w:p w:rsidR="009F1A36" w:rsidRPr="00B3780E" w:rsidRDefault="009F1A36" w:rsidP="00B3780E">
            <w:pPr>
              <w:spacing w:after="120"/>
              <w:jc w:val="both"/>
              <w:rPr>
                <w:sz w:val="14"/>
                <w:szCs w:val="14"/>
                <w:lang w:val="en-US"/>
              </w:rPr>
            </w:pPr>
          </w:p>
        </w:tc>
        <w:tc>
          <w:tcPr>
            <w:tcW w:w="3768" w:type="dxa"/>
            <w:tcBorders>
              <w:top w:val="nil"/>
              <w:left w:val="nil"/>
              <w:bottom w:val="nil"/>
              <w:right w:val="nil"/>
            </w:tcBorders>
            <w:shd w:val="clear" w:color="auto" w:fill="FFFFFF"/>
          </w:tcPr>
          <w:p w:rsidR="009F1A36" w:rsidRPr="00B3780E" w:rsidRDefault="00957BCC" w:rsidP="00B3780E">
            <w:pPr>
              <w:spacing w:after="120"/>
              <w:jc w:val="both"/>
              <w:rPr>
                <w:sz w:val="14"/>
                <w:szCs w:val="14"/>
              </w:rPr>
            </w:pPr>
            <w:r w:rsidRPr="00B3780E">
              <w:rPr>
                <w:b/>
                <w:bCs/>
                <w:i/>
                <w:iCs/>
                <w:color w:val="5994CF"/>
                <w:sz w:val="14"/>
                <w:szCs w:val="14"/>
              </w:rPr>
              <w:t>3.4.2 Використання чистих лікарських порошків</w:t>
            </w:r>
          </w:p>
          <w:p w:rsidR="009F1A36" w:rsidRPr="00B3780E" w:rsidRDefault="00957BCC" w:rsidP="00B3780E">
            <w:pPr>
              <w:spacing w:after="120" w:line="216" w:lineRule="exact"/>
              <w:jc w:val="both"/>
              <w:rPr>
                <w:sz w:val="14"/>
                <w:szCs w:val="14"/>
              </w:rPr>
            </w:pPr>
            <w:r w:rsidRPr="00B3780E">
              <w:rPr>
                <w:color w:val="000000"/>
                <w:sz w:val="14"/>
                <w:szCs w:val="14"/>
              </w:rPr>
              <w:t>У таблиці 11 наведено огляд виробників, які надають чисті порошки. З метою приготування та стерилізації розчинів протитуберкульозного препарату проводять необхідні розведення таким чином, що при додаванні 0,1 мл (100 мкл) до 7 мл середовища МТІР бажана концентрація випробувань досягається виходячи з кількості середовища в мілілітрах. Вказівки щодо підготовки рекомендованих критичних концентрацій наведені в таблиці 12.</w:t>
            </w:r>
          </w:p>
        </w:tc>
      </w:tr>
    </w:tbl>
    <w:p w:rsidR="009F1A36" w:rsidRPr="00B3780E" w:rsidRDefault="009F1A36" w:rsidP="00C00FEA">
      <w:pPr>
        <w:spacing w:after="643" w:line="1" w:lineRule="exact"/>
        <w:rPr>
          <w:sz w:val="14"/>
          <w:szCs w:val="14"/>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1276"/>
        <w:gridCol w:w="841"/>
        <w:gridCol w:w="912"/>
        <w:gridCol w:w="485"/>
        <w:gridCol w:w="792"/>
        <w:gridCol w:w="1205"/>
        <w:gridCol w:w="854"/>
        <w:gridCol w:w="1210"/>
      </w:tblGrid>
      <w:tr w:rsidR="009F1A36" w:rsidRPr="00B3780E" w:rsidTr="0093751B">
        <w:trPr>
          <w:trHeight w:hRule="exact" w:val="634"/>
        </w:trPr>
        <w:tc>
          <w:tcPr>
            <w:tcW w:w="7575" w:type="dxa"/>
            <w:gridSpan w:val="8"/>
            <w:tcBorders>
              <w:top w:val="nil"/>
              <w:left w:val="nil"/>
              <w:bottom w:val="single" w:sz="4" w:space="0" w:color="5994CF"/>
              <w:right w:val="nil"/>
            </w:tcBorders>
            <w:shd w:val="clear" w:color="auto" w:fill="FFFFFF"/>
          </w:tcPr>
          <w:p w:rsidR="009F1A36" w:rsidRPr="00B3780E" w:rsidRDefault="00957BCC" w:rsidP="00C00FEA">
            <w:pPr>
              <w:spacing w:line="221" w:lineRule="exact"/>
              <w:ind w:right="288"/>
              <w:rPr>
                <w:sz w:val="14"/>
                <w:szCs w:val="14"/>
              </w:rPr>
            </w:pPr>
            <w:r w:rsidRPr="00B3780E">
              <w:rPr>
                <w:b/>
                <w:bCs/>
                <w:i/>
                <w:iCs/>
                <w:color w:val="000000"/>
                <w:sz w:val="14"/>
                <w:szCs w:val="14"/>
              </w:rPr>
              <w:t>Таблиця 10. Об'єм відновлення та кінцеві концентрації для ліофілізу для протитуберкульозних препаратів другої лінії, доступних із BD</w:t>
            </w:r>
          </w:p>
        </w:tc>
      </w:tr>
      <w:tr w:rsidR="009F1A36" w:rsidRPr="0093751B" w:rsidTr="0093751B">
        <w:trPr>
          <w:trHeight w:val="20"/>
        </w:trPr>
        <w:tc>
          <w:tcPr>
            <w:tcW w:w="1276" w:type="dxa"/>
            <w:tcBorders>
              <w:top w:val="single" w:sz="4" w:space="0" w:color="5994CF"/>
              <w:left w:val="single" w:sz="4" w:space="0" w:color="5994CF"/>
              <w:bottom w:val="single" w:sz="4" w:space="0" w:color="5994CF"/>
              <w:right w:val="single" w:sz="4" w:space="0" w:color="5994CF"/>
            </w:tcBorders>
            <w:shd w:val="clear" w:color="auto" w:fill="D3DDF2"/>
          </w:tcPr>
          <w:p w:rsidR="009F1A36" w:rsidRPr="0093751B" w:rsidRDefault="00957BCC" w:rsidP="0093751B">
            <w:pPr>
              <w:spacing w:line="276" w:lineRule="auto"/>
              <w:jc w:val="center"/>
              <w:rPr>
                <w:sz w:val="14"/>
                <w:szCs w:val="14"/>
              </w:rPr>
            </w:pPr>
            <w:r w:rsidRPr="0093751B">
              <w:rPr>
                <w:b/>
                <w:bCs/>
                <w:color w:val="000000"/>
                <w:sz w:val="14"/>
                <w:szCs w:val="14"/>
              </w:rPr>
              <w:t>Ліофілізований препарат</w:t>
            </w:r>
          </w:p>
        </w:tc>
        <w:tc>
          <w:tcPr>
            <w:tcW w:w="841" w:type="dxa"/>
            <w:tcBorders>
              <w:top w:val="single" w:sz="4" w:space="0" w:color="5994CF"/>
              <w:left w:val="single" w:sz="4" w:space="0" w:color="5994CF"/>
              <w:bottom w:val="single" w:sz="4" w:space="0" w:color="5994CF"/>
              <w:right w:val="single" w:sz="4" w:space="0" w:color="5994CF"/>
            </w:tcBorders>
            <w:shd w:val="clear" w:color="auto" w:fill="D3DDF2"/>
          </w:tcPr>
          <w:p w:rsidR="009F1A36" w:rsidRPr="0093751B" w:rsidRDefault="00957BCC" w:rsidP="0093751B">
            <w:pPr>
              <w:spacing w:line="276" w:lineRule="auto"/>
              <w:jc w:val="center"/>
              <w:rPr>
                <w:sz w:val="14"/>
                <w:szCs w:val="14"/>
              </w:rPr>
            </w:pPr>
            <w:r w:rsidRPr="0093751B">
              <w:rPr>
                <w:b/>
                <w:bCs/>
                <w:color w:val="000000"/>
                <w:sz w:val="14"/>
                <w:szCs w:val="14"/>
              </w:rPr>
              <w:t>BD</w:t>
            </w:r>
          </w:p>
          <w:p w:rsidR="009F1A36" w:rsidRPr="0093751B" w:rsidRDefault="00957BCC" w:rsidP="0093751B">
            <w:pPr>
              <w:spacing w:line="276" w:lineRule="auto"/>
              <w:jc w:val="center"/>
              <w:rPr>
                <w:sz w:val="14"/>
                <w:szCs w:val="14"/>
              </w:rPr>
            </w:pPr>
            <w:r w:rsidRPr="0093751B">
              <w:rPr>
                <w:b/>
                <w:bCs/>
                <w:color w:val="000000"/>
                <w:sz w:val="14"/>
                <w:szCs w:val="14"/>
              </w:rPr>
              <w:t>каталог</w:t>
            </w:r>
          </w:p>
          <w:p w:rsidR="009F1A36" w:rsidRPr="0093751B" w:rsidRDefault="00957BCC" w:rsidP="0093751B">
            <w:pPr>
              <w:spacing w:line="276" w:lineRule="auto"/>
              <w:jc w:val="center"/>
              <w:rPr>
                <w:sz w:val="14"/>
                <w:szCs w:val="14"/>
              </w:rPr>
            </w:pPr>
            <w:r w:rsidRPr="0093751B">
              <w:rPr>
                <w:b/>
                <w:bCs/>
                <w:color w:val="000000"/>
                <w:sz w:val="14"/>
                <w:szCs w:val="14"/>
              </w:rPr>
              <w:t>№</w:t>
            </w:r>
          </w:p>
        </w:tc>
        <w:tc>
          <w:tcPr>
            <w:tcW w:w="912" w:type="dxa"/>
            <w:tcBorders>
              <w:top w:val="single" w:sz="4" w:space="0" w:color="5994CF"/>
              <w:left w:val="single" w:sz="4" w:space="0" w:color="5994CF"/>
              <w:bottom w:val="single" w:sz="4" w:space="0" w:color="5994CF"/>
              <w:right w:val="single" w:sz="4" w:space="0" w:color="5994CF"/>
            </w:tcBorders>
            <w:shd w:val="clear" w:color="auto" w:fill="D3DDF2"/>
          </w:tcPr>
          <w:p w:rsidR="009F1A36" w:rsidRPr="0093751B" w:rsidRDefault="00957BCC" w:rsidP="0093751B">
            <w:pPr>
              <w:spacing w:line="276" w:lineRule="auto"/>
              <w:jc w:val="center"/>
              <w:rPr>
                <w:sz w:val="14"/>
                <w:szCs w:val="14"/>
              </w:rPr>
            </w:pPr>
            <w:r w:rsidRPr="0093751B">
              <w:rPr>
                <w:b/>
                <w:bCs/>
                <w:color w:val="000000"/>
                <w:sz w:val="14"/>
                <w:szCs w:val="14"/>
              </w:rPr>
              <w:t>GDF</w:t>
            </w:r>
          </w:p>
          <w:p w:rsidR="009F1A36" w:rsidRPr="0093751B" w:rsidRDefault="00957BCC" w:rsidP="0093751B">
            <w:pPr>
              <w:spacing w:line="276" w:lineRule="auto"/>
              <w:jc w:val="center"/>
              <w:rPr>
                <w:sz w:val="14"/>
                <w:szCs w:val="14"/>
              </w:rPr>
            </w:pPr>
            <w:r w:rsidRPr="0093751B">
              <w:rPr>
                <w:b/>
                <w:bCs/>
                <w:color w:val="000000"/>
                <w:sz w:val="14"/>
                <w:szCs w:val="14"/>
              </w:rPr>
              <w:t>каталог</w:t>
            </w:r>
          </w:p>
          <w:p w:rsidR="009F1A36" w:rsidRPr="0093751B" w:rsidRDefault="00957BCC" w:rsidP="0093751B">
            <w:pPr>
              <w:spacing w:line="276" w:lineRule="auto"/>
              <w:jc w:val="center"/>
              <w:rPr>
                <w:sz w:val="14"/>
                <w:szCs w:val="14"/>
              </w:rPr>
            </w:pPr>
            <w:r w:rsidRPr="0093751B">
              <w:rPr>
                <w:b/>
                <w:bCs/>
                <w:color w:val="000000"/>
                <w:sz w:val="14"/>
                <w:szCs w:val="14"/>
              </w:rPr>
              <w:t>№</w:t>
            </w:r>
          </w:p>
        </w:tc>
        <w:tc>
          <w:tcPr>
            <w:tcW w:w="485" w:type="dxa"/>
            <w:tcBorders>
              <w:top w:val="single" w:sz="4" w:space="0" w:color="5994CF"/>
              <w:left w:val="single" w:sz="4" w:space="0" w:color="5994CF"/>
              <w:bottom w:val="single" w:sz="4" w:space="0" w:color="5994CF"/>
              <w:right w:val="single" w:sz="4" w:space="0" w:color="5994CF"/>
            </w:tcBorders>
            <w:shd w:val="clear" w:color="auto" w:fill="D3DDF2"/>
          </w:tcPr>
          <w:p w:rsidR="009F1A36" w:rsidRPr="0093751B" w:rsidRDefault="00957BCC" w:rsidP="0093751B">
            <w:pPr>
              <w:spacing w:line="276" w:lineRule="auto"/>
              <w:jc w:val="center"/>
              <w:rPr>
                <w:sz w:val="14"/>
                <w:szCs w:val="14"/>
              </w:rPr>
            </w:pPr>
            <w:r w:rsidRPr="0093751B">
              <w:rPr>
                <w:b/>
                <w:bCs/>
                <w:color w:val="000000"/>
                <w:sz w:val="14"/>
                <w:szCs w:val="14"/>
              </w:rPr>
              <w:t>флакон</w:t>
            </w:r>
          </w:p>
        </w:tc>
        <w:tc>
          <w:tcPr>
            <w:tcW w:w="792" w:type="dxa"/>
            <w:tcBorders>
              <w:top w:val="single" w:sz="4" w:space="0" w:color="5994CF"/>
              <w:left w:val="single" w:sz="4" w:space="0" w:color="5994CF"/>
              <w:bottom w:val="single" w:sz="4" w:space="0" w:color="5994CF"/>
              <w:right w:val="single" w:sz="4" w:space="0" w:color="5994CF"/>
            </w:tcBorders>
            <w:shd w:val="clear" w:color="auto" w:fill="D3DDF2"/>
          </w:tcPr>
          <w:p w:rsidR="009F1A36" w:rsidRPr="0093751B" w:rsidRDefault="00957BCC" w:rsidP="0093751B">
            <w:pPr>
              <w:spacing w:line="276" w:lineRule="auto"/>
              <w:jc w:val="center"/>
              <w:rPr>
                <w:sz w:val="14"/>
                <w:szCs w:val="14"/>
              </w:rPr>
            </w:pPr>
            <w:r w:rsidRPr="0093751B">
              <w:rPr>
                <w:b/>
                <w:bCs/>
                <w:color w:val="000000"/>
                <w:sz w:val="14"/>
                <w:szCs w:val="14"/>
              </w:rPr>
              <w:t>Доданий об’єм</w:t>
            </w:r>
          </w:p>
        </w:tc>
        <w:tc>
          <w:tcPr>
            <w:tcW w:w="1205" w:type="dxa"/>
            <w:tcBorders>
              <w:top w:val="single" w:sz="4" w:space="0" w:color="5994CF"/>
              <w:left w:val="single" w:sz="4" w:space="0" w:color="5994CF"/>
              <w:bottom w:val="single" w:sz="4" w:space="0" w:color="5994CF"/>
              <w:right w:val="single" w:sz="4" w:space="0" w:color="5994CF"/>
            </w:tcBorders>
            <w:shd w:val="clear" w:color="auto" w:fill="D3DDF2"/>
          </w:tcPr>
          <w:p w:rsidR="009F1A36" w:rsidRPr="0093751B" w:rsidRDefault="00957BCC" w:rsidP="0093751B">
            <w:pPr>
              <w:spacing w:line="276" w:lineRule="auto"/>
              <w:jc w:val="center"/>
              <w:rPr>
                <w:sz w:val="14"/>
                <w:szCs w:val="14"/>
              </w:rPr>
            </w:pPr>
            <w:r w:rsidRPr="0093751B">
              <w:rPr>
                <w:b/>
                <w:bCs/>
                <w:color w:val="000000"/>
                <w:sz w:val="14"/>
                <w:szCs w:val="14"/>
              </w:rPr>
              <w:t>Концентрація</w:t>
            </w:r>
          </w:p>
          <w:p w:rsidR="009F1A36" w:rsidRPr="0093751B" w:rsidRDefault="00957BCC" w:rsidP="0093751B">
            <w:pPr>
              <w:spacing w:line="276" w:lineRule="auto"/>
              <w:jc w:val="center"/>
              <w:rPr>
                <w:sz w:val="14"/>
                <w:szCs w:val="14"/>
              </w:rPr>
            </w:pPr>
            <w:r w:rsidRPr="0093751B">
              <w:rPr>
                <w:b/>
                <w:bCs/>
                <w:color w:val="000000"/>
                <w:sz w:val="14"/>
                <w:szCs w:val="14"/>
              </w:rPr>
              <w:t>відновленого препарату мкг / мл</w:t>
            </w:r>
          </w:p>
        </w:tc>
        <w:tc>
          <w:tcPr>
            <w:tcW w:w="854" w:type="dxa"/>
            <w:tcBorders>
              <w:top w:val="single" w:sz="4" w:space="0" w:color="5994CF"/>
              <w:left w:val="single" w:sz="4" w:space="0" w:color="5994CF"/>
              <w:bottom w:val="single" w:sz="4" w:space="0" w:color="5994CF"/>
              <w:right w:val="single" w:sz="4" w:space="0" w:color="5994CF"/>
            </w:tcBorders>
            <w:shd w:val="clear" w:color="auto" w:fill="D3DDF2"/>
          </w:tcPr>
          <w:p w:rsidR="009F1A36" w:rsidRPr="0093751B" w:rsidRDefault="00957BCC" w:rsidP="0093751B">
            <w:pPr>
              <w:spacing w:line="276" w:lineRule="auto"/>
              <w:jc w:val="center"/>
              <w:rPr>
                <w:sz w:val="14"/>
                <w:szCs w:val="14"/>
              </w:rPr>
            </w:pPr>
            <w:r w:rsidRPr="0093751B">
              <w:rPr>
                <w:b/>
                <w:bCs/>
                <w:color w:val="000000"/>
                <w:sz w:val="14"/>
                <w:szCs w:val="14"/>
              </w:rPr>
              <w:t>Об’єм</w:t>
            </w:r>
          </w:p>
          <w:p w:rsidR="009F1A36" w:rsidRPr="0093751B" w:rsidRDefault="00957BCC" w:rsidP="0093751B">
            <w:pPr>
              <w:spacing w:line="276" w:lineRule="auto"/>
              <w:jc w:val="center"/>
              <w:rPr>
                <w:sz w:val="14"/>
                <w:szCs w:val="14"/>
              </w:rPr>
            </w:pPr>
            <w:r w:rsidRPr="0093751B">
              <w:rPr>
                <w:b/>
                <w:bCs/>
                <w:color w:val="000000"/>
                <w:sz w:val="14"/>
                <w:szCs w:val="14"/>
              </w:rPr>
              <w:t>додано</w:t>
            </w:r>
          </w:p>
          <w:p w:rsidR="009F1A36" w:rsidRPr="0093751B" w:rsidRDefault="00957BCC" w:rsidP="0093751B">
            <w:pPr>
              <w:spacing w:line="276" w:lineRule="auto"/>
              <w:jc w:val="center"/>
              <w:rPr>
                <w:sz w:val="14"/>
                <w:szCs w:val="14"/>
              </w:rPr>
            </w:pPr>
            <w:r w:rsidRPr="0093751B">
              <w:rPr>
                <w:b/>
                <w:bCs/>
                <w:color w:val="000000"/>
                <w:sz w:val="14"/>
                <w:szCs w:val="14"/>
              </w:rPr>
              <w:t>до кожного</w:t>
            </w:r>
          </w:p>
          <w:p w:rsidR="009F1A36" w:rsidRPr="0093751B" w:rsidRDefault="00957BCC" w:rsidP="0093751B">
            <w:pPr>
              <w:spacing w:line="276" w:lineRule="auto"/>
              <w:jc w:val="center"/>
              <w:rPr>
                <w:sz w:val="14"/>
                <w:szCs w:val="14"/>
              </w:rPr>
            </w:pPr>
            <w:r w:rsidRPr="0093751B">
              <w:rPr>
                <w:b/>
                <w:bCs/>
                <w:color w:val="000000"/>
                <w:sz w:val="14"/>
                <w:szCs w:val="14"/>
              </w:rPr>
              <w:t>МТІР</w:t>
            </w:r>
          </w:p>
          <w:p w:rsidR="009F1A36" w:rsidRPr="0093751B" w:rsidRDefault="00957BCC" w:rsidP="0093751B">
            <w:pPr>
              <w:spacing w:line="276" w:lineRule="auto"/>
              <w:jc w:val="center"/>
              <w:rPr>
                <w:sz w:val="14"/>
                <w:szCs w:val="14"/>
              </w:rPr>
            </w:pPr>
            <w:r w:rsidRPr="0093751B">
              <w:rPr>
                <w:b/>
                <w:bCs/>
                <w:color w:val="000000"/>
                <w:sz w:val="14"/>
                <w:szCs w:val="14"/>
              </w:rPr>
              <w:t>пробірка</w:t>
            </w:r>
          </w:p>
        </w:tc>
        <w:tc>
          <w:tcPr>
            <w:tcW w:w="1210" w:type="dxa"/>
            <w:tcBorders>
              <w:top w:val="single" w:sz="4" w:space="0" w:color="5994CF"/>
              <w:left w:val="single" w:sz="4" w:space="0" w:color="5994CF"/>
              <w:bottom w:val="single" w:sz="4" w:space="0" w:color="5994CF"/>
              <w:right w:val="single" w:sz="4" w:space="0" w:color="5994CF"/>
            </w:tcBorders>
            <w:shd w:val="clear" w:color="auto" w:fill="D3DDF2"/>
          </w:tcPr>
          <w:p w:rsidR="009F1A36" w:rsidRPr="0093751B" w:rsidRDefault="00957BCC" w:rsidP="0093751B">
            <w:pPr>
              <w:spacing w:line="276" w:lineRule="auto"/>
              <w:jc w:val="center"/>
              <w:rPr>
                <w:sz w:val="14"/>
                <w:szCs w:val="14"/>
              </w:rPr>
            </w:pPr>
            <w:r w:rsidRPr="0093751B">
              <w:rPr>
                <w:b/>
                <w:bCs/>
                <w:color w:val="000000"/>
                <w:sz w:val="14"/>
                <w:szCs w:val="14"/>
              </w:rPr>
              <w:t>Кінцева концентрація в пробірках МТІР</w:t>
            </w:r>
          </w:p>
        </w:tc>
      </w:tr>
      <w:tr w:rsidR="009F1A36" w:rsidRPr="0093751B" w:rsidTr="0093751B">
        <w:trPr>
          <w:trHeight w:val="20"/>
        </w:trPr>
        <w:tc>
          <w:tcPr>
            <w:tcW w:w="1276"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C53B0D" w:rsidP="00C00FEA">
            <w:pPr>
              <w:jc w:val="center"/>
              <w:rPr>
                <w:sz w:val="14"/>
                <w:szCs w:val="14"/>
              </w:rPr>
            </w:pPr>
            <w:r w:rsidRPr="0093751B">
              <w:rPr>
                <w:color w:val="000000"/>
                <w:sz w:val="14"/>
                <w:szCs w:val="14"/>
              </w:rPr>
              <w:t>Моксифлоксацин</w:t>
            </w:r>
          </w:p>
        </w:tc>
        <w:tc>
          <w:tcPr>
            <w:tcW w:w="841"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215404</w:t>
            </w:r>
          </w:p>
        </w:tc>
        <w:tc>
          <w:tcPr>
            <w:tcW w:w="91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106585</w:t>
            </w:r>
          </w:p>
        </w:tc>
        <w:tc>
          <w:tcPr>
            <w:tcW w:w="485"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249</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spacing w:line="221" w:lineRule="exact"/>
              <w:jc w:val="center"/>
              <w:rPr>
                <w:sz w:val="14"/>
                <w:szCs w:val="14"/>
              </w:rPr>
            </w:pPr>
            <w:r w:rsidRPr="0093751B">
              <w:rPr>
                <w:color w:val="000000"/>
                <w:sz w:val="14"/>
                <w:szCs w:val="14"/>
              </w:rPr>
              <w:t>3 мл</w:t>
            </w:r>
          </w:p>
          <w:p w:rsidR="009F1A36" w:rsidRPr="0093751B" w:rsidRDefault="00957BCC" w:rsidP="00C00FEA">
            <w:pPr>
              <w:spacing w:line="221" w:lineRule="exact"/>
              <w:jc w:val="center"/>
              <w:rPr>
                <w:sz w:val="14"/>
                <w:szCs w:val="14"/>
              </w:rPr>
            </w:pPr>
            <w:r w:rsidRPr="0093751B">
              <w:rPr>
                <w:color w:val="000000"/>
                <w:sz w:val="14"/>
                <w:szCs w:val="14"/>
              </w:rPr>
              <w:t>Розвести</w:t>
            </w:r>
          </w:p>
          <w:p w:rsidR="009F1A36" w:rsidRPr="0093751B" w:rsidRDefault="00957BCC" w:rsidP="00C00FEA">
            <w:pPr>
              <w:spacing w:line="221" w:lineRule="exact"/>
              <w:jc w:val="center"/>
              <w:rPr>
                <w:sz w:val="14"/>
                <w:szCs w:val="14"/>
              </w:rPr>
            </w:pPr>
            <w:r w:rsidRPr="0093751B">
              <w:rPr>
                <w:color w:val="000000"/>
                <w:sz w:val="14"/>
                <w:szCs w:val="14"/>
              </w:rPr>
              <w:t>1:4</w:t>
            </w:r>
          </w:p>
        </w:tc>
        <w:tc>
          <w:tcPr>
            <w:tcW w:w="1205"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spacing w:line="221" w:lineRule="exact"/>
              <w:ind w:left="250" w:right="250"/>
              <w:jc w:val="center"/>
              <w:rPr>
                <w:sz w:val="14"/>
                <w:szCs w:val="14"/>
              </w:rPr>
            </w:pPr>
            <w:r w:rsidRPr="0093751B">
              <w:rPr>
                <w:color w:val="000000"/>
                <w:sz w:val="14"/>
                <w:szCs w:val="14"/>
              </w:rPr>
              <w:t>8320,75</w:t>
            </w:r>
          </w:p>
        </w:tc>
        <w:tc>
          <w:tcPr>
            <w:tcW w:w="854"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B3780E">
            <w:pPr>
              <w:spacing w:line="221" w:lineRule="exact"/>
              <w:ind w:right="149"/>
              <w:jc w:val="center"/>
              <w:rPr>
                <w:sz w:val="14"/>
                <w:szCs w:val="14"/>
              </w:rPr>
            </w:pPr>
            <w:r w:rsidRPr="0093751B">
              <w:rPr>
                <w:color w:val="000000"/>
                <w:sz w:val="14"/>
                <w:szCs w:val="14"/>
              </w:rPr>
              <w:t>100100</w:t>
            </w:r>
          </w:p>
        </w:tc>
        <w:tc>
          <w:tcPr>
            <w:tcW w:w="1210"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spacing w:line="221" w:lineRule="exact"/>
              <w:jc w:val="center"/>
              <w:rPr>
                <w:sz w:val="14"/>
                <w:szCs w:val="14"/>
              </w:rPr>
            </w:pPr>
            <w:r w:rsidRPr="0093751B">
              <w:rPr>
                <w:color w:val="000000"/>
                <w:sz w:val="14"/>
                <w:szCs w:val="14"/>
              </w:rPr>
              <w:t>1,0 мкг / мл</w:t>
            </w:r>
          </w:p>
          <w:p w:rsidR="009F1A36" w:rsidRPr="0093751B" w:rsidRDefault="00957BCC" w:rsidP="00C00FEA">
            <w:pPr>
              <w:spacing w:line="221" w:lineRule="exact"/>
              <w:jc w:val="center"/>
              <w:rPr>
                <w:sz w:val="14"/>
                <w:szCs w:val="14"/>
              </w:rPr>
            </w:pPr>
            <w:r w:rsidRPr="0093751B">
              <w:rPr>
                <w:color w:val="000000"/>
                <w:sz w:val="14"/>
                <w:szCs w:val="14"/>
              </w:rPr>
              <w:t>(ККТ)</w:t>
            </w:r>
          </w:p>
          <w:p w:rsidR="009F1A36" w:rsidRPr="0093751B" w:rsidRDefault="00957BCC" w:rsidP="00C00FEA">
            <w:pPr>
              <w:spacing w:line="221" w:lineRule="exact"/>
              <w:jc w:val="center"/>
              <w:rPr>
                <w:sz w:val="14"/>
                <w:szCs w:val="14"/>
              </w:rPr>
            </w:pPr>
            <w:r w:rsidRPr="0093751B">
              <w:rPr>
                <w:color w:val="000000"/>
                <w:sz w:val="14"/>
                <w:szCs w:val="14"/>
              </w:rPr>
              <w:t>0,25 мкг / мл</w:t>
            </w:r>
          </w:p>
          <w:p w:rsidR="009F1A36" w:rsidRPr="0093751B" w:rsidRDefault="00957BCC" w:rsidP="00C00FEA">
            <w:pPr>
              <w:spacing w:line="221" w:lineRule="exact"/>
              <w:jc w:val="center"/>
              <w:rPr>
                <w:sz w:val="14"/>
                <w:szCs w:val="14"/>
              </w:rPr>
            </w:pPr>
            <w:r w:rsidRPr="0093751B">
              <w:rPr>
                <w:color w:val="000000"/>
                <w:sz w:val="14"/>
                <w:szCs w:val="14"/>
              </w:rPr>
              <w:t>(КК)</w:t>
            </w:r>
          </w:p>
        </w:tc>
      </w:tr>
      <w:tr w:rsidR="009F1A36" w:rsidRPr="0093751B" w:rsidTr="0093751B">
        <w:trPr>
          <w:trHeight w:val="20"/>
        </w:trPr>
        <w:tc>
          <w:tcPr>
            <w:tcW w:w="1276"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C53B0D" w:rsidP="00C00FEA">
            <w:pPr>
              <w:jc w:val="center"/>
              <w:rPr>
                <w:sz w:val="14"/>
                <w:szCs w:val="14"/>
              </w:rPr>
            </w:pPr>
            <w:r w:rsidRPr="0093751B">
              <w:rPr>
                <w:color w:val="000000"/>
                <w:sz w:val="14"/>
                <w:szCs w:val="14"/>
              </w:rPr>
              <w:t>Левофлоксацин</w:t>
            </w:r>
          </w:p>
        </w:tc>
        <w:tc>
          <w:tcPr>
            <w:tcW w:w="841"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ТБД</w:t>
            </w:r>
          </w:p>
        </w:tc>
        <w:tc>
          <w:tcPr>
            <w:tcW w:w="91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ТБД</w:t>
            </w:r>
          </w:p>
        </w:tc>
        <w:tc>
          <w:tcPr>
            <w:tcW w:w="485"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249</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3 мл</w:t>
            </w:r>
          </w:p>
        </w:tc>
        <w:tc>
          <w:tcPr>
            <w:tcW w:w="1205"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83</w:t>
            </w:r>
          </w:p>
        </w:tc>
        <w:tc>
          <w:tcPr>
            <w:tcW w:w="854"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100</w:t>
            </w:r>
          </w:p>
        </w:tc>
        <w:tc>
          <w:tcPr>
            <w:tcW w:w="1210"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1,0 мкг / мл</w:t>
            </w:r>
          </w:p>
        </w:tc>
      </w:tr>
      <w:tr w:rsidR="009F1A36" w:rsidRPr="0093751B" w:rsidTr="0093751B">
        <w:trPr>
          <w:trHeight w:val="20"/>
        </w:trPr>
        <w:tc>
          <w:tcPr>
            <w:tcW w:w="1276"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 xml:space="preserve"> Бедахілін </w:t>
            </w:r>
            <w:r w:rsidRPr="0093751B">
              <w:rPr>
                <w:color w:val="000000"/>
                <w:sz w:val="14"/>
                <w:szCs w:val="14"/>
                <w:vertAlign w:val="superscript"/>
              </w:rPr>
              <w:t>a</w:t>
            </w:r>
          </w:p>
        </w:tc>
        <w:tc>
          <w:tcPr>
            <w:tcW w:w="841"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215406</w:t>
            </w:r>
          </w:p>
        </w:tc>
        <w:tc>
          <w:tcPr>
            <w:tcW w:w="91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ТБД</w:t>
            </w:r>
          </w:p>
        </w:tc>
        <w:tc>
          <w:tcPr>
            <w:tcW w:w="485"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170</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2 мл</w:t>
            </w:r>
          </w:p>
        </w:tc>
        <w:tc>
          <w:tcPr>
            <w:tcW w:w="1205"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83</w:t>
            </w:r>
          </w:p>
        </w:tc>
        <w:tc>
          <w:tcPr>
            <w:tcW w:w="854"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100</w:t>
            </w:r>
          </w:p>
        </w:tc>
        <w:tc>
          <w:tcPr>
            <w:tcW w:w="1210"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1,0 мкг / мл</w:t>
            </w:r>
          </w:p>
        </w:tc>
      </w:tr>
      <w:tr w:rsidR="009F1A36" w:rsidRPr="0093751B" w:rsidTr="0093751B">
        <w:trPr>
          <w:trHeight w:val="20"/>
        </w:trPr>
        <w:tc>
          <w:tcPr>
            <w:tcW w:w="1276"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Деламанід</w:t>
            </w:r>
          </w:p>
        </w:tc>
        <w:tc>
          <w:tcPr>
            <w:tcW w:w="841"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Не застосовується</w:t>
            </w:r>
          </w:p>
        </w:tc>
        <w:tc>
          <w:tcPr>
            <w:tcW w:w="91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Не застосовується</w:t>
            </w:r>
          </w:p>
        </w:tc>
        <w:tc>
          <w:tcPr>
            <w:tcW w:w="485"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w:t>
            </w:r>
          </w:p>
        </w:tc>
        <w:tc>
          <w:tcPr>
            <w:tcW w:w="1205"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w:t>
            </w:r>
          </w:p>
        </w:tc>
        <w:tc>
          <w:tcPr>
            <w:tcW w:w="854"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w:t>
            </w:r>
          </w:p>
        </w:tc>
        <w:tc>
          <w:tcPr>
            <w:tcW w:w="1210"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0,06 мкл / мл</w:t>
            </w:r>
          </w:p>
        </w:tc>
      </w:tr>
      <w:tr w:rsidR="009F1A36" w:rsidRPr="0093751B" w:rsidTr="0093751B">
        <w:trPr>
          <w:trHeight w:val="20"/>
        </w:trPr>
        <w:tc>
          <w:tcPr>
            <w:tcW w:w="1276"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Амікацин</w:t>
            </w:r>
          </w:p>
        </w:tc>
        <w:tc>
          <w:tcPr>
            <w:tcW w:w="841"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215350</w:t>
            </w:r>
          </w:p>
        </w:tc>
        <w:tc>
          <w:tcPr>
            <w:tcW w:w="91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106586</w:t>
            </w:r>
          </w:p>
        </w:tc>
        <w:tc>
          <w:tcPr>
            <w:tcW w:w="485"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332</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4 мл</w:t>
            </w:r>
          </w:p>
        </w:tc>
        <w:tc>
          <w:tcPr>
            <w:tcW w:w="1205"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83</w:t>
            </w:r>
          </w:p>
        </w:tc>
        <w:tc>
          <w:tcPr>
            <w:tcW w:w="854"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100</w:t>
            </w:r>
          </w:p>
        </w:tc>
        <w:tc>
          <w:tcPr>
            <w:tcW w:w="1210"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1,0 мкг / мл</w:t>
            </w:r>
          </w:p>
        </w:tc>
      </w:tr>
      <w:tr w:rsidR="009F1A36" w:rsidRPr="0093751B" w:rsidTr="0093751B">
        <w:trPr>
          <w:trHeight w:val="20"/>
        </w:trPr>
        <w:tc>
          <w:tcPr>
            <w:tcW w:w="1276"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 xml:space="preserve">Стрептоміцин </w:t>
            </w:r>
            <w:r w:rsidRPr="0093751B">
              <w:rPr>
                <w:color w:val="000000"/>
                <w:sz w:val="14"/>
                <w:szCs w:val="14"/>
                <w:vertAlign w:val="superscript"/>
              </w:rPr>
              <w:t>b</w:t>
            </w:r>
          </w:p>
        </w:tc>
        <w:tc>
          <w:tcPr>
            <w:tcW w:w="841"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245123</w:t>
            </w:r>
          </w:p>
        </w:tc>
        <w:tc>
          <w:tcPr>
            <w:tcW w:w="91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106028</w:t>
            </w:r>
          </w:p>
        </w:tc>
        <w:tc>
          <w:tcPr>
            <w:tcW w:w="485"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332</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4 мл</w:t>
            </w:r>
          </w:p>
        </w:tc>
        <w:tc>
          <w:tcPr>
            <w:tcW w:w="1205"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83</w:t>
            </w:r>
          </w:p>
        </w:tc>
        <w:tc>
          <w:tcPr>
            <w:tcW w:w="854"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100</w:t>
            </w:r>
          </w:p>
        </w:tc>
        <w:tc>
          <w:tcPr>
            <w:tcW w:w="1210"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1,0 мкг / мл</w:t>
            </w:r>
          </w:p>
        </w:tc>
      </w:tr>
      <w:tr w:rsidR="009F1A36" w:rsidRPr="0093751B" w:rsidTr="0093751B">
        <w:trPr>
          <w:trHeight w:val="20"/>
        </w:trPr>
        <w:tc>
          <w:tcPr>
            <w:tcW w:w="1276"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Лінезолід</w:t>
            </w:r>
          </w:p>
        </w:tc>
        <w:tc>
          <w:tcPr>
            <w:tcW w:w="841"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Не застосовується</w:t>
            </w:r>
          </w:p>
        </w:tc>
        <w:tc>
          <w:tcPr>
            <w:tcW w:w="91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Не застосовується</w:t>
            </w:r>
          </w:p>
        </w:tc>
        <w:tc>
          <w:tcPr>
            <w:tcW w:w="485"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w:t>
            </w:r>
          </w:p>
        </w:tc>
        <w:tc>
          <w:tcPr>
            <w:tcW w:w="1205"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w:t>
            </w:r>
          </w:p>
        </w:tc>
        <w:tc>
          <w:tcPr>
            <w:tcW w:w="854"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w:t>
            </w:r>
          </w:p>
        </w:tc>
        <w:tc>
          <w:tcPr>
            <w:tcW w:w="1210"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1,0 мкг / мл</w:t>
            </w:r>
          </w:p>
        </w:tc>
      </w:tr>
      <w:tr w:rsidR="009F1A36" w:rsidRPr="0093751B" w:rsidTr="0093751B">
        <w:trPr>
          <w:trHeight w:val="20"/>
        </w:trPr>
        <w:tc>
          <w:tcPr>
            <w:tcW w:w="1276"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Клофазимін</w:t>
            </w:r>
          </w:p>
        </w:tc>
        <w:tc>
          <w:tcPr>
            <w:tcW w:w="841"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Не застосовується</w:t>
            </w:r>
          </w:p>
        </w:tc>
        <w:tc>
          <w:tcPr>
            <w:tcW w:w="91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Не застосовується</w:t>
            </w:r>
          </w:p>
        </w:tc>
        <w:tc>
          <w:tcPr>
            <w:tcW w:w="485"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w:t>
            </w:r>
          </w:p>
        </w:tc>
        <w:tc>
          <w:tcPr>
            <w:tcW w:w="79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w:t>
            </w:r>
          </w:p>
        </w:tc>
        <w:tc>
          <w:tcPr>
            <w:tcW w:w="1205"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w:t>
            </w:r>
          </w:p>
        </w:tc>
        <w:tc>
          <w:tcPr>
            <w:tcW w:w="854"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w:t>
            </w:r>
          </w:p>
        </w:tc>
        <w:tc>
          <w:tcPr>
            <w:tcW w:w="1210"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C00FEA">
            <w:pPr>
              <w:jc w:val="center"/>
              <w:rPr>
                <w:sz w:val="14"/>
                <w:szCs w:val="14"/>
              </w:rPr>
            </w:pPr>
            <w:r w:rsidRPr="0093751B">
              <w:rPr>
                <w:color w:val="000000"/>
                <w:sz w:val="14"/>
                <w:szCs w:val="14"/>
              </w:rPr>
              <w:t>1,0 мкг / мл</w:t>
            </w:r>
          </w:p>
        </w:tc>
      </w:tr>
      <w:tr w:rsidR="009F1A36" w:rsidRPr="00B3780E" w:rsidTr="0093751B">
        <w:trPr>
          <w:trHeight w:hRule="exact" w:val="557"/>
        </w:trPr>
        <w:tc>
          <w:tcPr>
            <w:tcW w:w="7575" w:type="dxa"/>
            <w:gridSpan w:val="8"/>
            <w:tcBorders>
              <w:top w:val="single" w:sz="4" w:space="0" w:color="5994CF"/>
              <w:left w:val="nil"/>
              <w:bottom w:val="nil"/>
              <w:right w:val="nil"/>
            </w:tcBorders>
            <w:shd w:val="clear" w:color="auto" w:fill="FFFFFF"/>
          </w:tcPr>
          <w:p w:rsidR="009F1A36" w:rsidRPr="00B3780E" w:rsidRDefault="00957BCC" w:rsidP="00C00FEA">
            <w:pPr>
              <w:spacing w:line="158" w:lineRule="exact"/>
              <w:rPr>
                <w:sz w:val="12"/>
              </w:rPr>
            </w:pPr>
            <w:r w:rsidRPr="00B3780E">
              <w:rPr>
                <w:color w:val="000000"/>
                <w:sz w:val="12"/>
                <w:szCs w:val="14"/>
                <w:vertAlign w:val="superscript"/>
              </w:rPr>
              <w:t>A</w:t>
            </w:r>
            <w:r w:rsidRPr="00B3780E">
              <w:rPr>
                <w:color w:val="000000"/>
                <w:sz w:val="12"/>
                <w:szCs w:val="14"/>
              </w:rPr>
              <w:t xml:space="preserve"> бедахілін на даний момент не доступний. Для бедахіліну для приготування вихідних розчинів, робочих розчинів та використовуваних кінцевих планшетів або пробірок слід використовувати тільки полістирол або скло. </w:t>
            </w:r>
            <w:r w:rsidRPr="00B3780E">
              <w:rPr>
                <w:color w:val="000000"/>
                <w:sz w:val="12"/>
                <w:szCs w:val="14"/>
                <w:vertAlign w:val="superscript"/>
              </w:rPr>
              <w:t>b</w:t>
            </w:r>
            <w:r w:rsidRPr="00B3780E">
              <w:rPr>
                <w:color w:val="000000"/>
                <w:sz w:val="12"/>
                <w:szCs w:val="14"/>
              </w:rPr>
              <w:t xml:space="preserve"> Номери каталогів стрептоміцину відносяться до повного набору SIRE</w:t>
            </w:r>
          </w:p>
        </w:tc>
      </w:tr>
    </w:tbl>
    <w:p w:rsidR="009F1A36" w:rsidRPr="00C93490" w:rsidRDefault="009F1A36" w:rsidP="00C00FEA">
      <w:pPr>
        <w:sectPr w:rsidR="009F1A36" w:rsidRPr="00C93490" w:rsidSect="008E2E09">
          <w:headerReference w:type="default" r:id="rId107"/>
          <w:pgSz w:w="9072" w:h="13608"/>
          <w:pgMar w:top="0" w:right="701" w:bottom="0" w:left="677" w:header="0" w:footer="0" w:gutter="0"/>
          <w:cols w:space="60"/>
          <w:noEndnote/>
        </w:sectPr>
      </w:pPr>
    </w:p>
    <w:tbl>
      <w:tblPr>
        <w:tblW w:w="7712" w:type="dxa"/>
        <w:tblInd w:w="40" w:type="dxa"/>
        <w:tblLayout w:type="fixed"/>
        <w:tblCellMar>
          <w:left w:w="40" w:type="dxa"/>
          <w:right w:w="40" w:type="dxa"/>
        </w:tblCellMar>
        <w:tblLook w:val="0000" w:firstRow="0" w:lastRow="0" w:firstColumn="0" w:lastColumn="0" w:noHBand="0" w:noVBand="0"/>
      </w:tblPr>
      <w:tblGrid>
        <w:gridCol w:w="1247"/>
        <w:gridCol w:w="1742"/>
        <w:gridCol w:w="2366"/>
        <w:gridCol w:w="893"/>
        <w:gridCol w:w="778"/>
        <w:gridCol w:w="514"/>
        <w:gridCol w:w="172"/>
      </w:tblGrid>
      <w:tr w:rsidR="009F1A36" w:rsidRPr="0093751B" w:rsidTr="0093751B">
        <w:trPr>
          <w:gridAfter w:val="1"/>
          <w:wAfter w:w="172" w:type="dxa"/>
          <w:trHeight w:hRule="exact" w:val="360"/>
        </w:trPr>
        <w:tc>
          <w:tcPr>
            <w:tcW w:w="7540" w:type="dxa"/>
            <w:gridSpan w:val="6"/>
            <w:tcBorders>
              <w:bottom w:val="single" w:sz="4" w:space="0" w:color="5994CF"/>
            </w:tcBorders>
            <w:shd w:val="clear" w:color="auto" w:fill="FFFFFF"/>
          </w:tcPr>
          <w:p w:rsidR="009F1A36" w:rsidRPr="0093751B" w:rsidRDefault="00957BCC" w:rsidP="00C00FEA">
            <w:pPr>
              <w:rPr>
                <w:sz w:val="14"/>
                <w:szCs w:val="14"/>
              </w:rPr>
            </w:pPr>
            <w:bookmarkStart w:id="15" w:name="bookmark26"/>
            <w:bookmarkEnd w:id="15"/>
            <w:r w:rsidRPr="0093751B">
              <w:rPr>
                <w:b/>
                <w:bCs/>
                <w:i/>
                <w:iCs/>
                <w:color w:val="000000"/>
                <w:sz w:val="14"/>
                <w:szCs w:val="14"/>
              </w:rPr>
              <w:t>Таблиця 11.   Наявність чистих порошків від GDF та інших виробників</w:t>
            </w:r>
            <w:r w:rsidRPr="0093751B">
              <w:rPr>
                <w:b/>
                <w:bCs/>
                <w:i/>
                <w:iCs/>
                <w:color w:val="000000"/>
                <w:sz w:val="14"/>
                <w:szCs w:val="14"/>
              </w:rPr>
              <w:tab/>
              <w:t xml:space="preserve"> </w:t>
            </w:r>
          </w:p>
        </w:tc>
      </w:tr>
      <w:tr w:rsidR="0093751B" w:rsidRPr="0093751B" w:rsidTr="0093751B">
        <w:trPr>
          <w:trHeight w:val="20"/>
        </w:trPr>
        <w:tc>
          <w:tcPr>
            <w:tcW w:w="1247" w:type="dxa"/>
            <w:tcBorders>
              <w:top w:val="single" w:sz="4" w:space="0" w:color="5994CF"/>
              <w:left w:val="single" w:sz="4" w:space="0" w:color="5994CF"/>
              <w:bottom w:val="single" w:sz="4" w:space="0" w:color="5994CF"/>
              <w:right w:val="single" w:sz="4" w:space="0" w:color="5994CF"/>
            </w:tcBorders>
            <w:shd w:val="clear" w:color="auto" w:fill="D3DDF2"/>
          </w:tcPr>
          <w:p w:rsidR="009F1A36" w:rsidRPr="0093751B" w:rsidRDefault="00957BCC" w:rsidP="008D7E43">
            <w:pPr>
              <w:spacing w:line="276" w:lineRule="auto"/>
              <w:ind w:left="-35"/>
              <w:jc w:val="center"/>
              <w:rPr>
                <w:sz w:val="14"/>
                <w:szCs w:val="14"/>
              </w:rPr>
            </w:pPr>
            <w:r w:rsidRPr="0093751B">
              <w:rPr>
                <w:b/>
                <w:bCs/>
                <w:sz w:val="14"/>
                <w:szCs w:val="14"/>
              </w:rPr>
              <w:t>Препарат</w:t>
            </w:r>
          </w:p>
        </w:tc>
        <w:tc>
          <w:tcPr>
            <w:tcW w:w="1742" w:type="dxa"/>
            <w:tcBorders>
              <w:top w:val="single" w:sz="4" w:space="0" w:color="5994CF"/>
              <w:left w:val="single" w:sz="4" w:space="0" w:color="5994CF"/>
              <w:bottom w:val="single" w:sz="4" w:space="0" w:color="5994CF"/>
              <w:right w:val="single" w:sz="4" w:space="0" w:color="5994CF"/>
            </w:tcBorders>
            <w:shd w:val="clear" w:color="auto" w:fill="D3DDF2"/>
          </w:tcPr>
          <w:p w:rsidR="009F1A36" w:rsidRPr="0093751B" w:rsidRDefault="00957BCC" w:rsidP="008D7E43">
            <w:pPr>
              <w:spacing w:line="276" w:lineRule="auto"/>
              <w:ind w:left="-35"/>
              <w:jc w:val="center"/>
              <w:rPr>
                <w:sz w:val="14"/>
                <w:szCs w:val="14"/>
              </w:rPr>
            </w:pPr>
            <w:r w:rsidRPr="0093751B">
              <w:rPr>
                <w:b/>
                <w:bCs/>
                <w:sz w:val="14"/>
                <w:szCs w:val="14"/>
              </w:rPr>
              <w:t>Опис та інгредієнти</w:t>
            </w:r>
          </w:p>
        </w:tc>
        <w:tc>
          <w:tcPr>
            <w:tcW w:w="2366" w:type="dxa"/>
            <w:tcBorders>
              <w:top w:val="single" w:sz="4" w:space="0" w:color="5994CF"/>
              <w:left w:val="single" w:sz="4" w:space="0" w:color="5994CF"/>
              <w:bottom w:val="single" w:sz="4" w:space="0" w:color="5994CF"/>
              <w:right w:val="single" w:sz="4" w:space="0" w:color="5994CF"/>
            </w:tcBorders>
            <w:shd w:val="clear" w:color="auto" w:fill="D3DDF2"/>
          </w:tcPr>
          <w:p w:rsidR="009F1A36" w:rsidRPr="0093751B" w:rsidRDefault="00957BCC" w:rsidP="008D7E43">
            <w:pPr>
              <w:spacing w:line="276" w:lineRule="auto"/>
              <w:ind w:left="-35"/>
              <w:jc w:val="center"/>
              <w:rPr>
                <w:sz w:val="14"/>
                <w:szCs w:val="14"/>
              </w:rPr>
            </w:pPr>
            <w:r w:rsidRPr="0093751B">
              <w:rPr>
                <w:b/>
                <w:bCs/>
                <w:sz w:val="14"/>
                <w:szCs w:val="14"/>
              </w:rPr>
              <w:t>Каталог виробника №</w:t>
            </w:r>
          </w:p>
        </w:tc>
        <w:tc>
          <w:tcPr>
            <w:tcW w:w="893" w:type="dxa"/>
            <w:tcBorders>
              <w:top w:val="single" w:sz="4" w:space="0" w:color="5994CF"/>
              <w:left w:val="single" w:sz="4" w:space="0" w:color="5994CF"/>
              <w:bottom w:val="single" w:sz="4" w:space="0" w:color="5994CF"/>
              <w:right w:val="single" w:sz="4" w:space="0" w:color="5994CF"/>
            </w:tcBorders>
            <w:shd w:val="clear" w:color="auto" w:fill="D3DDF2"/>
          </w:tcPr>
          <w:p w:rsidR="009F1A36" w:rsidRPr="0093751B" w:rsidRDefault="00957BCC" w:rsidP="008D7E43">
            <w:pPr>
              <w:spacing w:line="276" w:lineRule="auto"/>
              <w:ind w:left="-35"/>
              <w:jc w:val="center"/>
              <w:rPr>
                <w:sz w:val="14"/>
                <w:szCs w:val="14"/>
              </w:rPr>
            </w:pPr>
            <w:r w:rsidRPr="0093751B">
              <w:rPr>
                <w:b/>
                <w:bCs/>
                <w:sz w:val="14"/>
                <w:szCs w:val="14"/>
              </w:rPr>
              <w:t>GDF</w:t>
            </w:r>
          </w:p>
          <w:p w:rsidR="009F1A36" w:rsidRPr="0093751B" w:rsidRDefault="00957BCC" w:rsidP="008D7E43">
            <w:pPr>
              <w:spacing w:line="276" w:lineRule="auto"/>
              <w:ind w:left="-35"/>
              <w:jc w:val="center"/>
              <w:rPr>
                <w:sz w:val="14"/>
                <w:szCs w:val="14"/>
              </w:rPr>
            </w:pPr>
            <w:r w:rsidRPr="0093751B">
              <w:rPr>
                <w:b/>
                <w:bCs/>
                <w:sz w:val="14"/>
                <w:szCs w:val="14"/>
              </w:rPr>
              <w:t>Каталог</w:t>
            </w:r>
          </w:p>
          <w:p w:rsidR="009F1A36" w:rsidRPr="0093751B" w:rsidRDefault="00957BCC" w:rsidP="008D7E43">
            <w:pPr>
              <w:spacing w:line="276" w:lineRule="auto"/>
              <w:ind w:left="-35"/>
              <w:jc w:val="center"/>
              <w:rPr>
                <w:sz w:val="14"/>
                <w:szCs w:val="14"/>
              </w:rPr>
            </w:pPr>
            <w:r w:rsidRPr="0093751B">
              <w:rPr>
                <w:b/>
                <w:bCs/>
                <w:sz w:val="14"/>
                <w:szCs w:val="14"/>
              </w:rPr>
              <w:t>№</w:t>
            </w:r>
          </w:p>
        </w:tc>
        <w:tc>
          <w:tcPr>
            <w:tcW w:w="778" w:type="dxa"/>
            <w:tcBorders>
              <w:top w:val="single" w:sz="4" w:space="0" w:color="5994CF"/>
              <w:left w:val="single" w:sz="4" w:space="0" w:color="5994CF"/>
              <w:bottom w:val="single" w:sz="4" w:space="0" w:color="5994CF"/>
              <w:right w:val="single" w:sz="4" w:space="0" w:color="5994CF"/>
            </w:tcBorders>
            <w:shd w:val="clear" w:color="auto" w:fill="D3DDF2"/>
          </w:tcPr>
          <w:p w:rsidR="009F1A36" w:rsidRPr="0093751B" w:rsidRDefault="00957BCC" w:rsidP="008D7E43">
            <w:pPr>
              <w:spacing w:line="276" w:lineRule="auto"/>
              <w:ind w:left="-35"/>
              <w:jc w:val="center"/>
              <w:rPr>
                <w:sz w:val="14"/>
                <w:szCs w:val="14"/>
              </w:rPr>
            </w:pPr>
            <w:r w:rsidRPr="0093751B">
              <w:rPr>
                <w:b/>
                <w:bCs/>
                <w:sz w:val="14"/>
                <w:szCs w:val="14"/>
              </w:rPr>
              <w:t>Кількість</w:t>
            </w:r>
          </w:p>
        </w:tc>
        <w:tc>
          <w:tcPr>
            <w:tcW w:w="686" w:type="dxa"/>
            <w:gridSpan w:val="2"/>
            <w:tcBorders>
              <w:top w:val="single" w:sz="4" w:space="0" w:color="5994CF"/>
              <w:left w:val="single" w:sz="4" w:space="0" w:color="5994CF"/>
              <w:bottom w:val="single" w:sz="4" w:space="0" w:color="5994CF"/>
              <w:right w:val="single" w:sz="4" w:space="0" w:color="5994CF"/>
            </w:tcBorders>
            <w:shd w:val="clear" w:color="auto" w:fill="D3DDF2"/>
          </w:tcPr>
          <w:p w:rsidR="009F1A36" w:rsidRPr="0093751B" w:rsidRDefault="00957BCC" w:rsidP="008D7E43">
            <w:pPr>
              <w:spacing w:line="276" w:lineRule="auto"/>
              <w:ind w:left="-35"/>
              <w:jc w:val="center"/>
              <w:rPr>
                <w:sz w:val="14"/>
                <w:szCs w:val="14"/>
              </w:rPr>
            </w:pPr>
            <w:r w:rsidRPr="0093751B">
              <w:rPr>
                <w:b/>
                <w:bCs/>
                <w:sz w:val="14"/>
                <w:szCs w:val="14"/>
              </w:rPr>
              <w:t>Зберігання</w:t>
            </w:r>
          </w:p>
        </w:tc>
      </w:tr>
      <w:tr w:rsidR="0093751B" w:rsidRPr="0093751B" w:rsidTr="0093751B">
        <w:trPr>
          <w:trHeight w:val="20"/>
        </w:trPr>
        <w:tc>
          <w:tcPr>
            <w:tcW w:w="1247"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C53B0D" w:rsidP="008D7E43">
            <w:pPr>
              <w:spacing w:line="276" w:lineRule="auto"/>
              <w:jc w:val="center"/>
              <w:rPr>
                <w:sz w:val="14"/>
                <w:szCs w:val="14"/>
              </w:rPr>
            </w:pPr>
            <w:r w:rsidRPr="0093751B">
              <w:rPr>
                <w:sz w:val="14"/>
                <w:szCs w:val="14"/>
              </w:rPr>
              <w:t>Левофлоксацин</w:t>
            </w:r>
          </w:p>
        </w:tc>
        <w:tc>
          <w:tcPr>
            <w:tcW w:w="174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&gt;98/o ВЕРХ</w:t>
            </w:r>
          </w:p>
        </w:tc>
        <w:tc>
          <w:tcPr>
            <w:tcW w:w="2366"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Sigma- Aldrich (28266-IG)</w:t>
            </w:r>
          </w:p>
        </w:tc>
        <w:tc>
          <w:tcPr>
            <w:tcW w:w="893"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106560</w:t>
            </w:r>
          </w:p>
        </w:tc>
        <w:tc>
          <w:tcPr>
            <w:tcW w:w="778"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1 г</w:t>
            </w:r>
          </w:p>
        </w:tc>
        <w:tc>
          <w:tcPr>
            <w:tcW w:w="686" w:type="dxa"/>
            <w:gridSpan w:val="2"/>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2-8C</w:t>
            </w:r>
          </w:p>
        </w:tc>
      </w:tr>
      <w:tr w:rsidR="0093751B" w:rsidRPr="0093751B" w:rsidTr="0093751B">
        <w:trPr>
          <w:trHeight w:val="20"/>
        </w:trPr>
        <w:tc>
          <w:tcPr>
            <w:tcW w:w="1247"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Моксифлоксацин</w:t>
            </w:r>
          </w:p>
        </w:tc>
        <w:tc>
          <w:tcPr>
            <w:tcW w:w="174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Чиста субстанція</w:t>
            </w:r>
          </w:p>
        </w:tc>
        <w:tc>
          <w:tcPr>
            <w:tcW w:w="2366"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Sigma- Aldrich (32477-50MG)</w:t>
            </w:r>
          </w:p>
        </w:tc>
        <w:tc>
          <w:tcPr>
            <w:tcW w:w="893"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106314a</w:t>
            </w:r>
          </w:p>
        </w:tc>
        <w:tc>
          <w:tcPr>
            <w:tcW w:w="778"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50 мг</w:t>
            </w:r>
          </w:p>
        </w:tc>
        <w:tc>
          <w:tcPr>
            <w:tcW w:w="686" w:type="dxa"/>
            <w:gridSpan w:val="2"/>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РТ</w:t>
            </w:r>
          </w:p>
        </w:tc>
      </w:tr>
      <w:tr w:rsidR="0093751B" w:rsidRPr="0093751B" w:rsidTr="0093751B">
        <w:trPr>
          <w:trHeight w:val="20"/>
        </w:trPr>
        <w:tc>
          <w:tcPr>
            <w:tcW w:w="1247"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Бедаквілін</w:t>
            </w:r>
          </w:p>
        </w:tc>
        <w:tc>
          <w:tcPr>
            <w:tcW w:w="174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Фумарат бедаквілвна</w:t>
            </w:r>
          </w:p>
          <w:p w:rsidR="009F1A36" w:rsidRPr="0093751B" w:rsidRDefault="00957BCC" w:rsidP="008D7E43">
            <w:pPr>
              <w:spacing w:line="276" w:lineRule="auto"/>
              <w:jc w:val="center"/>
              <w:rPr>
                <w:sz w:val="14"/>
                <w:szCs w:val="14"/>
              </w:rPr>
            </w:pPr>
            <w:r w:rsidRPr="0093751B">
              <w:rPr>
                <w:sz w:val="14"/>
                <w:szCs w:val="14"/>
              </w:rPr>
              <w:t>12 мг фурамату БДК</w:t>
            </w:r>
          </w:p>
          <w:p w:rsidR="009F1A36" w:rsidRPr="0093751B" w:rsidRDefault="00957BCC" w:rsidP="008D7E43">
            <w:pPr>
              <w:spacing w:line="276" w:lineRule="auto"/>
              <w:jc w:val="center"/>
              <w:rPr>
                <w:sz w:val="14"/>
                <w:szCs w:val="14"/>
              </w:rPr>
            </w:pPr>
            <w:r w:rsidRPr="0093751B">
              <w:rPr>
                <w:sz w:val="14"/>
                <w:szCs w:val="14"/>
              </w:rPr>
              <w:t>сіль еквівалентна</w:t>
            </w:r>
          </w:p>
          <w:p w:rsidR="009F1A36" w:rsidRPr="0093751B" w:rsidRDefault="00957BCC" w:rsidP="008D7E43">
            <w:pPr>
              <w:spacing w:line="276" w:lineRule="auto"/>
              <w:jc w:val="center"/>
              <w:rPr>
                <w:sz w:val="14"/>
                <w:szCs w:val="14"/>
              </w:rPr>
            </w:pPr>
            <w:r w:rsidRPr="0093751B">
              <w:rPr>
                <w:sz w:val="14"/>
                <w:szCs w:val="14"/>
              </w:rPr>
              <w:t>10 мг основи БДК</w:t>
            </w:r>
          </w:p>
        </w:tc>
        <w:tc>
          <w:tcPr>
            <w:tcW w:w="2366"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Доступно</w:t>
            </w:r>
          </w:p>
          <w:p w:rsidR="009F1A36" w:rsidRPr="0093751B" w:rsidRDefault="00957BCC" w:rsidP="008D7E43">
            <w:pPr>
              <w:spacing w:line="276" w:lineRule="auto"/>
              <w:jc w:val="center"/>
              <w:rPr>
                <w:sz w:val="14"/>
                <w:szCs w:val="14"/>
              </w:rPr>
            </w:pPr>
            <w:r w:rsidRPr="0093751B">
              <w:rPr>
                <w:sz w:val="14"/>
                <w:szCs w:val="14"/>
              </w:rPr>
              <w:t xml:space="preserve">безкоштовно: </w:t>
            </w:r>
          </w:p>
          <w:p w:rsidR="009F1A36" w:rsidRPr="0093751B" w:rsidRDefault="00957BCC" w:rsidP="008D7E43">
            <w:pPr>
              <w:spacing w:line="276" w:lineRule="auto"/>
              <w:jc w:val="center"/>
              <w:rPr>
                <w:sz w:val="14"/>
                <w:szCs w:val="14"/>
              </w:rPr>
            </w:pPr>
            <w:r w:rsidRPr="0093751B">
              <w:rPr>
                <w:sz w:val="14"/>
                <w:szCs w:val="14"/>
              </w:rPr>
              <w:t>Програма реагентів НЦЗ СНІДу</w:t>
            </w:r>
          </w:p>
          <w:p w:rsidR="009F1A36" w:rsidRPr="0093751B" w:rsidRDefault="00957BCC" w:rsidP="008D7E43">
            <w:pPr>
              <w:spacing w:line="276" w:lineRule="auto"/>
              <w:jc w:val="center"/>
              <w:rPr>
                <w:sz w:val="14"/>
                <w:szCs w:val="14"/>
              </w:rPr>
            </w:pPr>
            <w:r w:rsidRPr="0093751B">
              <w:rPr>
                <w:sz w:val="14"/>
                <w:szCs w:val="14"/>
              </w:rPr>
              <w:t>(</w:t>
            </w:r>
            <w:hyperlink r:id="rId108" w:history="1">
              <w:r w:rsidRPr="0093751B">
                <w:rPr>
                  <w:sz w:val="14"/>
                  <w:szCs w:val="14"/>
                </w:rPr>
                <w:t>https://www.aidsreagent.</w:t>
              </w:r>
            </w:hyperlink>
          </w:p>
          <w:p w:rsidR="009F1A36" w:rsidRPr="0093751B" w:rsidRDefault="00C80B4D" w:rsidP="008D7E43">
            <w:pPr>
              <w:spacing w:line="276" w:lineRule="auto"/>
              <w:jc w:val="center"/>
              <w:rPr>
                <w:sz w:val="14"/>
                <w:szCs w:val="14"/>
              </w:rPr>
            </w:pPr>
            <w:r w:rsidRPr="0093751B">
              <w:rPr>
                <w:sz w:val="14"/>
                <w:szCs w:val="14"/>
              </w:rPr>
              <w:t>org/register.cfm)</w:t>
            </w:r>
          </w:p>
        </w:tc>
        <w:tc>
          <w:tcPr>
            <w:tcW w:w="893"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Недоступно</w:t>
            </w:r>
          </w:p>
        </w:tc>
        <w:tc>
          <w:tcPr>
            <w:tcW w:w="778"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40 мг</w:t>
            </w:r>
          </w:p>
        </w:tc>
        <w:tc>
          <w:tcPr>
            <w:tcW w:w="686" w:type="dxa"/>
            <w:gridSpan w:val="2"/>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2-8C</w:t>
            </w:r>
          </w:p>
        </w:tc>
      </w:tr>
      <w:tr w:rsidR="0093751B" w:rsidRPr="0093751B" w:rsidTr="0093751B">
        <w:trPr>
          <w:trHeight w:val="20"/>
        </w:trPr>
        <w:tc>
          <w:tcPr>
            <w:tcW w:w="1247"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Лінезолід</w:t>
            </w:r>
          </w:p>
        </w:tc>
        <w:tc>
          <w:tcPr>
            <w:tcW w:w="174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ind w:left="226" w:right="216"/>
              <w:jc w:val="center"/>
              <w:rPr>
                <w:sz w:val="14"/>
                <w:szCs w:val="14"/>
              </w:rPr>
            </w:pPr>
            <w:r w:rsidRPr="0093751B">
              <w:rPr>
                <w:sz w:val="14"/>
                <w:szCs w:val="14"/>
              </w:rPr>
              <w:t xml:space="preserve">Чиста субстанція </w:t>
            </w:r>
            <w:r w:rsidRPr="0093751B">
              <w:rPr>
                <w:b/>
                <w:bCs/>
                <w:sz w:val="14"/>
                <w:szCs w:val="14"/>
              </w:rPr>
              <w:t xml:space="preserve">&gt; </w:t>
            </w:r>
            <w:r w:rsidRPr="0093751B">
              <w:rPr>
                <w:sz w:val="14"/>
                <w:szCs w:val="14"/>
              </w:rPr>
              <w:t>98% активність</w:t>
            </w:r>
          </w:p>
        </w:tc>
        <w:tc>
          <w:tcPr>
            <w:tcW w:w="2366"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(1) Sigma (PZ0014-5MG)</w:t>
            </w:r>
          </w:p>
          <w:p w:rsidR="009F1A36" w:rsidRPr="0093751B" w:rsidRDefault="00957BCC" w:rsidP="008D7E43">
            <w:pPr>
              <w:spacing w:line="276" w:lineRule="auto"/>
              <w:jc w:val="center"/>
              <w:rPr>
                <w:sz w:val="14"/>
                <w:szCs w:val="14"/>
              </w:rPr>
            </w:pPr>
            <w:r w:rsidRPr="0093751B">
              <w:rPr>
                <w:sz w:val="14"/>
                <w:szCs w:val="14"/>
              </w:rPr>
              <w:t>(2) Caymen Chemical</w:t>
            </w:r>
          </w:p>
          <w:p w:rsidR="009F1A36" w:rsidRPr="0093751B" w:rsidRDefault="00957BCC" w:rsidP="008D7E43">
            <w:pPr>
              <w:spacing w:line="276" w:lineRule="auto"/>
              <w:jc w:val="center"/>
              <w:rPr>
                <w:sz w:val="14"/>
                <w:szCs w:val="14"/>
              </w:rPr>
            </w:pPr>
            <w:r w:rsidRPr="0093751B">
              <w:rPr>
                <w:sz w:val="14"/>
                <w:szCs w:val="14"/>
              </w:rPr>
              <w:t>(CAS 65800-03-3)</w:t>
            </w:r>
          </w:p>
        </w:tc>
        <w:tc>
          <w:tcPr>
            <w:tcW w:w="893"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Очікує розгляду</w:t>
            </w:r>
          </w:p>
        </w:tc>
        <w:tc>
          <w:tcPr>
            <w:tcW w:w="778"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ind w:left="82" w:right="58"/>
              <w:rPr>
                <w:sz w:val="14"/>
                <w:szCs w:val="14"/>
              </w:rPr>
            </w:pPr>
            <w:r w:rsidRPr="0093751B">
              <w:rPr>
                <w:sz w:val="14"/>
                <w:szCs w:val="14"/>
              </w:rPr>
              <w:t>5 мг 10 мг</w:t>
            </w:r>
          </w:p>
        </w:tc>
        <w:tc>
          <w:tcPr>
            <w:tcW w:w="686" w:type="dxa"/>
            <w:gridSpan w:val="2"/>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ind w:left="158" w:right="154"/>
              <w:rPr>
                <w:sz w:val="14"/>
                <w:szCs w:val="14"/>
              </w:rPr>
            </w:pPr>
            <w:r w:rsidRPr="0093751B">
              <w:rPr>
                <w:sz w:val="14"/>
                <w:szCs w:val="14"/>
              </w:rPr>
              <w:t>РТ РТ</w:t>
            </w:r>
          </w:p>
        </w:tc>
      </w:tr>
      <w:tr w:rsidR="0093751B" w:rsidRPr="0093751B" w:rsidTr="0093751B">
        <w:trPr>
          <w:trHeight w:val="20"/>
        </w:trPr>
        <w:tc>
          <w:tcPr>
            <w:tcW w:w="1247"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Клофазимін</w:t>
            </w:r>
          </w:p>
        </w:tc>
        <w:tc>
          <w:tcPr>
            <w:tcW w:w="174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Чиста субстанція</w:t>
            </w:r>
          </w:p>
        </w:tc>
        <w:tc>
          <w:tcPr>
            <w:tcW w:w="2366"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Sigma-Aldrich (C8895-1G)</w:t>
            </w:r>
          </w:p>
        </w:tc>
        <w:tc>
          <w:tcPr>
            <w:tcW w:w="893"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Очікує розгляду</w:t>
            </w:r>
          </w:p>
        </w:tc>
        <w:tc>
          <w:tcPr>
            <w:tcW w:w="1464" w:type="dxa"/>
            <w:gridSpan w:val="3"/>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1,0 г 2-8С</w:t>
            </w:r>
          </w:p>
        </w:tc>
      </w:tr>
      <w:tr w:rsidR="0093751B" w:rsidRPr="0093751B" w:rsidTr="0093751B">
        <w:trPr>
          <w:trHeight w:val="20"/>
        </w:trPr>
        <w:tc>
          <w:tcPr>
            <w:tcW w:w="1247"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Деламанід</w:t>
            </w:r>
          </w:p>
        </w:tc>
        <w:tc>
          <w:tcPr>
            <w:tcW w:w="174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Чиста субстанція</w:t>
            </w:r>
          </w:p>
        </w:tc>
        <w:tc>
          <w:tcPr>
            <w:tcW w:w="2366"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Доступ:</w:t>
            </w:r>
          </w:p>
          <w:p w:rsidR="009F1A36" w:rsidRPr="0093751B" w:rsidRDefault="00957BCC" w:rsidP="008D7E43">
            <w:pPr>
              <w:spacing w:line="276" w:lineRule="auto"/>
              <w:jc w:val="center"/>
              <w:rPr>
                <w:sz w:val="14"/>
                <w:szCs w:val="14"/>
              </w:rPr>
            </w:pPr>
            <w:r w:rsidRPr="0093751B">
              <w:rPr>
                <w:sz w:val="14"/>
                <w:szCs w:val="14"/>
              </w:rPr>
              <w:t xml:space="preserve">(1) MTA з Otsuka (обмежений </w:t>
            </w:r>
          </w:p>
          <w:p w:rsidR="009F1A36" w:rsidRPr="0093751B" w:rsidRDefault="00957BCC" w:rsidP="008D7E43">
            <w:pPr>
              <w:spacing w:line="276" w:lineRule="auto"/>
              <w:jc w:val="center"/>
              <w:rPr>
                <w:sz w:val="14"/>
                <w:szCs w:val="14"/>
              </w:rPr>
            </w:pPr>
            <w:r w:rsidRPr="0093751B">
              <w:rPr>
                <w:sz w:val="14"/>
                <w:szCs w:val="14"/>
              </w:rPr>
              <w:t>доступ)</w:t>
            </w:r>
          </w:p>
          <w:p w:rsidR="009F1A36" w:rsidRPr="0093751B" w:rsidRDefault="00957BCC" w:rsidP="008D7E43">
            <w:pPr>
              <w:spacing w:line="276" w:lineRule="auto"/>
              <w:jc w:val="center"/>
              <w:rPr>
                <w:sz w:val="14"/>
                <w:szCs w:val="14"/>
              </w:rPr>
            </w:pPr>
            <w:r w:rsidRPr="0093751B">
              <w:rPr>
                <w:sz w:val="14"/>
                <w:szCs w:val="14"/>
              </w:rPr>
              <w:t>(2) Adooq Bioscience</w:t>
            </w:r>
          </w:p>
          <w:p w:rsidR="009F1A36" w:rsidRPr="0093751B" w:rsidRDefault="00957BCC" w:rsidP="008D7E43">
            <w:pPr>
              <w:spacing w:line="276" w:lineRule="auto"/>
              <w:jc w:val="center"/>
              <w:rPr>
                <w:sz w:val="14"/>
                <w:szCs w:val="14"/>
              </w:rPr>
            </w:pPr>
            <w:r w:rsidRPr="0093751B">
              <w:rPr>
                <w:sz w:val="14"/>
                <w:szCs w:val="14"/>
              </w:rPr>
              <w:t>(</w:t>
            </w:r>
            <w:hyperlink r:id="rId109" w:history="1">
              <w:r w:rsidRPr="0093751B">
                <w:rPr>
                  <w:sz w:val="14"/>
                  <w:szCs w:val="14"/>
                </w:rPr>
                <w:t>http://adooq.com/</w:t>
              </w:r>
            </w:hyperlink>
          </w:p>
          <w:p w:rsidR="009F1A36" w:rsidRPr="0093751B" w:rsidRDefault="009C675B" w:rsidP="008D7E43">
            <w:pPr>
              <w:spacing w:line="276" w:lineRule="auto"/>
              <w:jc w:val="center"/>
              <w:rPr>
                <w:sz w:val="14"/>
                <w:szCs w:val="14"/>
              </w:rPr>
            </w:pPr>
            <w:hyperlink r:id="rId110" w:history="1">
              <w:r w:rsidR="00C80B4D" w:rsidRPr="0093751B">
                <w:rPr>
                  <w:sz w:val="14"/>
                  <w:szCs w:val="14"/>
                </w:rPr>
                <w:t>delamanid.html</w:t>
              </w:r>
            </w:hyperlink>
            <w:r w:rsidR="00C80B4D" w:rsidRPr="0093751B">
              <w:rPr>
                <w:sz w:val="14"/>
                <w:szCs w:val="14"/>
              </w:rPr>
              <w:t>) (A12864-10)</w:t>
            </w:r>
          </w:p>
        </w:tc>
        <w:tc>
          <w:tcPr>
            <w:tcW w:w="893"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Недоступно</w:t>
            </w:r>
          </w:p>
        </w:tc>
        <w:tc>
          <w:tcPr>
            <w:tcW w:w="778"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10 мг</w:t>
            </w:r>
          </w:p>
        </w:tc>
        <w:tc>
          <w:tcPr>
            <w:tcW w:w="686" w:type="dxa"/>
            <w:gridSpan w:val="2"/>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2-8C</w:t>
            </w:r>
          </w:p>
        </w:tc>
      </w:tr>
      <w:tr w:rsidR="0093751B" w:rsidRPr="0093751B" w:rsidTr="0093751B">
        <w:trPr>
          <w:trHeight w:val="20"/>
        </w:trPr>
        <w:tc>
          <w:tcPr>
            <w:tcW w:w="1247"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Амікацин</w:t>
            </w:r>
          </w:p>
        </w:tc>
        <w:tc>
          <w:tcPr>
            <w:tcW w:w="174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Амікацинова дисульфатна сіль</w:t>
            </w:r>
          </w:p>
          <w:p w:rsidR="009F1A36" w:rsidRPr="0093751B" w:rsidRDefault="00957BCC" w:rsidP="008D7E43">
            <w:pPr>
              <w:spacing w:line="276" w:lineRule="auto"/>
              <w:jc w:val="center"/>
              <w:rPr>
                <w:sz w:val="14"/>
                <w:szCs w:val="14"/>
              </w:rPr>
            </w:pPr>
            <w:r w:rsidRPr="0093751B">
              <w:rPr>
                <w:sz w:val="14"/>
                <w:szCs w:val="14"/>
              </w:rPr>
              <w:t>активність: 674-786 мкг</w:t>
            </w:r>
          </w:p>
          <w:p w:rsidR="009F1A36" w:rsidRPr="0093751B" w:rsidRDefault="00957BCC" w:rsidP="008D7E43">
            <w:pPr>
              <w:spacing w:line="276" w:lineRule="auto"/>
              <w:jc w:val="center"/>
              <w:rPr>
                <w:sz w:val="14"/>
                <w:szCs w:val="14"/>
              </w:rPr>
            </w:pPr>
            <w:r w:rsidRPr="0093751B">
              <w:rPr>
                <w:sz w:val="14"/>
                <w:szCs w:val="14"/>
              </w:rPr>
              <w:t>на мг (на основі</w:t>
            </w:r>
          </w:p>
          <w:p w:rsidR="009F1A36" w:rsidRPr="0093751B" w:rsidRDefault="00957BCC" w:rsidP="008D7E43">
            <w:pPr>
              <w:spacing w:line="276" w:lineRule="auto"/>
              <w:jc w:val="center"/>
              <w:rPr>
                <w:sz w:val="14"/>
                <w:szCs w:val="14"/>
              </w:rPr>
            </w:pPr>
            <w:r w:rsidRPr="0093751B">
              <w:rPr>
                <w:sz w:val="14"/>
                <w:szCs w:val="14"/>
              </w:rPr>
              <w:t>стрептоміцину)</w:t>
            </w:r>
          </w:p>
        </w:tc>
        <w:tc>
          <w:tcPr>
            <w:tcW w:w="2366"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ind w:left="211" w:right="206"/>
              <w:jc w:val="center"/>
              <w:rPr>
                <w:sz w:val="14"/>
                <w:szCs w:val="14"/>
              </w:rPr>
            </w:pPr>
            <w:r w:rsidRPr="0093751B">
              <w:rPr>
                <w:sz w:val="14"/>
                <w:szCs w:val="14"/>
              </w:rPr>
              <w:t>Sigma-Aldrich (A1774-250MG)</w:t>
            </w:r>
          </w:p>
        </w:tc>
        <w:tc>
          <w:tcPr>
            <w:tcW w:w="893"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106318b</w:t>
            </w:r>
          </w:p>
        </w:tc>
        <w:tc>
          <w:tcPr>
            <w:tcW w:w="778"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250 мг</w:t>
            </w:r>
          </w:p>
        </w:tc>
        <w:tc>
          <w:tcPr>
            <w:tcW w:w="686" w:type="dxa"/>
            <w:gridSpan w:val="2"/>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2-8C</w:t>
            </w:r>
          </w:p>
        </w:tc>
      </w:tr>
      <w:tr w:rsidR="0093751B" w:rsidRPr="0093751B" w:rsidTr="0093751B">
        <w:trPr>
          <w:trHeight w:val="20"/>
        </w:trPr>
        <w:tc>
          <w:tcPr>
            <w:tcW w:w="1247"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Стрептоміцин</w:t>
            </w:r>
          </w:p>
        </w:tc>
        <w:tc>
          <w:tcPr>
            <w:tcW w:w="1742"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Стрептоміцину сульфат</w:t>
            </w:r>
          </w:p>
          <w:p w:rsidR="009F1A36" w:rsidRPr="0093751B" w:rsidRDefault="00957BCC" w:rsidP="008D7E43">
            <w:pPr>
              <w:spacing w:line="276" w:lineRule="auto"/>
              <w:jc w:val="center"/>
              <w:rPr>
                <w:sz w:val="14"/>
                <w:szCs w:val="14"/>
              </w:rPr>
            </w:pPr>
            <w:r w:rsidRPr="0093751B">
              <w:rPr>
                <w:sz w:val="14"/>
                <w:szCs w:val="14"/>
              </w:rPr>
              <w:t xml:space="preserve">Активність </w:t>
            </w:r>
            <w:r w:rsidRPr="0093751B">
              <w:rPr>
                <w:b/>
                <w:bCs/>
                <w:sz w:val="14"/>
                <w:szCs w:val="14"/>
              </w:rPr>
              <w:t xml:space="preserve">&gt; </w:t>
            </w:r>
            <w:r w:rsidRPr="0093751B">
              <w:rPr>
                <w:sz w:val="14"/>
                <w:szCs w:val="14"/>
              </w:rPr>
              <w:t>720 мкг на</w:t>
            </w:r>
          </w:p>
          <w:p w:rsidR="009F1A36" w:rsidRPr="0093751B" w:rsidRDefault="00957BCC" w:rsidP="008D7E43">
            <w:pPr>
              <w:spacing w:line="276" w:lineRule="auto"/>
              <w:jc w:val="center"/>
              <w:rPr>
                <w:sz w:val="14"/>
                <w:szCs w:val="14"/>
              </w:rPr>
            </w:pPr>
            <w:r w:rsidRPr="0093751B">
              <w:rPr>
                <w:sz w:val="14"/>
                <w:szCs w:val="14"/>
              </w:rPr>
              <w:t>мг (на основі</w:t>
            </w:r>
          </w:p>
          <w:p w:rsidR="009F1A36" w:rsidRPr="0093751B" w:rsidRDefault="00957BCC" w:rsidP="008D7E43">
            <w:pPr>
              <w:spacing w:line="276" w:lineRule="auto"/>
              <w:jc w:val="center"/>
              <w:rPr>
                <w:sz w:val="14"/>
                <w:szCs w:val="14"/>
              </w:rPr>
            </w:pPr>
            <w:r w:rsidRPr="0093751B">
              <w:rPr>
                <w:sz w:val="14"/>
                <w:szCs w:val="14"/>
              </w:rPr>
              <w:t>стрептоміцину)</w:t>
            </w:r>
          </w:p>
        </w:tc>
        <w:tc>
          <w:tcPr>
            <w:tcW w:w="2366"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Sigma- Aldrich (S6501-5G)</w:t>
            </w:r>
          </w:p>
        </w:tc>
        <w:tc>
          <w:tcPr>
            <w:tcW w:w="893"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106311c</w:t>
            </w:r>
          </w:p>
        </w:tc>
        <w:tc>
          <w:tcPr>
            <w:tcW w:w="778" w:type="dxa"/>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5,0 г</w:t>
            </w:r>
          </w:p>
        </w:tc>
        <w:tc>
          <w:tcPr>
            <w:tcW w:w="686" w:type="dxa"/>
            <w:gridSpan w:val="2"/>
            <w:tcBorders>
              <w:top w:val="single" w:sz="4" w:space="0" w:color="5994CF"/>
              <w:left w:val="single" w:sz="4" w:space="0" w:color="5994CF"/>
              <w:bottom w:val="single" w:sz="4" w:space="0" w:color="5994CF"/>
              <w:right w:val="single" w:sz="4" w:space="0" w:color="5994CF"/>
            </w:tcBorders>
            <w:shd w:val="clear" w:color="auto" w:fill="FFFFFF"/>
          </w:tcPr>
          <w:p w:rsidR="009F1A36" w:rsidRPr="0093751B" w:rsidRDefault="00957BCC" w:rsidP="008D7E43">
            <w:pPr>
              <w:spacing w:line="276" w:lineRule="auto"/>
              <w:jc w:val="center"/>
              <w:rPr>
                <w:sz w:val="14"/>
                <w:szCs w:val="14"/>
              </w:rPr>
            </w:pPr>
            <w:r w:rsidRPr="0093751B">
              <w:rPr>
                <w:sz w:val="14"/>
                <w:szCs w:val="14"/>
              </w:rPr>
              <w:t>2-8C</w:t>
            </w:r>
          </w:p>
        </w:tc>
      </w:tr>
      <w:tr w:rsidR="009F1A36" w:rsidRPr="008D7E43" w:rsidTr="0093751B">
        <w:trPr>
          <w:gridAfter w:val="1"/>
          <w:wAfter w:w="172" w:type="dxa"/>
          <w:trHeight w:hRule="exact" w:val="658"/>
        </w:trPr>
        <w:tc>
          <w:tcPr>
            <w:tcW w:w="7540" w:type="dxa"/>
            <w:gridSpan w:val="6"/>
            <w:tcBorders>
              <w:top w:val="single" w:sz="4" w:space="0" w:color="5994CF"/>
            </w:tcBorders>
            <w:shd w:val="clear" w:color="auto" w:fill="FFFFFF"/>
          </w:tcPr>
          <w:p w:rsidR="00C53B0D" w:rsidRPr="008D7E43" w:rsidRDefault="00957BCC" w:rsidP="008D7E43">
            <w:pPr>
              <w:spacing w:line="158" w:lineRule="exact"/>
              <w:ind w:right="3672"/>
              <w:rPr>
                <w:color w:val="000000"/>
                <w:sz w:val="12"/>
                <w:szCs w:val="14"/>
              </w:rPr>
            </w:pPr>
            <w:r w:rsidRPr="008D7E43">
              <w:rPr>
                <w:color w:val="000000"/>
                <w:sz w:val="12"/>
                <w:szCs w:val="14"/>
                <w:vertAlign w:val="superscript"/>
              </w:rPr>
              <w:t>a</w:t>
            </w:r>
            <w:r w:rsidRPr="008D7E43">
              <w:rPr>
                <w:color w:val="000000"/>
                <w:sz w:val="12"/>
                <w:szCs w:val="14"/>
              </w:rPr>
              <w:t>GDF каталог 1 грам Моксифоксацину</w:t>
            </w:r>
          </w:p>
          <w:p w:rsidR="00C53B0D" w:rsidRPr="008D7E43" w:rsidRDefault="00957BCC" w:rsidP="008D7E43">
            <w:pPr>
              <w:spacing w:line="158" w:lineRule="exact"/>
              <w:ind w:right="3672"/>
              <w:rPr>
                <w:color w:val="000000"/>
                <w:sz w:val="12"/>
                <w:szCs w:val="14"/>
              </w:rPr>
            </w:pPr>
            <w:r w:rsidRPr="008D7E43">
              <w:rPr>
                <w:color w:val="000000"/>
                <w:sz w:val="12"/>
                <w:szCs w:val="14"/>
                <w:vertAlign w:val="superscript"/>
              </w:rPr>
              <w:t>a</w:t>
            </w:r>
            <w:r w:rsidRPr="008D7E43">
              <w:rPr>
                <w:color w:val="000000"/>
                <w:sz w:val="12"/>
                <w:szCs w:val="14"/>
              </w:rPr>
              <w:t>GDF каталог 5 грам  Амікацину</w:t>
            </w:r>
          </w:p>
          <w:p w:rsidR="009F1A36" w:rsidRPr="008D7E43" w:rsidRDefault="00957BCC" w:rsidP="008D7E43">
            <w:pPr>
              <w:spacing w:line="158" w:lineRule="exact"/>
              <w:ind w:right="3672"/>
              <w:rPr>
                <w:sz w:val="12"/>
                <w:szCs w:val="14"/>
              </w:rPr>
            </w:pPr>
            <w:r w:rsidRPr="008D7E43">
              <w:rPr>
                <w:color w:val="000000"/>
                <w:sz w:val="12"/>
                <w:szCs w:val="14"/>
                <w:vertAlign w:val="superscript"/>
              </w:rPr>
              <w:t>c</w:t>
            </w:r>
            <w:r w:rsidRPr="008D7E43">
              <w:rPr>
                <w:color w:val="000000"/>
                <w:sz w:val="12"/>
                <w:szCs w:val="14"/>
              </w:rPr>
              <w:t>GDF каталог дигідрострептоміцин</w:t>
            </w:r>
          </w:p>
        </w:tc>
      </w:tr>
    </w:tbl>
    <w:p w:rsidR="009F1A36" w:rsidRPr="00EB55AD" w:rsidRDefault="009F1A36" w:rsidP="00C00FEA">
      <w:pPr>
        <w:sectPr w:rsidR="009F1A36" w:rsidRPr="00EB55AD" w:rsidSect="008E2E09">
          <w:headerReference w:type="default" r:id="rId111"/>
          <w:pgSz w:w="9072" w:h="13608"/>
          <w:pgMar w:top="0" w:right="734" w:bottom="0" w:left="797"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742"/>
        <w:gridCol w:w="3240"/>
        <w:gridCol w:w="2578"/>
      </w:tblGrid>
      <w:tr w:rsidR="009F1A36" w:rsidRPr="008D7E43" w:rsidTr="008D7E43">
        <w:trPr>
          <w:trHeight w:hRule="exact" w:val="600"/>
        </w:trPr>
        <w:tc>
          <w:tcPr>
            <w:tcW w:w="7560" w:type="dxa"/>
            <w:gridSpan w:val="3"/>
            <w:tcBorders>
              <w:bottom w:val="single" w:sz="4" w:space="0" w:color="5994CF"/>
            </w:tcBorders>
            <w:shd w:val="clear" w:color="auto" w:fill="FFFFFF"/>
          </w:tcPr>
          <w:p w:rsidR="009F1A36" w:rsidRPr="008D7E43" w:rsidRDefault="00957BCC" w:rsidP="00C00FEA">
            <w:pPr>
              <w:spacing w:line="221" w:lineRule="exact"/>
              <w:ind w:right="101"/>
              <w:rPr>
                <w:sz w:val="14"/>
                <w:szCs w:val="14"/>
              </w:rPr>
            </w:pPr>
            <w:bookmarkStart w:id="16" w:name="bookmark27"/>
            <w:bookmarkEnd w:id="16"/>
            <w:r w:rsidRPr="008D7E43">
              <w:rPr>
                <w:b/>
                <w:bCs/>
                <w:i/>
                <w:iCs/>
                <w:color w:val="000000"/>
                <w:sz w:val="14"/>
                <w:szCs w:val="14"/>
              </w:rPr>
              <w:t>Таблиця 12. Концентрації та розчини, необхідні для приготування протитуберкульозних препаратів другої лінії для використання з системою BACTEC МТІР 960</w:t>
            </w:r>
          </w:p>
        </w:tc>
      </w:tr>
      <w:tr w:rsidR="009F1A36" w:rsidRPr="008D7E43" w:rsidTr="008D7E43">
        <w:trPr>
          <w:trHeight w:hRule="exact" w:val="1242"/>
        </w:trPr>
        <w:tc>
          <w:tcPr>
            <w:tcW w:w="1742" w:type="dxa"/>
            <w:tcBorders>
              <w:top w:val="single" w:sz="4" w:space="0" w:color="5994CF"/>
              <w:left w:val="single" w:sz="4" w:space="0" w:color="5994CF"/>
              <w:bottom w:val="single" w:sz="4" w:space="0" w:color="5994CF"/>
              <w:right w:val="single" w:sz="4" w:space="0" w:color="5994CF"/>
            </w:tcBorders>
            <w:shd w:val="clear" w:color="auto" w:fill="D3DDF2"/>
          </w:tcPr>
          <w:p w:rsidR="009F1A36" w:rsidRPr="008D7E43" w:rsidRDefault="00957BCC" w:rsidP="00C00FEA">
            <w:pPr>
              <w:spacing w:line="240" w:lineRule="exact"/>
              <w:ind w:firstLine="5"/>
              <w:rPr>
                <w:sz w:val="14"/>
                <w:szCs w:val="14"/>
              </w:rPr>
            </w:pPr>
            <w:r w:rsidRPr="008D7E43">
              <w:rPr>
                <w:b/>
                <w:bCs/>
                <w:color w:val="000000"/>
                <w:sz w:val="14"/>
                <w:szCs w:val="14"/>
              </w:rPr>
              <w:t>Кінцева концентрація протитуберкульозного препарату (мкг / мл)</w:t>
            </w:r>
          </w:p>
        </w:tc>
        <w:tc>
          <w:tcPr>
            <w:tcW w:w="3240" w:type="dxa"/>
            <w:tcBorders>
              <w:top w:val="single" w:sz="4" w:space="0" w:color="5994CF"/>
              <w:left w:val="single" w:sz="4" w:space="0" w:color="5994CF"/>
              <w:bottom w:val="single" w:sz="4" w:space="0" w:color="5994CF"/>
              <w:right w:val="single" w:sz="4" w:space="0" w:color="5994CF"/>
            </w:tcBorders>
            <w:shd w:val="clear" w:color="auto" w:fill="D3DDF2"/>
          </w:tcPr>
          <w:p w:rsidR="009F1A36" w:rsidRPr="008D7E43" w:rsidRDefault="00957BCC" w:rsidP="00C00FEA">
            <w:pPr>
              <w:jc w:val="center"/>
              <w:rPr>
                <w:sz w:val="14"/>
                <w:szCs w:val="14"/>
              </w:rPr>
            </w:pPr>
            <w:r w:rsidRPr="008D7E43">
              <w:rPr>
                <w:b/>
                <w:bCs/>
                <w:color w:val="000000"/>
                <w:sz w:val="14"/>
                <w:szCs w:val="14"/>
              </w:rPr>
              <w:t>Вихідний розчин і розчинник</w:t>
            </w:r>
          </w:p>
        </w:tc>
        <w:tc>
          <w:tcPr>
            <w:tcW w:w="2578" w:type="dxa"/>
            <w:tcBorders>
              <w:top w:val="single" w:sz="4" w:space="0" w:color="5994CF"/>
              <w:left w:val="single" w:sz="4" w:space="0" w:color="5994CF"/>
              <w:bottom w:val="single" w:sz="4" w:space="0" w:color="5994CF"/>
              <w:right w:val="single" w:sz="4" w:space="0" w:color="5994CF"/>
            </w:tcBorders>
            <w:shd w:val="clear" w:color="auto" w:fill="D3DDF2"/>
          </w:tcPr>
          <w:p w:rsidR="009F1A36" w:rsidRPr="008D7E43" w:rsidRDefault="00957BCC" w:rsidP="00C00FEA">
            <w:pPr>
              <w:spacing w:line="240" w:lineRule="exact"/>
              <w:ind w:left="58"/>
              <w:rPr>
                <w:sz w:val="14"/>
                <w:szCs w:val="14"/>
              </w:rPr>
            </w:pPr>
            <w:r w:rsidRPr="008D7E43">
              <w:rPr>
                <w:b/>
                <w:bCs/>
                <w:color w:val="000000"/>
                <w:sz w:val="14"/>
                <w:szCs w:val="14"/>
              </w:rPr>
              <w:t>Подальші розведення у стерильній</w:t>
            </w:r>
          </w:p>
          <w:p w:rsidR="009F1A36" w:rsidRPr="008D7E43" w:rsidRDefault="00957BCC" w:rsidP="00C00FEA">
            <w:pPr>
              <w:spacing w:line="240" w:lineRule="exact"/>
              <w:ind w:left="58"/>
              <w:rPr>
                <w:sz w:val="14"/>
                <w:szCs w:val="14"/>
              </w:rPr>
            </w:pPr>
            <w:r w:rsidRPr="008D7E43">
              <w:rPr>
                <w:b/>
                <w:bCs/>
                <w:color w:val="000000"/>
                <w:sz w:val="14"/>
                <w:szCs w:val="14"/>
              </w:rPr>
              <w:t>дистильованій воді (СДВ)</w:t>
            </w:r>
          </w:p>
          <w:p w:rsidR="009F1A36" w:rsidRPr="008D7E43" w:rsidRDefault="00957BCC" w:rsidP="00C00FEA">
            <w:pPr>
              <w:spacing w:line="240" w:lineRule="exact"/>
              <w:ind w:left="58"/>
              <w:rPr>
                <w:sz w:val="14"/>
                <w:szCs w:val="14"/>
              </w:rPr>
            </w:pPr>
            <w:r w:rsidRPr="008D7E43">
              <w:rPr>
                <w:b/>
                <w:bCs/>
                <w:color w:val="000000"/>
                <w:sz w:val="14"/>
                <w:szCs w:val="14"/>
              </w:rPr>
              <w:t>(ДМСО слід застосовувати для</w:t>
            </w:r>
          </w:p>
          <w:p w:rsidR="009F1A36" w:rsidRPr="008D7E43" w:rsidRDefault="00957BCC" w:rsidP="00C00FEA">
            <w:pPr>
              <w:spacing w:line="240" w:lineRule="exact"/>
              <w:ind w:left="58"/>
              <w:rPr>
                <w:sz w:val="14"/>
                <w:szCs w:val="14"/>
              </w:rPr>
            </w:pPr>
            <w:r w:rsidRPr="008D7E43">
              <w:rPr>
                <w:b/>
                <w:bCs/>
                <w:color w:val="000000"/>
                <w:sz w:val="14"/>
                <w:szCs w:val="14"/>
              </w:rPr>
              <w:t>клофазиміну та бедахіліну)</w:t>
            </w:r>
          </w:p>
        </w:tc>
      </w:tr>
      <w:tr w:rsidR="009F1A36" w:rsidRPr="008D7E43" w:rsidTr="008D7E43">
        <w:trPr>
          <w:trHeight w:hRule="exact" w:val="1426"/>
        </w:trPr>
        <w:tc>
          <w:tcPr>
            <w:tcW w:w="1742" w:type="dxa"/>
            <w:tcBorders>
              <w:top w:val="single" w:sz="4" w:space="0" w:color="5994CF"/>
              <w:left w:val="single" w:sz="4" w:space="0" w:color="5994CF"/>
              <w:bottom w:val="single" w:sz="4" w:space="0" w:color="5994CF"/>
              <w:right w:val="single" w:sz="4" w:space="0" w:color="5994CF"/>
            </w:tcBorders>
            <w:shd w:val="clear" w:color="auto" w:fill="FFFFFF"/>
          </w:tcPr>
          <w:p w:rsidR="009F1A36" w:rsidRPr="008D7E43" w:rsidRDefault="00C53B0D" w:rsidP="00C00FEA">
            <w:pPr>
              <w:rPr>
                <w:sz w:val="14"/>
                <w:szCs w:val="14"/>
              </w:rPr>
            </w:pPr>
            <w:r w:rsidRPr="008D7E43">
              <w:rPr>
                <w:color w:val="000000"/>
                <w:sz w:val="14"/>
                <w:szCs w:val="14"/>
              </w:rPr>
              <w:t>Левофлоксацин (1,0)</w:t>
            </w:r>
          </w:p>
        </w:tc>
        <w:tc>
          <w:tcPr>
            <w:tcW w:w="3240" w:type="dxa"/>
            <w:tcBorders>
              <w:top w:val="single" w:sz="4" w:space="0" w:color="5994CF"/>
              <w:left w:val="single" w:sz="4" w:space="0" w:color="5994CF"/>
              <w:bottom w:val="single" w:sz="4" w:space="0" w:color="5994CF"/>
              <w:right w:val="single" w:sz="4" w:space="0" w:color="5994CF"/>
            </w:tcBorders>
            <w:shd w:val="clear" w:color="auto" w:fill="FFFFFF"/>
          </w:tcPr>
          <w:p w:rsidR="009F1A36" w:rsidRPr="008D7E43" w:rsidRDefault="00957BCC" w:rsidP="008D7E43">
            <w:pPr>
              <w:pStyle w:val="a9"/>
              <w:numPr>
                <w:ilvl w:val="0"/>
                <w:numId w:val="32"/>
              </w:numPr>
              <w:tabs>
                <w:tab w:val="left" w:pos="240"/>
              </w:tabs>
              <w:spacing w:line="216" w:lineRule="exact"/>
              <w:ind w:left="199" w:right="43" w:hanging="142"/>
              <w:rPr>
                <w:sz w:val="14"/>
                <w:szCs w:val="14"/>
              </w:rPr>
            </w:pPr>
            <w:r w:rsidRPr="008D7E43">
              <w:rPr>
                <w:color w:val="000000"/>
                <w:sz w:val="14"/>
                <w:szCs w:val="14"/>
              </w:rPr>
              <w:t>Розчинити 10 мг ЛФК у 2,5 мл стерильного 0,1 М NaOH</w:t>
            </w:r>
            <w:r w:rsidRPr="008D7E43">
              <w:rPr>
                <w:color w:val="000000"/>
                <w:sz w:val="14"/>
                <w:szCs w:val="14"/>
                <w:vertAlign w:val="superscript"/>
              </w:rPr>
              <w:t>a</w:t>
            </w:r>
            <w:r w:rsidRPr="008D7E43">
              <w:rPr>
                <w:color w:val="000000"/>
                <w:sz w:val="14"/>
                <w:szCs w:val="14"/>
              </w:rPr>
              <w:t>. – 4000 мкг/мл (Розчин A)</w:t>
            </w:r>
          </w:p>
          <w:p w:rsidR="009F1A36" w:rsidRPr="008D7E43" w:rsidRDefault="00957BCC" w:rsidP="008D7E43">
            <w:pPr>
              <w:pStyle w:val="a9"/>
              <w:numPr>
                <w:ilvl w:val="0"/>
                <w:numId w:val="32"/>
              </w:numPr>
              <w:tabs>
                <w:tab w:val="left" w:pos="240"/>
              </w:tabs>
              <w:spacing w:line="216" w:lineRule="exact"/>
              <w:ind w:left="199" w:right="43" w:hanging="142"/>
              <w:rPr>
                <w:sz w:val="14"/>
                <w:szCs w:val="14"/>
              </w:rPr>
            </w:pPr>
            <w:r w:rsidRPr="008D7E43">
              <w:rPr>
                <w:color w:val="000000"/>
                <w:sz w:val="14"/>
                <w:szCs w:val="14"/>
              </w:rPr>
              <w:t>Розвести 1 мл розчину A до кінцевого об'єму 5 мл СДВ (розчин B) 800 мкг / мл</w:t>
            </w:r>
          </w:p>
        </w:tc>
        <w:tc>
          <w:tcPr>
            <w:tcW w:w="2578" w:type="dxa"/>
            <w:tcBorders>
              <w:top w:val="single" w:sz="4" w:space="0" w:color="5994CF"/>
              <w:left w:val="single" w:sz="4" w:space="0" w:color="5994CF"/>
              <w:bottom w:val="single" w:sz="4" w:space="0" w:color="5994CF"/>
              <w:right w:val="single" w:sz="4" w:space="0" w:color="5994CF"/>
            </w:tcBorders>
            <w:shd w:val="clear" w:color="auto" w:fill="FFFFFF"/>
          </w:tcPr>
          <w:p w:rsidR="009F1A36" w:rsidRPr="008D7E43" w:rsidRDefault="00957BCC" w:rsidP="00C00FEA">
            <w:pPr>
              <w:spacing w:line="221" w:lineRule="exact"/>
              <w:ind w:right="230" w:hanging="5"/>
              <w:rPr>
                <w:sz w:val="14"/>
                <w:szCs w:val="14"/>
              </w:rPr>
            </w:pPr>
            <w:r w:rsidRPr="008D7E43">
              <w:rPr>
                <w:color w:val="000000"/>
                <w:sz w:val="14"/>
                <w:szCs w:val="14"/>
              </w:rPr>
              <w:t xml:space="preserve">Додати 1,05 мл розчину С до 8,95 мл СДВ </w:t>
            </w:r>
            <w:r w:rsidRPr="008D7E43">
              <w:rPr>
                <w:color w:val="000000"/>
                <w:sz w:val="14"/>
                <w:szCs w:val="14"/>
                <w:vertAlign w:val="superscript"/>
              </w:rPr>
              <w:t>b</w:t>
            </w:r>
            <w:r w:rsidRPr="008D7E43">
              <w:rPr>
                <w:color w:val="000000"/>
                <w:sz w:val="14"/>
                <w:szCs w:val="14"/>
              </w:rPr>
              <w:t>.</w:t>
            </w:r>
          </w:p>
          <w:p w:rsidR="009F1A36" w:rsidRPr="008D7E43" w:rsidRDefault="00957BCC" w:rsidP="00C53B0D">
            <w:pPr>
              <w:spacing w:before="240"/>
              <w:rPr>
                <w:sz w:val="14"/>
                <w:szCs w:val="14"/>
              </w:rPr>
            </w:pPr>
            <w:r w:rsidRPr="008D7E43">
              <w:rPr>
                <w:b/>
                <w:bCs/>
                <w:color w:val="000000"/>
                <w:sz w:val="14"/>
                <w:szCs w:val="14"/>
              </w:rPr>
              <w:t>84 мкг/ мл (робочий розчин)</w:t>
            </w:r>
          </w:p>
        </w:tc>
      </w:tr>
      <w:tr w:rsidR="009F1A36" w:rsidRPr="008D7E43" w:rsidTr="008D7E43">
        <w:trPr>
          <w:trHeight w:hRule="exact" w:val="1392"/>
        </w:trPr>
        <w:tc>
          <w:tcPr>
            <w:tcW w:w="1742" w:type="dxa"/>
            <w:tcBorders>
              <w:top w:val="single" w:sz="4" w:space="0" w:color="5994CF"/>
              <w:left w:val="single" w:sz="4" w:space="0" w:color="5994CF"/>
              <w:bottom w:val="single" w:sz="4" w:space="0" w:color="5994CF"/>
              <w:right w:val="single" w:sz="4" w:space="0" w:color="5994CF"/>
            </w:tcBorders>
            <w:shd w:val="clear" w:color="auto" w:fill="FFFFFF"/>
          </w:tcPr>
          <w:p w:rsidR="009F1A36" w:rsidRPr="008D7E43" w:rsidRDefault="00957BCC" w:rsidP="00C00FEA">
            <w:pPr>
              <w:spacing w:line="221" w:lineRule="exact"/>
              <w:rPr>
                <w:sz w:val="14"/>
                <w:szCs w:val="14"/>
              </w:rPr>
            </w:pPr>
            <w:r w:rsidRPr="008D7E43">
              <w:rPr>
                <w:color w:val="000000"/>
                <w:sz w:val="14"/>
                <w:szCs w:val="14"/>
              </w:rPr>
              <w:t>Моксифлоксацин (0,25) Критична концентрація</w:t>
            </w:r>
          </w:p>
        </w:tc>
        <w:tc>
          <w:tcPr>
            <w:tcW w:w="3240" w:type="dxa"/>
            <w:tcBorders>
              <w:top w:val="single" w:sz="4" w:space="0" w:color="5994CF"/>
              <w:left w:val="single" w:sz="4" w:space="0" w:color="5994CF"/>
              <w:bottom w:val="single" w:sz="4" w:space="0" w:color="5994CF"/>
              <w:right w:val="single" w:sz="4" w:space="0" w:color="5994CF"/>
            </w:tcBorders>
            <w:shd w:val="clear" w:color="auto" w:fill="FFFFFF"/>
          </w:tcPr>
          <w:p w:rsidR="009F1A36" w:rsidRPr="008D7E43" w:rsidRDefault="00957BCC" w:rsidP="008D7E43">
            <w:pPr>
              <w:pStyle w:val="a9"/>
              <w:numPr>
                <w:ilvl w:val="0"/>
                <w:numId w:val="32"/>
              </w:numPr>
              <w:tabs>
                <w:tab w:val="left" w:pos="240"/>
              </w:tabs>
              <w:spacing w:line="216" w:lineRule="exact"/>
              <w:ind w:left="199" w:hanging="142"/>
              <w:rPr>
                <w:sz w:val="14"/>
                <w:szCs w:val="14"/>
              </w:rPr>
            </w:pPr>
            <w:r w:rsidRPr="008D7E43">
              <w:rPr>
                <w:color w:val="000000"/>
                <w:sz w:val="14"/>
                <w:szCs w:val="14"/>
              </w:rPr>
              <w:t>Розчинити 10 мг МФК у 5 мл стерильного 0,1 М NaOH</w:t>
            </w:r>
            <w:r w:rsidRPr="008D7E43">
              <w:rPr>
                <w:color w:val="000000"/>
                <w:sz w:val="14"/>
                <w:szCs w:val="14"/>
                <w:vertAlign w:val="superscript"/>
              </w:rPr>
              <w:t>a</w:t>
            </w:r>
            <w:r w:rsidRPr="008D7E43">
              <w:rPr>
                <w:color w:val="000000"/>
                <w:sz w:val="14"/>
                <w:szCs w:val="14"/>
              </w:rPr>
              <w:t>. (2000 мкг / мл (розчин А)</w:t>
            </w:r>
          </w:p>
          <w:p w:rsidR="009F1A36" w:rsidRPr="008D7E43" w:rsidRDefault="00957BCC" w:rsidP="008D7E43">
            <w:pPr>
              <w:pStyle w:val="a9"/>
              <w:numPr>
                <w:ilvl w:val="0"/>
                <w:numId w:val="32"/>
              </w:numPr>
              <w:tabs>
                <w:tab w:val="left" w:pos="240"/>
              </w:tabs>
              <w:spacing w:line="216" w:lineRule="exact"/>
              <w:ind w:left="199" w:hanging="142"/>
              <w:rPr>
                <w:sz w:val="14"/>
                <w:szCs w:val="14"/>
              </w:rPr>
            </w:pPr>
            <w:r w:rsidRPr="008D7E43">
              <w:rPr>
                <w:color w:val="000000"/>
                <w:sz w:val="14"/>
                <w:szCs w:val="14"/>
              </w:rPr>
              <w:t>Розвести 1 мл розчину A до кінцевого об'єму 10 мл СДВ (розчин B)</w:t>
            </w:r>
          </w:p>
          <w:p w:rsidR="009F1A36" w:rsidRPr="008D7E43" w:rsidRDefault="00957BCC" w:rsidP="008D7E43">
            <w:pPr>
              <w:pStyle w:val="a9"/>
              <w:numPr>
                <w:ilvl w:val="0"/>
                <w:numId w:val="32"/>
              </w:numPr>
              <w:spacing w:line="216" w:lineRule="exact"/>
              <w:ind w:left="199" w:hanging="142"/>
              <w:rPr>
                <w:sz w:val="14"/>
                <w:szCs w:val="14"/>
              </w:rPr>
            </w:pPr>
            <w:r w:rsidRPr="008D7E43">
              <w:rPr>
                <w:color w:val="000000"/>
                <w:sz w:val="14"/>
                <w:szCs w:val="14"/>
              </w:rPr>
              <w:t>200 мкг/ мл</w:t>
            </w:r>
          </w:p>
        </w:tc>
        <w:tc>
          <w:tcPr>
            <w:tcW w:w="2578" w:type="dxa"/>
            <w:tcBorders>
              <w:top w:val="single" w:sz="4" w:space="0" w:color="5994CF"/>
              <w:left w:val="single" w:sz="4" w:space="0" w:color="5994CF"/>
              <w:bottom w:val="single" w:sz="4" w:space="0" w:color="5994CF"/>
              <w:right w:val="single" w:sz="4" w:space="0" w:color="5994CF"/>
            </w:tcBorders>
            <w:shd w:val="clear" w:color="auto" w:fill="FFFFFF"/>
          </w:tcPr>
          <w:p w:rsidR="009F1A36" w:rsidRDefault="00957BCC" w:rsidP="00C00FEA">
            <w:pPr>
              <w:spacing w:line="221" w:lineRule="exact"/>
              <w:ind w:right="230" w:hanging="5"/>
              <w:rPr>
                <w:color w:val="000000"/>
                <w:sz w:val="14"/>
                <w:szCs w:val="14"/>
              </w:rPr>
            </w:pPr>
            <w:r w:rsidRPr="008D7E43">
              <w:rPr>
                <w:color w:val="000000"/>
                <w:sz w:val="14"/>
                <w:szCs w:val="14"/>
              </w:rPr>
              <w:t xml:space="preserve">Додати 1,05 мл розчину B до 8,95 мл СДВ </w:t>
            </w:r>
            <w:r w:rsidRPr="008D7E43">
              <w:rPr>
                <w:color w:val="000000"/>
                <w:sz w:val="14"/>
                <w:szCs w:val="14"/>
                <w:vertAlign w:val="superscript"/>
              </w:rPr>
              <w:t>b</w:t>
            </w:r>
            <w:r w:rsidRPr="008D7E43">
              <w:rPr>
                <w:color w:val="000000"/>
                <w:sz w:val="14"/>
                <w:szCs w:val="14"/>
              </w:rPr>
              <w:t>.</w:t>
            </w:r>
          </w:p>
          <w:p w:rsidR="008D7E43" w:rsidRPr="008D7E43" w:rsidRDefault="008D7E43" w:rsidP="00C00FEA">
            <w:pPr>
              <w:spacing w:line="221" w:lineRule="exact"/>
              <w:ind w:right="230" w:hanging="5"/>
              <w:rPr>
                <w:sz w:val="14"/>
                <w:szCs w:val="14"/>
              </w:rPr>
            </w:pPr>
          </w:p>
          <w:p w:rsidR="009F1A36" w:rsidRPr="008D7E43" w:rsidRDefault="00957BCC" w:rsidP="00C00FEA">
            <w:pPr>
              <w:rPr>
                <w:sz w:val="14"/>
                <w:szCs w:val="14"/>
              </w:rPr>
            </w:pPr>
            <w:r w:rsidRPr="008D7E43">
              <w:rPr>
                <w:b/>
                <w:bCs/>
                <w:color w:val="000000"/>
                <w:sz w:val="14"/>
                <w:szCs w:val="14"/>
              </w:rPr>
              <w:t>21 мкг/ мл (робочий розчин)</w:t>
            </w:r>
          </w:p>
        </w:tc>
      </w:tr>
      <w:tr w:rsidR="009F1A36" w:rsidRPr="008D7E43" w:rsidTr="008D7E43">
        <w:trPr>
          <w:trHeight w:hRule="exact" w:val="1411"/>
        </w:trPr>
        <w:tc>
          <w:tcPr>
            <w:tcW w:w="1742" w:type="dxa"/>
            <w:tcBorders>
              <w:top w:val="single" w:sz="4" w:space="0" w:color="5994CF"/>
              <w:left w:val="single" w:sz="4" w:space="0" w:color="5994CF"/>
              <w:bottom w:val="single" w:sz="4" w:space="0" w:color="5994CF"/>
              <w:right w:val="single" w:sz="4" w:space="0" w:color="5994CF"/>
            </w:tcBorders>
            <w:shd w:val="clear" w:color="auto" w:fill="FFFFFF"/>
          </w:tcPr>
          <w:p w:rsidR="009F1A36" w:rsidRPr="008D7E43" w:rsidRDefault="00957BCC" w:rsidP="00C00FEA">
            <w:pPr>
              <w:spacing w:line="221" w:lineRule="exact"/>
              <w:ind w:right="154"/>
              <w:rPr>
                <w:sz w:val="14"/>
                <w:szCs w:val="14"/>
              </w:rPr>
            </w:pPr>
            <w:r w:rsidRPr="008D7E43">
              <w:rPr>
                <w:color w:val="000000"/>
                <w:sz w:val="14"/>
                <w:szCs w:val="14"/>
              </w:rPr>
              <w:t>Моксифлоксацин (1,0) Клінічна критична точка</w:t>
            </w:r>
          </w:p>
        </w:tc>
        <w:tc>
          <w:tcPr>
            <w:tcW w:w="3240" w:type="dxa"/>
            <w:tcBorders>
              <w:top w:val="single" w:sz="4" w:space="0" w:color="5994CF"/>
              <w:left w:val="single" w:sz="4" w:space="0" w:color="5994CF"/>
              <w:bottom w:val="single" w:sz="4" w:space="0" w:color="5994CF"/>
              <w:right w:val="single" w:sz="4" w:space="0" w:color="5994CF"/>
            </w:tcBorders>
            <w:shd w:val="clear" w:color="auto" w:fill="FFFFFF"/>
          </w:tcPr>
          <w:p w:rsidR="009F1A36" w:rsidRPr="008D7E43" w:rsidRDefault="00957BCC" w:rsidP="008D7E43">
            <w:pPr>
              <w:pStyle w:val="a9"/>
              <w:numPr>
                <w:ilvl w:val="0"/>
                <w:numId w:val="32"/>
              </w:numPr>
              <w:tabs>
                <w:tab w:val="left" w:pos="240"/>
              </w:tabs>
              <w:spacing w:line="216" w:lineRule="exact"/>
              <w:ind w:left="199" w:right="43" w:hanging="142"/>
              <w:rPr>
                <w:sz w:val="14"/>
                <w:szCs w:val="14"/>
              </w:rPr>
            </w:pPr>
            <w:r w:rsidRPr="008D7E43">
              <w:rPr>
                <w:color w:val="000000"/>
                <w:sz w:val="14"/>
                <w:szCs w:val="14"/>
              </w:rPr>
              <w:t>Розчинити 10 мг МФК у 2,5 мл стерильного 0,1 М NaOH</w:t>
            </w:r>
            <w:r w:rsidRPr="008D7E43">
              <w:rPr>
                <w:color w:val="000000"/>
                <w:sz w:val="14"/>
                <w:szCs w:val="14"/>
                <w:vertAlign w:val="superscript"/>
              </w:rPr>
              <w:t>a</w:t>
            </w:r>
            <w:r w:rsidRPr="008D7E43">
              <w:rPr>
                <w:color w:val="000000"/>
                <w:sz w:val="14"/>
                <w:szCs w:val="14"/>
              </w:rPr>
              <w:t>. 4000 мкг / мл (розчин А)</w:t>
            </w:r>
          </w:p>
          <w:p w:rsidR="009F1A36" w:rsidRPr="008D7E43" w:rsidRDefault="00957BCC" w:rsidP="008D7E43">
            <w:pPr>
              <w:pStyle w:val="a9"/>
              <w:numPr>
                <w:ilvl w:val="0"/>
                <w:numId w:val="32"/>
              </w:numPr>
              <w:tabs>
                <w:tab w:val="left" w:pos="240"/>
              </w:tabs>
              <w:spacing w:line="216" w:lineRule="exact"/>
              <w:ind w:left="199" w:right="43" w:hanging="142"/>
              <w:rPr>
                <w:sz w:val="14"/>
                <w:szCs w:val="14"/>
              </w:rPr>
            </w:pPr>
            <w:r w:rsidRPr="008D7E43">
              <w:rPr>
                <w:color w:val="000000"/>
                <w:sz w:val="14"/>
                <w:szCs w:val="14"/>
              </w:rPr>
              <w:t>Розвести 1 мл розчину A до кінцевого об'єму 5 мл СДВ (розчин B) 800 мкг / мл</w:t>
            </w:r>
          </w:p>
        </w:tc>
        <w:tc>
          <w:tcPr>
            <w:tcW w:w="2578" w:type="dxa"/>
            <w:tcBorders>
              <w:top w:val="single" w:sz="4" w:space="0" w:color="5994CF"/>
              <w:left w:val="single" w:sz="4" w:space="0" w:color="5994CF"/>
              <w:bottom w:val="single" w:sz="4" w:space="0" w:color="5994CF"/>
              <w:right w:val="single" w:sz="4" w:space="0" w:color="5994CF"/>
            </w:tcBorders>
            <w:shd w:val="clear" w:color="auto" w:fill="FFFFFF"/>
          </w:tcPr>
          <w:p w:rsidR="009F1A36" w:rsidRDefault="00957BCC" w:rsidP="00C00FEA">
            <w:pPr>
              <w:spacing w:line="221" w:lineRule="exact"/>
              <w:ind w:right="230" w:hanging="5"/>
              <w:rPr>
                <w:color w:val="000000"/>
                <w:sz w:val="14"/>
                <w:szCs w:val="14"/>
              </w:rPr>
            </w:pPr>
            <w:r w:rsidRPr="008D7E43">
              <w:rPr>
                <w:color w:val="000000"/>
                <w:sz w:val="14"/>
                <w:szCs w:val="14"/>
              </w:rPr>
              <w:t xml:space="preserve">Додати 1,05 мл розчину B до 8,95 мл СДВ </w:t>
            </w:r>
            <w:r w:rsidRPr="008D7E43">
              <w:rPr>
                <w:color w:val="000000"/>
                <w:sz w:val="14"/>
                <w:szCs w:val="14"/>
                <w:vertAlign w:val="superscript"/>
              </w:rPr>
              <w:t>b</w:t>
            </w:r>
            <w:r w:rsidRPr="008D7E43">
              <w:rPr>
                <w:color w:val="000000"/>
                <w:sz w:val="14"/>
                <w:szCs w:val="14"/>
              </w:rPr>
              <w:t>.</w:t>
            </w:r>
          </w:p>
          <w:p w:rsidR="008D7E43" w:rsidRPr="008D7E43" w:rsidRDefault="008D7E43" w:rsidP="00C00FEA">
            <w:pPr>
              <w:spacing w:line="221" w:lineRule="exact"/>
              <w:ind w:right="230" w:hanging="5"/>
              <w:rPr>
                <w:sz w:val="14"/>
                <w:szCs w:val="14"/>
              </w:rPr>
            </w:pPr>
          </w:p>
          <w:p w:rsidR="009F1A36" w:rsidRPr="008D7E43" w:rsidRDefault="00957BCC" w:rsidP="00C00FEA">
            <w:pPr>
              <w:rPr>
                <w:sz w:val="14"/>
                <w:szCs w:val="14"/>
              </w:rPr>
            </w:pPr>
            <w:r w:rsidRPr="008D7E43">
              <w:rPr>
                <w:b/>
                <w:bCs/>
                <w:color w:val="000000"/>
                <w:sz w:val="14"/>
                <w:szCs w:val="14"/>
              </w:rPr>
              <w:t>84 мкг/ мл (робочий розчин)</w:t>
            </w:r>
          </w:p>
        </w:tc>
      </w:tr>
      <w:tr w:rsidR="009F1A36" w:rsidRPr="008D7E43" w:rsidTr="008D7E43">
        <w:trPr>
          <w:trHeight w:hRule="exact" w:val="1603"/>
        </w:trPr>
        <w:tc>
          <w:tcPr>
            <w:tcW w:w="1742" w:type="dxa"/>
            <w:tcBorders>
              <w:top w:val="single" w:sz="4" w:space="0" w:color="5994CF"/>
              <w:left w:val="single" w:sz="4" w:space="0" w:color="5994CF"/>
              <w:bottom w:val="single" w:sz="4" w:space="0" w:color="5994CF"/>
              <w:right w:val="single" w:sz="4" w:space="0" w:color="5994CF"/>
            </w:tcBorders>
            <w:shd w:val="clear" w:color="auto" w:fill="FFFFFF"/>
          </w:tcPr>
          <w:p w:rsidR="009F1A36" w:rsidRPr="008D7E43" w:rsidRDefault="00957BCC" w:rsidP="00C00FEA">
            <w:pPr>
              <w:rPr>
                <w:sz w:val="14"/>
                <w:szCs w:val="14"/>
              </w:rPr>
            </w:pPr>
            <w:r w:rsidRPr="008D7E43">
              <w:rPr>
                <w:color w:val="000000"/>
                <w:sz w:val="14"/>
                <w:szCs w:val="14"/>
              </w:rPr>
              <w:t xml:space="preserve">Бедахілін </w:t>
            </w:r>
            <w:r w:rsidRPr="008D7E43">
              <w:rPr>
                <w:color w:val="000000"/>
                <w:sz w:val="14"/>
                <w:szCs w:val="14"/>
                <w:vertAlign w:val="superscript"/>
              </w:rPr>
              <w:t xml:space="preserve">c </w:t>
            </w:r>
            <w:r w:rsidRPr="008D7E43">
              <w:rPr>
                <w:color w:val="000000"/>
                <w:sz w:val="14"/>
                <w:szCs w:val="14"/>
              </w:rPr>
              <w:t>(1,0)</w:t>
            </w:r>
          </w:p>
        </w:tc>
        <w:tc>
          <w:tcPr>
            <w:tcW w:w="3240" w:type="dxa"/>
            <w:tcBorders>
              <w:top w:val="single" w:sz="4" w:space="0" w:color="5994CF"/>
              <w:left w:val="single" w:sz="4" w:space="0" w:color="5994CF"/>
              <w:bottom w:val="single" w:sz="4" w:space="0" w:color="5994CF"/>
              <w:right w:val="single" w:sz="4" w:space="0" w:color="5994CF"/>
            </w:tcBorders>
            <w:shd w:val="clear" w:color="auto" w:fill="FFFFFF"/>
          </w:tcPr>
          <w:p w:rsidR="009F1A36" w:rsidRPr="008D7E43" w:rsidRDefault="00957BCC" w:rsidP="008D7E43">
            <w:pPr>
              <w:pStyle w:val="a9"/>
              <w:numPr>
                <w:ilvl w:val="0"/>
                <w:numId w:val="32"/>
              </w:numPr>
              <w:tabs>
                <w:tab w:val="left" w:pos="240"/>
              </w:tabs>
              <w:spacing w:line="216" w:lineRule="exact"/>
              <w:ind w:left="199" w:right="149" w:hanging="142"/>
              <w:rPr>
                <w:sz w:val="14"/>
                <w:szCs w:val="14"/>
              </w:rPr>
            </w:pPr>
            <w:r w:rsidRPr="008D7E43">
              <w:rPr>
                <w:color w:val="000000"/>
                <w:sz w:val="14"/>
                <w:szCs w:val="14"/>
              </w:rPr>
              <w:t>Розчинити 12 мг фумаратних солей БДХ (еквівалентно 10 мг основи БДХ) у 2,5 мл стерильного ДМСО. 4000 мкг / мл (розчин А)</w:t>
            </w:r>
          </w:p>
          <w:p w:rsidR="009F1A36" w:rsidRPr="008D7E43" w:rsidRDefault="00957BCC" w:rsidP="008D7E43">
            <w:pPr>
              <w:pStyle w:val="a9"/>
              <w:numPr>
                <w:ilvl w:val="0"/>
                <w:numId w:val="32"/>
              </w:numPr>
              <w:tabs>
                <w:tab w:val="left" w:pos="240"/>
              </w:tabs>
              <w:spacing w:line="216" w:lineRule="exact"/>
              <w:ind w:left="199" w:right="149" w:hanging="142"/>
              <w:rPr>
                <w:sz w:val="14"/>
                <w:szCs w:val="14"/>
              </w:rPr>
            </w:pPr>
            <w:r w:rsidRPr="008D7E43">
              <w:rPr>
                <w:color w:val="000000"/>
                <w:sz w:val="14"/>
                <w:szCs w:val="14"/>
              </w:rPr>
              <w:t>Розвести 1 мл розчину A до кінцевого об'єму 5 мл ДМСТО (розчин B) 800 мкг / мл</w:t>
            </w:r>
          </w:p>
        </w:tc>
        <w:tc>
          <w:tcPr>
            <w:tcW w:w="2578" w:type="dxa"/>
            <w:tcBorders>
              <w:top w:val="single" w:sz="4" w:space="0" w:color="5994CF"/>
              <w:left w:val="single" w:sz="4" w:space="0" w:color="5994CF"/>
              <w:bottom w:val="single" w:sz="4" w:space="0" w:color="5994CF"/>
              <w:right w:val="single" w:sz="4" w:space="0" w:color="5994CF"/>
            </w:tcBorders>
            <w:shd w:val="clear" w:color="auto" w:fill="FFFFFF"/>
          </w:tcPr>
          <w:p w:rsidR="009F1A36" w:rsidRDefault="00957BCC" w:rsidP="00C00FEA">
            <w:pPr>
              <w:spacing w:line="216" w:lineRule="exact"/>
              <w:ind w:right="230" w:hanging="5"/>
              <w:rPr>
                <w:color w:val="000000"/>
                <w:sz w:val="14"/>
                <w:szCs w:val="14"/>
              </w:rPr>
            </w:pPr>
            <w:r w:rsidRPr="008D7E43">
              <w:rPr>
                <w:color w:val="000000"/>
                <w:sz w:val="14"/>
                <w:szCs w:val="14"/>
              </w:rPr>
              <w:t xml:space="preserve">Додати 1,05 мл розчину B до 8,95 мл </w:t>
            </w:r>
            <w:r w:rsidRPr="008D7E43">
              <w:rPr>
                <w:b/>
                <w:color w:val="000000"/>
                <w:sz w:val="14"/>
                <w:szCs w:val="14"/>
              </w:rPr>
              <w:t>ДМСО</w:t>
            </w:r>
            <w:r w:rsidRPr="008D7E43">
              <w:rPr>
                <w:color w:val="000000"/>
                <w:sz w:val="14"/>
                <w:szCs w:val="14"/>
              </w:rPr>
              <w:t xml:space="preserve"> </w:t>
            </w:r>
            <w:r w:rsidRPr="008D7E43">
              <w:rPr>
                <w:b/>
                <w:bCs/>
                <w:color w:val="000000"/>
                <w:sz w:val="14"/>
                <w:szCs w:val="14"/>
              </w:rPr>
              <w:t>b</w:t>
            </w:r>
            <w:r w:rsidRPr="008D7E43">
              <w:rPr>
                <w:color w:val="000000"/>
                <w:sz w:val="14"/>
                <w:szCs w:val="14"/>
              </w:rPr>
              <w:t>.</w:t>
            </w:r>
          </w:p>
          <w:p w:rsidR="008D7E43" w:rsidRPr="008D7E43" w:rsidRDefault="008D7E43" w:rsidP="00C00FEA">
            <w:pPr>
              <w:spacing w:line="216" w:lineRule="exact"/>
              <w:ind w:right="230" w:hanging="5"/>
              <w:rPr>
                <w:sz w:val="14"/>
                <w:szCs w:val="14"/>
              </w:rPr>
            </w:pPr>
          </w:p>
          <w:p w:rsidR="009F1A36" w:rsidRPr="008D7E43" w:rsidRDefault="00957BCC" w:rsidP="00C00FEA">
            <w:pPr>
              <w:rPr>
                <w:sz w:val="14"/>
                <w:szCs w:val="14"/>
              </w:rPr>
            </w:pPr>
            <w:r w:rsidRPr="008D7E43">
              <w:rPr>
                <w:b/>
                <w:bCs/>
                <w:color w:val="000000"/>
                <w:sz w:val="14"/>
                <w:szCs w:val="14"/>
              </w:rPr>
              <w:t>84 мкг/ мл (робочий розчин)</w:t>
            </w:r>
          </w:p>
        </w:tc>
      </w:tr>
      <w:tr w:rsidR="009F1A36" w:rsidRPr="008D7E43" w:rsidTr="008D7E43">
        <w:trPr>
          <w:trHeight w:hRule="exact" w:val="1171"/>
        </w:trPr>
        <w:tc>
          <w:tcPr>
            <w:tcW w:w="1742" w:type="dxa"/>
            <w:tcBorders>
              <w:top w:val="single" w:sz="4" w:space="0" w:color="5994CF"/>
              <w:left w:val="single" w:sz="4" w:space="0" w:color="5994CF"/>
              <w:bottom w:val="single" w:sz="4" w:space="0" w:color="5994CF"/>
              <w:right w:val="single" w:sz="4" w:space="0" w:color="5994CF"/>
            </w:tcBorders>
            <w:shd w:val="clear" w:color="auto" w:fill="FFFFFF"/>
          </w:tcPr>
          <w:p w:rsidR="009F1A36" w:rsidRPr="008D7E43" w:rsidRDefault="00957BCC" w:rsidP="00C00FEA">
            <w:pPr>
              <w:rPr>
                <w:sz w:val="14"/>
                <w:szCs w:val="14"/>
              </w:rPr>
            </w:pPr>
            <w:r w:rsidRPr="008D7E43">
              <w:rPr>
                <w:color w:val="000000"/>
                <w:sz w:val="14"/>
                <w:szCs w:val="14"/>
              </w:rPr>
              <w:t>Лінезолід (1,0)</w:t>
            </w:r>
          </w:p>
        </w:tc>
        <w:tc>
          <w:tcPr>
            <w:tcW w:w="3240" w:type="dxa"/>
            <w:tcBorders>
              <w:top w:val="single" w:sz="4" w:space="0" w:color="5994CF"/>
              <w:left w:val="single" w:sz="4" w:space="0" w:color="5994CF"/>
              <w:bottom w:val="single" w:sz="4" w:space="0" w:color="5994CF"/>
              <w:right w:val="single" w:sz="4" w:space="0" w:color="5994CF"/>
            </w:tcBorders>
            <w:shd w:val="clear" w:color="auto" w:fill="FFFFFF"/>
          </w:tcPr>
          <w:p w:rsidR="009F1A36" w:rsidRPr="008D7E43" w:rsidRDefault="00957BCC" w:rsidP="008D7E43">
            <w:pPr>
              <w:pStyle w:val="a9"/>
              <w:numPr>
                <w:ilvl w:val="0"/>
                <w:numId w:val="32"/>
              </w:numPr>
              <w:tabs>
                <w:tab w:val="left" w:pos="240"/>
              </w:tabs>
              <w:spacing w:line="216" w:lineRule="exact"/>
              <w:ind w:left="199" w:hanging="142"/>
              <w:rPr>
                <w:sz w:val="14"/>
                <w:szCs w:val="14"/>
              </w:rPr>
            </w:pPr>
            <w:r w:rsidRPr="008D7E43">
              <w:rPr>
                <w:color w:val="000000"/>
                <w:sz w:val="14"/>
                <w:szCs w:val="14"/>
              </w:rPr>
              <w:t>Розчинити ЛЗД у 10 мл СДВ. 1000 мкг / мл (розчин А)</w:t>
            </w:r>
          </w:p>
          <w:p w:rsidR="009F1A36" w:rsidRPr="008D7E43" w:rsidRDefault="00957BCC" w:rsidP="008D7E43">
            <w:pPr>
              <w:pStyle w:val="a9"/>
              <w:numPr>
                <w:ilvl w:val="0"/>
                <w:numId w:val="32"/>
              </w:numPr>
              <w:tabs>
                <w:tab w:val="left" w:pos="240"/>
              </w:tabs>
              <w:spacing w:line="216" w:lineRule="exact"/>
              <w:ind w:left="199" w:hanging="142"/>
              <w:rPr>
                <w:sz w:val="14"/>
                <w:szCs w:val="14"/>
              </w:rPr>
            </w:pPr>
            <w:r w:rsidRPr="008D7E43">
              <w:rPr>
                <w:color w:val="000000"/>
                <w:sz w:val="14"/>
                <w:szCs w:val="14"/>
              </w:rPr>
              <w:t>Розвести 4 мл розчину A до кінцевого об'єму 5 мл СДВ . 800 мкг / мл (розчин B)</w:t>
            </w:r>
          </w:p>
        </w:tc>
        <w:tc>
          <w:tcPr>
            <w:tcW w:w="2578" w:type="dxa"/>
            <w:tcBorders>
              <w:top w:val="single" w:sz="4" w:space="0" w:color="5994CF"/>
              <w:left w:val="single" w:sz="4" w:space="0" w:color="5994CF"/>
              <w:bottom w:val="single" w:sz="4" w:space="0" w:color="5994CF"/>
              <w:right w:val="single" w:sz="4" w:space="0" w:color="5994CF"/>
            </w:tcBorders>
            <w:shd w:val="clear" w:color="auto" w:fill="FFFFFF"/>
          </w:tcPr>
          <w:p w:rsidR="009F1A36" w:rsidRDefault="00957BCC" w:rsidP="00C00FEA">
            <w:pPr>
              <w:spacing w:line="221" w:lineRule="exact"/>
              <w:ind w:right="202" w:hanging="5"/>
              <w:rPr>
                <w:color w:val="000000"/>
                <w:sz w:val="14"/>
                <w:szCs w:val="14"/>
              </w:rPr>
            </w:pPr>
            <w:r w:rsidRPr="008D7E43">
              <w:rPr>
                <w:color w:val="000000"/>
                <w:sz w:val="14"/>
                <w:szCs w:val="14"/>
              </w:rPr>
              <w:t>Додати 1,05 мл розчину B до 8,95 мл СДВ.</w:t>
            </w:r>
          </w:p>
          <w:p w:rsidR="008D7E43" w:rsidRPr="008D7E43" w:rsidRDefault="008D7E43" w:rsidP="00C00FEA">
            <w:pPr>
              <w:spacing w:line="221" w:lineRule="exact"/>
              <w:ind w:right="202" w:hanging="5"/>
              <w:rPr>
                <w:sz w:val="14"/>
                <w:szCs w:val="14"/>
              </w:rPr>
            </w:pPr>
          </w:p>
          <w:p w:rsidR="009F1A36" w:rsidRPr="008D7E43" w:rsidRDefault="00957BCC" w:rsidP="00C00FEA">
            <w:pPr>
              <w:rPr>
                <w:sz w:val="14"/>
                <w:szCs w:val="14"/>
              </w:rPr>
            </w:pPr>
            <w:r w:rsidRPr="008D7E43">
              <w:rPr>
                <w:b/>
                <w:bCs/>
                <w:color w:val="000000"/>
                <w:sz w:val="14"/>
                <w:szCs w:val="14"/>
              </w:rPr>
              <w:t>84 мкг/ мл (робочий розчин)</w:t>
            </w:r>
          </w:p>
        </w:tc>
      </w:tr>
      <w:tr w:rsidR="009F1A36" w:rsidRPr="008D7E43" w:rsidTr="008D7E43">
        <w:trPr>
          <w:trHeight w:hRule="exact" w:val="1469"/>
        </w:trPr>
        <w:tc>
          <w:tcPr>
            <w:tcW w:w="1742" w:type="dxa"/>
            <w:tcBorders>
              <w:top w:val="single" w:sz="4" w:space="0" w:color="5994CF"/>
              <w:left w:val="single" w:sz="4" w:space="0" w:color="5994CF"/>
              <w:bottom w:val="single" w:sz="4" w:space="0" w:color="5994CF"/>
              <w:right w:val="single" w:sz="4" w:space="0" w:color="5994CF"/>
            </w:tcBorders>
            <w:shd w:val="clear" w:color="auto" w:fill="FFFFFF"/>
          </w:tcPr>
          <w:p w:rsidR="009F1A36" w:rsidRPr="008D7E43" w:rsidRDefault="00957BCC" w:rsidP="00C00FEA">
            <w:pPr>
              <w:rPr>
                <w:sz w:val="14"/>
                <w:szCs w:val="14"/>
              </w:rPr>
            </w:pPr>
            <w:r w:rsidRPr="008D7E43">
              <w:rPr>
                <w:color w:val="000000"/>
                <w:sz w:val="14"/>
                <w:szCs w:val="14"/>
              </w:rPr>
              <w:t>Клофазимін (1,0)</w:t>
            </w:r>
          </w:p>
        </w:tc>
        <w:tc>
          <w:tcPr>
            <w:tcW w:w="3240" w:type="dxa"/>
            <w:tcBorders>
              <w:top w:val="single" w:sz="4" w:space="0" w:color="5994CF"/>
              <w:left w:val="single" w:sz="4" w:space="0" w:color="5994CF"/>
              <w:bottom w:val="single" w:sz="4" w:space="0" w:color="5994CF"/>
              <w:right w:val="single" w:sz="4" w:space="0" w:color="5994CF"/>
            </w:tcBorders>
            <w:shd w:val="clear" w:color="auto" w:fill="FFFFFF"/>
          </w:tcPr>
          <w:p w:rsidR="009F1A36" w:rsidRPr="008D7E43" w:rsidRDefault="00957BCC" w:rsidP="008D7E43">
            <w:pPr>
              <w:pStyle w:val="a9"/>
              <w:numPr>
                <w:ilvl w:val="0"/>
                <w:numId w:val="32"/>
              </w:numPr>
              <w:tabs>
                <w:tab w:val="left" w:pos="240"/>
              </w:tabs>
              <w:spacing w:line="221" w:lineRule="exact"/>
              <w:ind w:left="199" w:hanging="142"/>
              <w:rPr>
                <w:sz w:val="14"/>
                <w:szCs w:val="14"/>
              </w:rPr>
            </w:pPr>
            <w:r w:rsidRPr="008D7E43">
              <w:rPr>
                <w:color w:val="000000"/>
                <w:sz w:val="14"/>
                <w:szCs w:val="14"/>
              </w:rPr>
              <w:t>Розчинити 10 мг клофазиміну у 2,5 стерільного ДМСО.</w:t>
            </w:r>
          </w:p>
          <w:p w:rsidR="009F1A36" w:rsidRPr="008D7E43" w:rsidRDefault="00957BCC" w:rsidP="008D7E43">
            <w:pPr>
              <w:pStyle w:val="a9"/>
              <w:numPr>
                <w:ilvl w:val="0"/>
                <w:numId w:val="32"/>
              </w:numPr>
              <w:spacing w:line="221" w:lineRule="exact"/>
              <w:ind w:left="199" w:hanging="142"/>
              <w:rPr>
                <w:sz w:val="14"/>
                <w:szCs w:val="14"/>
              </w:rPr>
            </w:pPr>
            <w:r w:rsidRPr="008D7E43">
              <w:rPr>
                <w:color w:val="000000"/>
                <w:sz w:val="14"/>
                <w:szCs w:val="14"/>
              </w:rPr>
              <w:t>(Розчин А - 4000 мкг/мл)</w:t>
            </w:r>
          </w:p>
          <w:p w:rsidR="009F1A36" w:rsidRPr="008D7E43" w:rsidRDefault="00957BCC" w:rsidP="008D7E43">
            <w:pPr>
              <w:pStyle w:val="a9"/>
              <w:numPr>
                <w:ilvl w:val="0"/>
                <w:numId w:val="32"/>
              </w:numPr>
              <w:tabs>
                <w:tab w:val="left" w:pos="240"/>
              </w:tabs>
              <w:spacing w:line="221" w:lineRule="exact"/>
              <w:ind w:left="199" w:hanging="142"/>
              <w:rPr>
                <w:sz w:val="14"/>
                <w:szCs w:val="14"/>
              </w:rPr>
            </w:pPr>
            <w:r w:rsidRPr="008D7E43">
              <w:rPr>
                <w:color w:val="000000"/>
                <w:sz w:val="14"/>
                <w:szCs w:val="14"/>
              </w:rPr>
              <w:t>Розвести 1 мл розчину A до кінцевого об'єму 5 мл ДМСО - 800 мкг/ мл (розчин B)</w:t>
            </w:r>
          </w:p>
        </w:tc>
        <w:tc>
          <w:tcPr>
            <w:tcW w:w="2578" w:type="dxa"/>
            <w:tcBorders>
              <w:top w:val="single" w:sz="4" w:space="0" w:color="5994CF"/>
              <w:left w:val="single" w:sz="4" w:space="0" w:color="5994CF"/>
              <w:bottom w:val="single" w:sz="4" w:space="0" w:color="5994CF"/>
              <w:right w:val="single" w:sz="4" w:space="0" w:color="5994CF"/>
            </w:tcBorders>
            <w:shd w:val="clear" w:color="auto" w:fill="FFFFFF"/>
          </w:tcPr>
          <w:p w:rsidR="009F1A36" w:rsidRDefault="00957BCC" w:rsidP="00C00FEA">
            <w:pPr>
              <w:spacing w:line="221" w:lineRule="exact"/>
              <w:ind w:right="230" w:hanging="5"/>
              <w:rPr>
                <w:color w:val="000000"/>
                <w:sz w:val="14"/>
                <w:szCs w:val="14"/>
                <w:vertAlign w:val="superscript"/>
              </w:rPr>
            </w:pPr>
            <w:r w:rsidRPr="008D7E43">
              <w:rPr>
                <w:color w:val="000000"/>
                <w:sz w:val="14"/>
                <w:szCs w:val="14"/>
              </w:rPr>
              <w:t xml:space="preserve">Додати 1,05 мл розчину B до 8,95 мл </w:t>
            </w:r>
            <w:r w:rsidRPr="008D7E43">
              <w:rPr>
                <w:b/>
                <w:color w:val="000000"/>
                <w:sz w:val="14"/>
                <w:szCs w:val="14"/>
              </w:rPr>
              <w:t>ДМСО</w:t>
            </w:r>
            <w:r w:rsidRPr="008D7E43">
              <w:rPr>
                <w:color w:val="000000"/>
                <w:sz w:val="14"/>
                <w:szCs w:val="14"/>
              </w:rPr>
              <w:t xml:space="preserve"> </w:t>
            </w:r>
            <w:r w:rsidRPr="008D7E43">
              <w:rPr>
                <w:color w:val="000000"/>
                <w:sz w:val="14"/>
                <w:szCs w:val="14"/>
                <w:vertAlign w:val="superscript"/>
              </w:rPr>
              <w:t>d</w:t>
            </w:r>
          </w:p>
          <w:p w:rsidR="008D7E43" w:rsidRPr="008D7E43" w:rsidRDefault="008D7E43" w:rsidP="00C00FEA">
            <w:pPr>
              <w:spacing w:line="221" w:lineRule="exact"/>
              <w:ind w:right="230" w:hanging="5"/>
              <w:rPr>
                <w:sz w:val="14"/>
                <w:szCs w:val="14"/>
              </w:rPr>
            </w:pPr>
          </w:p>
          <w:p w:rsidR="009F1A36" w:rsidRPr="008D7E43" w:rsidRDefault="00957BCC" w:rsidP="00C00FEA">
            <w:pPr>
              <w:rPr>
                <w:sz w:val="14"/>
                <w:szCs w:val="14"/>
              </w:rPr>
            </w:pPr>
            <w:r w:rsidRPr="008D7E43">
              <w:rPr>
                <w:b/>
                <w:bCs/>
                <w:color w:val="000000"/>
                <w:sz w:val="14"/>
                <w:szCs w:val="14"/>
              </w:rPr>
              <w:t>84 мкг/ мл (робочий розчин)</w:t>
            </w:r>
          </w:p>
        </w:tc>
      </w:tr>
    </w:tbl>
    <w:p w:rsidR="009F1A36" w:rsidRPr="00EB55AD" w:rsidRDefault="009F1A36" w:rsidP="00C00FEA">
      <w:pPr>
        <w:sectPr w:rsidR="009F1A36" w:rsidRPr="00EB55AD" w:rsidSect="008E2E09">
          <w:headerReference w:type="default" r:id="rId112"/>
          <w:pgSz w:w="9072" w:h="13608"/>
          <w:pgMar w:top="0" w:right="778" w:bottom="0" w:left="734" w:header="0" w:footer="0" w:gutter="0"/>
          <w:cols w:space="60"/>
          <w:noEndnote/>
        </w:sectPr>
      </w:pPr>
    </w:p>
    <w:tbl>
      <w:tblPr>
        <w:tblW w:w="0" w:type="auto"/>
        <w:tblInd w:w="40" w:type="dxa"/>
        <w:tblBorders>
          <w:top w:val="single" w:sz="4" w:space="0" w:color="5994CF"/>
          <w:left w:val="single" w:sz="4" w:space="0" w:color="5994CF"/>
          <w:bottom w:val="single" w:sz="4" w:space="0" w:color="5994CF"/>
          <w:right w:val="single" w:sz="4" w:space="0" w:color="5994CF"/>
          <w:insideH w:val="single" w:sz="4" w:space="0" w:color="5994CF"/>
          <w:insideV w:val="single" w:sz="4" w:space="0" w:color="5994CF"/>
        </w:tblBorders>
        <w:tblLayout w:type="fixed"/>
        <w:tblCellMar>
          <w:left w:w="40" w:type="dxa"/>
          <w:right w:w="40" w:type="dxa"/>
        </w:tblCellMar>
        <w:tblLook w:val="0000" w:firstRow="0" w:lastRow="0" w:firstColumn="0" w:lastColumn="0" w:noHBand="0" w:noVBand="0"/>
      </w:tblPr>
      <w:tblGrid>
        <w:gridCol w:w="1738"/>
        <w:gridCol w:w="3240"/>
        <w:gridCol w:w="2549"/>
      </w:tblGrid>
      <w:tr w:rsidR="009F1A36" w:rsidRPr="008D7E43" w:rsidTr="008D7E43">
        <w:trPr>
          <w:trHeight w:val="20"/>
        </w:trPr>
        <w:tc>
          <w:tcPr>
            <w:tcW w:w="1738" w:type="dxa"/>
            <w:shd w:val="clear" w:color="auto" w:fill="D3DDF2"/>
          </w:tcPr>
          <w:p w:rsidR="009F1A36" w:rsidRPr="008D7E43" w:rsidRDefault="00957BCC" w:rsidP="008D7E43">
            <w:pPr>
              <w:spacing w:line="276" w:lineRule="auto"/>
              <w:rPr>
                <w:sz w:val="14"/>
                <w:szCs w:val="14"/>
              </w:rPr>
            </w:pPr>
            <w:r w:rsidRPr="008D7E43">
              <w:rPr>
                <w:b/>
                <w:bCs/>
                <w:color w:val="000000"/>
                <w:sz w:val="14"/>
                <w:szCs w:val="14"/>
              </w:rPr>
              <w:t>Кінцева концентрація протитуберкульозного препарату (мкг / мл)</w:t>
            </w:r>
          </w:p>
        </w:tc>
        <w:tc>
          <w:tcPr>
            <w:tcW w:w="3240" w:type="dxa"/>
            <w:shd w:val="clear" w:color="auto" w:fill="D3DDF2"/>
          </w:tcPr>
          <w:p w:rsidR="009F1A36" w:rsidRPr="008D7E43" w:rsidRDefault="00957BCC" w:rsidP="008D7E43">
            <w:pPr>
              <w:spacing w:line="276" w:lineRule="auto"/>
              <w:jc w:val="center"/>
              <w:rPr>
                <w:sz w:val="14"/>
                <w:szCs w:val="14"/>
              </w:rPr>
            </w:pPr>
            <w:r w:rsidRPr="008D7E43">
              <w:rPr>
                <w:b/>
                <w:bCs/>
                <w:color w:val="000000"/>
                <w:sz w:val="14"/>
                <w:szCs w:val="14"/>
              </w:rPr>
              <w:t>Вихідний розчин і розчинник</w:t>
            </w:r>
          </w:p>
        </w:tc>
        <w:tc>
          <w:tcPr>
            <w:tcW w:w="2549" w:type="dxa"/>
            <w:shd w:val="clear" w:color="auto" w:fill="D3DDF2"/>
          </w:tcPr>
          <w:p w:rsidR="009F1A36" w:rsidRPr="008D7E43" w:rsidRDefault="00957BCC" w:rsidP="008D7E43">
            <w:pPr>
              <w:spacing w:line="276" w:lineRule="auto"/>
              <w:jc w:val="center"/>
              <w:rPr>
                <w:sz w:val="14"/>
                <w:szCs w:val="14"/>
              </w:rPr>
            </w:pPr>
            <w:r w:rsidRPr="008D7E43">
              <w:rPr>
                <w:b/>
                <w:bCs/>
                <w:color w:val="000000"/>
                <w:sz w:val="14"/>
                <w:szCs w:val="14"/>
              </w:rPr>
              <w:t>Подальші розведення у стерильній</w:t>
            </w:r>
          </w:p>
          <w:p w:rsidR="009F1A36" w:rsidRPr="008D7E43" w:rsidRDefault="00957BCC" w:rsidP="008D7E43">
            <w:pPr>
              <w:spacing w:line="276" w:lineRule="auto"/>
              <w:jc w:val="center"/>
              <w:rPr>
                <w:sz w:val="14"/>
                <w:szCs w:val="14"/>
              </w:rPr>
            </w:pPr>
            <w:r w:rsidRPr="008D7E43">
              <w:rPr>
                <w:b/>
                <w:bCs/>
                <w:color w:val="000000"/>
                <w:sz w:val="14"/>
                <w:szCs w:val="14"/>
              </w:rPr>
              <w:t>дистильованій воді (СДВ)</w:t>
            </w:r>
          </w:p>
          <w:p w:rsidR="009F1A36" w:rsidRPr="008D7E43" w:rsidRDefault="00957BCC" w:rsidP="008D7E43">
            <w:pPr>
              <w:spacing w:line="276" w:lineRule="auto"/>
              <w:jc w:val="center"/>
              <w:rPr>
                <w:sz w:val="14"/>
                <w:szCs w:val="14"/>
              </w:rPr>
            </w:pPr>
            <w:r w:rsidRPr="008D7E43">
              <w:rPr>
                <w:b/>
                <w:bCs/>
                <w:color w:val="000000"/>
                <w:sz w:val="14"/>
                <w:szCs w:val="14"/>
              </w:rPr>
              <w:t>(ДМСО слід застосовувати для</w:t>
            </w:r>
          </w:p>
          <w:p w:rsidR="009F1A36" w:rsidRPr="008D7E43" w:rsidRDefault="00957BCC" w:rsidP="008D7E43">
            <w:pPr>
              <w:spacing w:line="276" w:lineRule="auto"/>
              <w:jc w:val="center"/>
              <w:rPr>
                <w:sz w:val="14"/>
                <w:szCs w:val="14"/>
              </w:rPr>
            </w:pPr>
            <w:r w:rsidRPr="008D7E43">
              <w:rPr>
                <w:b/>
                <w:bCs/>
                <w:color w:val="000000"/>
                <w:sz w:val="14"/>
                <w:szCs w:val="14"/>
              </w:rPr>
              <w:t>клофазиміну та бедахіліну)</w:t>
            </w:r>
          </w:p>
        </w:tc>
      </w:tr>
      <w:tr w:rsidR="009F1A36" w:rsidRPr="008D7E43" w:rsidTr="008D7E43">
        <w:trPr>
          <w:trHeight w:val="20"/>
        </w:trPr>
        <w:tc>
          <w:tcPr>
            <w:tcW w:w="1738" w:type="dxa"/>
            <w:shd w:val="clear" w:color="auto" w:fill="FFFFFF"/>
          </w:tcPr>
          <w:p w:rsidR="009F1A36" w:rsidRPr="008D7E43" w:rsidRDefault="00957BCC" w:rsidP="008D7E43">
            <w:pPr>
              <w:spacing w:line="276" w:lineRule="auto"/>
              <w:rPr>
                <w:sz w:val="14"/>
                <w:szCs w:val="14"/>
              </w:rPr>
            </w:pPr>
            <w:r w:rsidRPr="008D7E43">
              <w:rPr>
                <w:color w:val="000000"/>
                <w:sz w:val="14"/>
                <w:szCs w:val="14"/>
              </w:rPr>
              <w:t>Деламанід (0,06)</w:t>
            </w:r>
          </w:p>
        </w:tc>
        <w:tc>
          <w:tcPr>
            <w:tcW w:w="3240" w:type="dxa"/>
            <w:shd w:val="clear" w:color="auto" w:fill="FFFFFF"/>
          </w:tcPr>
          <w:p w:rsidR="009F1A36" w:rsidRPr="008D7E43" w:rsidRDefault="00957BCC" w:rsidP="008D7E43">
            <w:pPr>
              <w:pStyle w:val="a9"/>
              <w:numPr>
                <w:ilvl w:val="0"/>
                <w:numId w:val="32"/>
              </w:numPr>
              <w:tabs>
                <w:tab w:val="left" w:pos="240"/>
              </w:tabs>
              <w:spacing w:line="276" w:lineRule="auto"/>
              <w:ind w:left="352" w:right="38" w:hanging="284"/>
              <w:rPr>
                <w:sz w:val="14"/>
                <w:szCs w:val="14"/>
              </w:rPr>
            </w:pPr>
            <w:r w:rsidRPr="008D7E43">
              <w:rPr>
                <w:color w:val="000000"/>
                <w:sz w:val="14"/>
                <w:szCs w:val="14"/>
              </w:rPr>
              <w:t>Розчинити 10 мг ДЛМ у 2,5 стерільного ДМСО.</w:t>
            </w:r>
          </w:p>
          <w:p w:rsidR="009F1A36" w:rsidRPr="008D7E43" w:rsidRDefault="00957BCC" w:rsidP="008D7E43">
            <w:pPr>
              <w:pStyle w:val="a9"/>
              <w:numPr>
                <w:ilvl w:val="0"/>
                <w:numId w:val="32"/>
              </w:numPr>
              <w:tabs>
                <w:tab w:val="left" w:pos="240"/>
              </w:tabs>
              <w:spacing w:line="276" w:lineRule="auto"/>
              <w:ind w:left="352" w:right="38" w:hanging="284"/>
              <w:rPr>
                <w:sz w:val="14"/>
                <w:szCs w:val="14"/>
              </w:rPr>
            </w:pPr>
            <w:r w:rsidRPr="008D7E43">
              <w:rPr>
                <w:color w:val="000000"/>
                <w:sz w:val="14"/>
                <w:szCs w:val="14"/>
              </w:rPr>
              <w:t>Розвести стерильною водою до кінцевого об'єму 10 мл - 1000 мкг / мл (Розчин А)</w:t>
            </w:r>
          </w:p>
          <w:p w:rsidR="009F1A36" w:rsidRPr="008D7E43" w:rsidRDefault="00957BCC" w:rsidP="008D7E43">
            <w:pPr>
              <w:pStyle w:val="a9"/>
              <w:numPr>
                <w:ilvl w:val="0"/>
                <w:numId w:val="33"/>
              </w:numPr>
              <w:tabs>
                <w:tab w:val="left" w:pos="240"/>
              </w:tabs>
              <w:spacing w:line="276" w:lineRule="auto"/>
              <w:ind w:left="352" w:right="38" w:hanging="284"/>
              <w:rPr>
                <w:sz w:val="14"/>
                <w:szCs w:val="14"/>
              </w:rPr>
            </w:pPr>
            <w:r w:rsidRPr="008D7E43">
              <w:rPr>
                <w:color w:val="000000"/>
                <w:sz w:val="14"/>
                <w:szCs w:val="14"/>
              </w:rPr>
              <w:t>Розвести 1 мл розчину A з 9 мл СДВ (розчин B) 100 мкг / мл</w:t>
            </w:r>
          </w:p>
        </w:tc>
        <w:tc>
          <w:tcPr>
            <w:tcW w:w="2549" w:type="dxa"/>
            <w:shd w:val="clear" w:color="auto" w:fill="FFFFFF"/>
          </w:tcPr>
          <w:p w:rsidR="009F1A36" w:rsidRDefault="00957BCC" w:rsidP="008D7E43">
            <w:pPr>
              <w:spacing w:line="276" w:lineRule="auto"/>
              <w:ind w:right="278"/>
              <w:rPr>
                <w:color w:val="000000"/>
                <w:sz w:val="14"/>
                <w:szCs w:val="14"/>
              </w:rPr>
            </w:pPr>
            <w:r w:rsidRPr="008D7E43">
              <w:rPr>
                <w:color w:val="000000"/>
                <w:sz w:val="14"/>
                <w:szCs w:val="14"/>
              </w:rPr>
              <w:t>Додати 0,5 мл розчину B до 9,5 мл СДВ.</w:t>
            </w:r>
          </w:p>
          <w:p w:rsidR="008D7E43" w:rsidRPr="008D7E43" w:rsidRDefault="008D7E43" w:rsidP="008D7E43">
            <w:pPr>
              <w:spacing w:line="276" w:lineRule="auto"/>
              <w:ind w:right="278"/>
              <w:rPr>
                <w:sz w:val="14"/>
                <w:szCs w:val="14"/>
              </w:rPr>
            </w:pPr>
          </w:p>
          <w:p w:rsidR="009F1A36" w:rsidRPr="008D7E43" w:rsidRDefault="00957BCC" w:rsidP="008D7E43">
            <w:pPr>
              <w:spacing w:line="276" w:lineRule="auto"/>
              <w:rPr>
                <w:sz w:val="14"/>
                <w:szCs w:val="14"/>
              </w:rPr>
            </w:pPr>
            <w:r w:rsidRPr="008D7E43">
              <w:rPr>
                <w:b/>
                <w:bCs/>
                <w:color w:val="000000"/>
                <w:sz w:val="14"/>
                <w:szCs w:val="14"/>
              </w:rPr>
              <w:t>5 мкг/ мл (робочий розчин)</w:t>
            </w:r>
          </w:p>
        </w:tc>
      </w:tr>
      <w:tr w:rsidR="009F1A36" w:rsidRPr="008D7E43" w:rsidTr="008D7E43">
        <w:trPr>
          <w:trHeight w:val="20"/>
        </w:trPr>
        <w:tc>
          <w:tcPr>
            <w:tcW w:w="1738" w:type="dxa"/>
            <w:shd w:val="clear" w:color="auto" w:fill="FFFFFF"/>
          </w:tcPr>
          <w:p w:rsidR="009F1A36" w:rsidRPr="008D7E43" w:rsidRDefault="00957BCC" w:rsidP="008D7E43">
            <w:pPr>
              <w:spacing w:line="276" w:lineRule="auto"/>
              <w:rPr>
                <w:sz w:val="14"/>
                <w:szCs w:val="14"/>
              </w:rPr>
            </w:pPr>
            <w:r w:rsidRPr="008D7E43">
              <w:rPr>
                <w:color w:val="000000"/>
                <w:sz w:val="14"/>
                <w:szCs w:val="14"/>
              </w:rPr>
              <w:t>Амікацин (1,0)</w:t>
            </w:r>
          </w:p>
        </w:tc>
        <w:tc>
          <w:tcPr>
            <w:tcW w:w="3240" w:type="dxa"/>
            <w:shd w:val="clear" w:color="auto" w:fill="FFFFFF"/>
          </w:tcPr>
          <w:p w:rsidR="009F1A36" w:rsidRPr="008D7E43" w:rsidRDefault="00957BCC" w:rsidP="008D7E43">
            <w:pPr>
              <w:pStyle w:val="a9"/>
              <w:numPr>
                <w:ilvl w:val="0"/>
                <w:numId w:val="33"/>
              </w:numPr>
              <w:tabs>
                <w:tab w:val="left" w:pos="240"/>
              </w:tabs>
              <w:spacing w:line="276" w:lineRule="auto"/>
              <w:ind w:left="352" w:hanging="284"/>
              <w:rPr>
                <w:sz w:val="14"/>
                <w:szCs w:val="14"/>
              </w:rPr>
            </w:pPr>
            <w:r w:rsidRPr="008D7E43">
              <w:rPr>
                <w:color w:val="000000"/>
                <w:sz w:val="14"/>
                <w:szCs w:val="14"/>
              </w:rPr>
              <w:t>Припустима активність 0,71 (варіюється між партіями)</w:t>
            </w:r>
          </w:p>
          <w:p w:rsidR="009F1A36" w:rsidRPr="008D7E43" w:rsidRDefault="00957BCC" w:rsidP="008D7E43">
            <w:pPr>
              <w:pStyle w:val="a9"/>
              <w:numPr>
                <w:ilvl w:val="0"/>
                <w:numId w:val="33"/>
              </w:numPr>
              <w:tabs>
                <w:tab w:val="left" w:pos="240"/>
              </w:tabs>
              <w:spacing w:line="276" w:lineRule="auto"/>
              <w:ind w:left="352" w:hanging="284"/>
              <w:rPr>
                <w:sz w:val="14"/>
                <w:szCs w:val="14"/>
              </w:rPr>
            </w:pPr>
            <w:r w:rsidRPr="008D7E43">
              <w:rPr>
                <w:color w:val="000000"/>
                <w:sz w:val="14"/>
                <w:szCs w:val="14"/>
              </w:rPr>
              <w:t>Розчинити 140 мг амікацину у 10 мл стерильної дистильованої води - 10000 мкг/ мл (розчин A)</w:t>
            </w:r>
          </w:p>
          <w:p w:rsidR="009F1A36" w:rsidRPr="008D7E43" w:rsidRDefault="00957BCC" w:rsidP="008D7E43">
            <w:pPr>
              <w:pStyle w:val="a9"/>
              <w:numPr>
                <w:ilvl w:val="0"/>
                <w:numId w:val="33"/>
              </w:numPr>
              <w:tabs>
                <w:tab w:val="left" w:pos="240"/>
              </w:tabs>
              <w:spacing w:line="276" w:lineRule="auto"/>
              <w:ind w:left="352" w:hanging="284"/>
              <w:rPr>
                <w:sz w:val="14"/>
                <w:szCs w:val="14"/>
              </w:rPr>
            </w:pPr>
            <w:r w:rsidRPr="008D7E43">
              <w:rPr>
                <w:color w:val="000000"/>
                <w:sz w:val="14"/>
                <w:szCs w:val="14"/>
              </w:rPr>
              <w:t>Розвести 1 мл розчину A з 9 мл СДВ (розчин B) 1000 мкг / мл</w:t>
            </w:r>
          </w:p>
          <w:p w:rsidR="009F1A36" w:rsidRPr="008D7E43" w:rsidRDefault="00957BCC" w:rsidP="008D7E43">
            <w:pPr>
              <w:pStyle w:val="a9"/>
              <w:numPr>
                <w:ilvl w:val="0"/>
                <w:numId w:val="33"/>
              </w:numPr>
              <w:tabs>
                <w:tab w:val="left" w:pos="240"/>
              </w:tabs>
              <w:spacing w:line="276" w:lineRule="auto"/>
              <w:ind w:left="352" w:hanging="284"/>
              <w:rPr>
                <w:sz w:val="14"/>
                <w:szCs w:val="14"/>
              </w:rPr>
            </w:pPr>
            <w:r w:rsidRPr="008D7E43">
              <w:rPr>
                <w:color w:val="000000"/>
                <w:sz w:val="14"/>
                <w:szCs w:val="14"/>
              </w:rPr>
              <w:t>Розвести 4 мл розчину B до кінцевого об'єму 5 мл СДВ (розчин C)</w:t>
            </w:r>
          </w:p>
          <w:p w:rsidR="009F1A36" w:rsidRPr="008D7E43" w:rsidRDefault="00957BCC" w:rsidP="008D7E43">
            <w:pPr>
              <w:pStyle w:val="a9"/>
              <w:numPr>
                <w:ilvl w:val="0"/>
                <w:numId w:val="33"/>
              </w:numPr>
              <w:spacing w:line="276" w:lineRule="auto"/>
              <w:ind w:left="352" w:hanging="284"/>
              <w:rPr>
                <w:sz w:val="14"/>
                <w:szCs w:val="14"/>
              </w:rPr>
            </w:pPr>
            <w:r w:rsidRPr="008D7E43">
              <w:rPr>
                <w:color w:val="000000"/>
                <w:sz w:val="14"/>
                <w:szCs w:val="14"/>
              </w:rPr>
              <w:t>800 мкг/ мл</w:t>
            </w:r>
          </w:p>
        </w:tc>
        <w:tc>
          <w:tcPr>
            <w:tcW w:w="2549" w:type="dxa"/>
            <w:shd w:val="clear" w:color="auto" w:fill="FFFFFF"/>
          </w:tcPr>
          <w:p w:rsidR="009F1A36" w:rsidRDefault="00957BCC" w:rsidP="008D7E43">
            <w:pPr>
              <w:spacing w:line="276" w:lineRule="auto"/>
              <w:ind w:right="202"/>
              <w:rPr>
                <w:color w:val="000000"/>
                <w:sz w:val="14"/>
                <w:szCs w:val="14"/>
              </w:rPr>
            </w:pPr>
            <w:r w:rsidRPr="008D7E43">
              <w:rPr>
                <w:color w:val="000000"/>
                <w:sz w:val="14"/>
                <w:szCs w:val="14"/>
              </w:rPr>
              <w:t>Додати 1,05 мл розчину B до 8,95 мл СДВ.</w:t>
            </w:r>
          </w:p>
          <w:p w:rsidR="008D7E43" w:rsidRPr="008D7E43" w:rsidRDefault="008D7E43" w:rsidP="008D7E43">
            <w:pPr>
              <w:spacing w:line="276" w:lineRule="auto"/>
              <w:ind w:right="202"/>
              <w:rPr>
                <w:sz w:val="14"/>
                <w:szCs w:val="14"/>
              </w:rPr>
            </w:pPr>
          </w:p>
          <w:p w:rsidR="009F1A36" w:rsidRPr="008D7E43" w:rsidRDefault="00957BCC" w:rsidP="008D7E43">
            <w:pPr>
              <w:spacing w:line="276" w:lineRule="auto"/>
              <w:rPr>
                <w:sz w:val="14"/>
                <w:szCs w:val="14"/>
              </w:rPr>
            </w:pPr>
            <w:r w:rsidRPr="008D7E43">
              <w:rPr>
                <w:b/>
                <w:bCs/>
                <w:color w:val="000000"/>
                <w:sz w:val="14"/>
                <w:szCs w:val="14"/>
              </w:rPr>
              <w:t>84 мкг/ мл (робочий розчин)</w:t>
            </w:r>
          </w:p>
        </w:tc>
      </w:tr>
      <w:tr w:rsidR="009F1A36" w:rsidRPr="008D7E43" w:rsidTr="008D7E43">
        <w:trPr>
          <w:trHeight w:val="20"/>
        </w:trPr>
        <w:tc>
          <w:tcPr>
            <w:tcW w:w="1738" w:type="dxa"/>
            <w:shd w:val="clear" w:color="auto" w:fill="FFFFFF"/>
          </w:tcPr>
          <w:p w:rsidR="009F1A36" w:rsidRPr="008D7E43" w:rsidRDefault="00957BCC" w:rsidP="008D7E43">
            <w:pPr>
              <w:spacing w:line="276" w:lineRule="auto"/>
              <w:rPr>
                <w:sz w:val="14"/>
                <w:szCs w:val="14"/>
              </w:rPr>
            </w:pPr>
            <w:r w:rsidRPr="008D7E43">
              <w:rPr>
                <w:color w:val="000000"/>
                <w:sz w:val="14"/>
                <w:szCs w:val="14"/>
              </w:rPr>
              <w:t>Стрептоміцин (1,0)</w:t>
            </w:r>
          </w:p>
        </w:tc>
        <w:tc>
          <w:tcPr>
            <w:tcW w:w="3240" w:type="dxa"/>
            <w:shd w:val="clear" w:color="auto" w:fill="FFFFFF"/>
          </w:tcPr>
          <w:p w:rsidR="009F1A36" w:rsidRPr="008D7E43" w:rsidRDefault="00957BCC" w:rsidP="008D7E43">
            <w:pPr>
              <w:pStyle w:val="a9"/>
              <w:numPr>
                <w:ilvl w:val="0"/>
                <w:numId w:val="33"/>
              </w:numPr>
              <w:tabs>
                <w:tab w:val="left" w:pos="240"/>
              </w:tabs>
              <w:spacing w:line="276" w:lineRule="auto"/>
              <w:ind w:left="352" w:hanging="284"/>
              <w:rPr>
                <w:sz w:val="14"/>
                <w:szCs w:val="14"/>
              </w:rPr>
            </w:pPr>
            <w:r w:rsidRPr="008D7E43">
              <w:rPr>
                <w:color w:val="000000"/>
                <w:sz w:val="14"/>
                <w:szCs w:val="14"/>
              </w:rPr>
              <w:t>Припустима активність 0,71 (варіюється між партіями)</w:t>
            </w:r>
          </w:p>
          <w:p w:rsidR="009F1A36" w:rsidRPr="008D7E43" w:rsidRDefault="00957BCC" w:rsidP="008D7E43">
            <w:pPr>
              <w:pStyle w:val="a9"/>
              <w:numPr>
                <w:ilvl w:val="0"/>
                <w:numId w:val="33"/>
              </w:numPr>
              <w:tabs>
                <w:tab w:val="left" w:pos="240"/>
              </w:tabs>
              <w:spacing w:line="276" w:lineRule="auto"/>
              <w:ind w:left="352" w:hanging="284"/>
              <w:rPr>
                <w:sz w:val="14"/>
                <w:szCs w:val="14"/>
              </w:rPr>
            </w:pPr>
            <w:r w:rsidRPr="008D7E43">
              <w:rPr>
                <w:color w:val="000000"/>
                <w:sz w:val="14"/>
                <w:szCs w:val="14"/>
              </w:rPr>
              <w:t>Розчинити 140 мг стрептоміцину у 10 мл стерильної дистильованої води - 10000 мкг/ мл (розчин A)</w:t>
            </w:r>
          </w:p>
          <w:p w:rsidR="009F1A36" w:rsidRPr="008D7E43" w:rsidRDefault="00957BCC" w:rsidP="008D7E43">
            <w:pPr>
              <w:pStyle w:val="a9"/>
              <w:numPr>
                <w:ilvl w:val="0"/>
                <w:numId w:val="33"/>
              </w:numPr>
              <w:tabs>
                <w:tab w:val="left" w:pos="240"/>
              </w:tabs>
              <w:spacing w:line="276" w:lineRule="auto"/>
              <w:ind w:left="352" w:hanging="284"/>
              <w:rPr>
                <w:sz w:val="14"/>
                <w:szCs w:val="14"/>
              </w:rPr>
            </w:pPr>
            <w:r w:rsidRPr="008D7E43">
              <w:rPr>
                <w:color w:val="000000"/>
                <w:sz w:val="14"/>
                <w:szCs w:val="14"/>
              </w:rPr>
              <w:t>Розвести 1 мл розчину A з 9 мл СДВ (розчин B) 1000 мкг / мл</w:t>
            </w:r>
          </w:p>
          <w:p w:rsidR="009F1A36" w:rsidRPr="008D7E43" w:rsidRDefault="00957BCC" w:rsidP="008D7E43">
            <w:pPr>
              <w:pStyle w:val="a9"/>
              <w:numPr>
                <w:ilvl w:val="0"/>
                <w:numId w:val="33"/>
              </w:numPr>
              <w:tabs>
                <w:tab w:val="left" w:pos="240"/>
              </w:tabs>
              <w:spacing w:line="276" w:lineRule="auto"/>
              <w:ind w:left="352" w:hanging="284"/>
              <w:rPr>
                <w:sz w:val="14"/>
                <w:szCs w:val="14"/>
              </w:rPr>
            </w:pPr>
            <w:r w:rsidRPr="008D7E43">
              <w:rPr>
                <w:color w:val="000000"/>
                <w:sz w:val="14"/>
                <w:szCs w:val="14"/>
              </w:rPr>
              <w:t>Розвести 4 мл розчину B до кінцевого об'єму 5 мл СДВ (розчин C) 800 мкг/мл</w:t>
            </w:r>
          </w:p>
        </w:tc>
        <w:tc>
          <w:tcPr>
            <w:tcW w:w="2549" w:type="dxa"/>
            <w:shd w:val="clear" w:color="auto" w:fill="FFFFFF"/>
          </w:tcPr>
          <w:p w:rsidR="009F1A36" w:rsidRDefault="00957BCC" w:rsidP="008D7E43">
            <w:pPr>
              <w:spacing w:line="276" w:lineRule="auto"/>
              <w:ind w:right="202"/>
              <w:rPr>
                <w:color w:val="000000"/>
                <w:sz w:val="14"/>
                <w:szCs w:val="14"/>
              </w:rPr>
            </w:pPr>
            <w:r w:rsidRPr="008D7E43">
              <w:rPr>
                <w:color w:val="000000"/>
                <w:sz w:val="14"/>
                <w:szCs w:val="14"/>
              </w:rPr>
              <w:t>Додати 1,05 мл розчину B до 8,95 мл СДВ.</w:t>
            </w:r>
          </w:p>
          <w:p w:rsidR="008D7E43" w:rsidRPr="008D7E43" w:rsidRDefault="008D7E43" w:rsidP="008D7E43">
            <w:pPr>
              <w:spacing w:line="276" w:lineRule="auto"/>
              <w:ind w:right="202"/>
              <w:rPr>
                <w:sz w:val="14"/>
                <w:szCs w:val="14"/>
              </w:rPr>
            </w:pPr>
          </w:p>
          <w:p w:rsidR="009F1A36" w:rsidRPr="008D7E43" w:rsidRDefault="00957BCC" w:rsidP="008D7E43">
            <w:pPr>
              <w:spacing w:line="276" w:lineRule="auto"/>
              <w:rPr>
                <w:sz w:val="14"/>
                <w:szCs w:val="14"/>
              </w:rPr>
            </w:pPr>
            <w:r w:rsidRPr="008D7E43">
              <w:rPr>
                <w:b/>
                <w:bCs/>
                <w:color w:val="000000"/>
                <w:sz w:val="14"/>
                <w:szCs w:val="14"/>
              </w:rPr>
              <w:t>84 мкг/ мл (робочий розчин)</w:t>
            </w:r>
          </w:p>
        </w:tc>
      </w:tr>
    </w:tbl>
    <w:p w:rsidR="009F1A36" w:rsidRPr="008D7E43" w:rsidRDefault="00957BCC" w:rsidP="00C00FEA">
      <w:pPr>
        <w:spacing w:before="5" w:line="158" w:lineRule="exact"/>
        <w:rPr>
          <w:sz w:val="12"/>
          <w:szCs w:val="12"/>
        </w:rPr>
      </w:pPr>
      <w:r w:rsidRPr="008D7E43">
        <w:rPr>
          <w:color w:val="000000"/>
          <w:sz w:val="12"/>
          <w:szCs w:val="12"/>
        </w:rPr>
        <w:t>NaOH, гідроксид натрію.</w:t>
      </w:r>
    </w:p>
    <w:p w:rsidR="009F1A36" w:rsidRPr="008D7E43" w:rsidRDefault="00957BCC" w:rsidP="00C00FEA">
      <w:pPr>
        <w:spacing w:line="158" w:lineRule="exact"/>
        <w:rPr>
          <w:sz w:val="12"/>
          <w:szCs w:val="12"/>
        </w:rPr>
      </w:pPr>
      <w:r w:rsidRPr="008D7E43">
        <w:rPr>
          <w:color w:val="000000"/>
          <w:sz w:val="12"/>
          <w:szCs w:val="12"/>
          <w:vertAlign w:val="superscript"/>
        </w:rPr>
        <w:t>a</w:t>
      </w:r>
      <w:r w:rsidRPr="008D7E43">
        <w:rPr>
          <w:color w:val="000000"/>
          <w:sz w:val="12"/>
          <w:szCs w:val="12"/>
        </w:rPr>
        <w:t xml:space="preserve"> Використовуйте стерильну дистильовану воду.</w:t>
      </w:r>
    </w:p>
    <w:p w:rsidR="009F1A36" w:rsidRPr="008D7E43" w:rsidRDefault="00957BCC" w:rsidP="00C00FEA">
      <w:pPr>
        <w:spacing w:line="158" w:lineRule="exact"/>
        <w:rPr>
          <w:sz w:val="12"/>
          <w:szCs w:val="12"/>
        </w:rPr>
      </w:pPr>
      <w:r w:rsidRPr="008D7E43">
        <w:rPr>
          <w:color w:val="000000"/>
          <w:sz w:val="12"/>
          <w:szCs w:val="12"/>
          <w:vertAlign w:val="superscript"/>
        </w:rPr>
        <w:t>b</w:t>
      </w:r>
      <w:r w:rsidRPr="008D7E43">
        <w:rPr>
          <w:color w:val="000000"/>
          <w:sz w:val="12"/>
          <w:szCs w:val="12"/>
        </w:rPr>
        <w:t xml:space="preserve"> для 1М NaOH: розчинити 40 г NaOH в 1 л дистильованої або деіонізованої води (або розчинити 4,0 г в 10 мл); розвести до 1:10 для досягнення</w:t>
      </w:r>
    </w:p>
    <w:p w:rsidR="009F1A36" w:rsidRPr="008D7E43" w:rsidRDefault="00957BCC" w:rsidP="00C00FEA">
      <w:pPr>
        <w:spacing w:line="158" w:lineRule="exact"/>
        <w:rPr>
          <w:sz w:val="12"/>
          <w:szCs w:val="12"/>
        </w:rPr>
      </w:pPr>
      <w:r w:rsidRPr="008D7E43">
        <w:rPr>
          <w:color w:val="000000"/>
          <w:sz w:val="12"/>
          <w:szCs w:val="12"/>
        </w:rPr>
        <w:t>Дозування 0,1 м.</w:t>
      </w:r>
    </w:p>
    <w:p w:rsidR="009F1A36" w:rsidRPr="008D7E43" w:rsidRDefault="00957BCC" w:rsidP="00C00FEA">
      <w:pPr>
        <w:spacing w:line="158" w:lineRule="exact"/>
        <w:rPr>
          <w:sz w:val="12"/>
          <w:szCs w:val="12"/>
        </w:rPr>
      </w:pPr>
      <w:r w:rsidRPr="008D7E43">
        <w:rPr>
          <w:color w:val="000000"/>
          <w:sz w:val="12"/>
          <w:szCs w:val="12"/>
          <w:vertAlign w:val="superscript"/>
        </w:rPr>
        <w:t>c</w:t>
      </w:r>
      <w:r w:rsidRPr="008D7E43">
        <w:rPr>
          <w:color w:val="000000"/>
          <w:sz w:val="12"/>
          <w:szCs w:val="12"/>
        </w:rPr>
        <w:t xml:space="preserve"> Для бедахіліну для приготування вихідних розчинів, робочих розчинів та</w:t>
      </w:r>
      <w:r w:rsidR="008D7E43">
        <w:rPr>
          <w:color w:val="000000"/>
          <w:sz w:val="12"/>
          <w:szCs w:val="12"/>
        </w:rPr>
        <w:t xml:space="preserve"> </w:t>
      </w:r>
      <w:r w:rsidRPr="008D7E43">
        <w:rPr>
          <w:color w:val="000000"/>
          <w:sz w:val="12"/>
          <w:szCs w:val="12"/>
        </w:rPr>
        <w:t>використовуваних кінцевих планшетів або пробірок слід використовувати тільки полістирол або скло.</w:t>
      </w:r>
    </w:p>
    <w:p w:rsidR="009F1A36" w:rsidRPr="008D7E43" w:rsidRDefault="00957BCC" w:rsidP="00C00FEA">
      <w:pPr>
        <w:spacing w:line="158" w:lineRule="exact"/>
        <w:rPr>
          <w:sz w:val="12"/>
          <w:szCs w:val="12"/>
        </w:rPr>
      </w:pPr>
      <w:r w:rsidRPr="008D7E43">
        <w:rPr>
          <w:color w:val="000000"/>
          <w:sz w:val="12"/>
          <w:szCs w:val="12"/>
          <w:vertAlign w:val="superscript"/>
        </w:rPr>
        <w:t>d</w:t>
      </w:r>
      <w:r w:rsidRPr="008D7E43">
        <w:rPr>
          <w:color w:val="000000"/>
          <w:sz w:val="12"/>
          <w:szCs w:val="12"/>
        </w:rPr>
        <w:t xml:space="preserve"> Використовуйте ДМСО як розчинник для клофазиміну та бедахіліну замість дистильованої води, щоб уникнути осадів</w:t>
      </w:r>
      <w:r w:rsidR="008D7E43">
        <w:rPr>
          <w:color w:val="000000"/>
          <w:sz w:val="12"/>
          <w:szCs w:val="12"/>
        </w:rPr>
        <w:t xml:space="preserve"> </w:t>
      </w:r>
      <w:r w:rsidRPr="008D7E43">
        <w:rPr>
          <w:color w:val="000000"/>
          <w:sz w:val="12"/>
          <w:szCs w:val="12"/>
        </w:rPr>
        <w:t>препарату</w:t>
      </w:r>
    </w:p>
    <w:p w:rsidR="009F1A36" w:rsidRPr="008D7E43" w:rsidRDefault="00957BCC" w:rsidP="00C00FEA">
      <w:pPr>
        <w:spacing w:before="82" w:line="221" w:lineRule="exact"/>
        <w:rPr>
          <w:sz w:val="14"/>
          <w:szCs w:val="14"/>
        </w:rPr>
      </w:pPr>
      <w:r w:rsidRPr="008D7E43">
        <w:rPr>
          <w:b/>
          <w:bCs/>
          <w:color w:val="000000"/>
          <w:sz w:val="14"/>
          <w:szCs w:val="14"/>
        </w:rPr>
        <w:t xml:space="preserve">Примітка: </w:t>
      </w:r>
      <w:r w:rsidRPr="008D7E43">
        <w:rPr>
          <w:color w:val="000000"/>
          <w:sz w:val="14"/>
          <w:szCs w:val="14"/>
        </w:rPr>
        <w:t xml:space="preserve">Схема підготовки, показана в </w:t>
      </w:r>
      <w:r w:rsidRPr="008D7E43">
        <w:rPr>
          <w:i/>
          <w:color w:val="000000"/>
          <w:sz w:val="14"/>
          <w:szCs w:val="14"/>
        </w:rPr>
        <w:t>таблиці 11</w:t>
      </w:r>
      <w:r w:rsidRPr="008D7E43">
        <w:rPr>
          <w:color w:val="000000"/>
          <w:sz w:val="14"/>
          <w:szCs w:val="14"/>
        </w:rPr>
        <w:t>, може бути змінена за потребою. Однак остаточну концентрацію кожного протитуберкульозного препарату не слід змінювати.</w:t>
      </w:r>
    </w:p>
    <w:p w:rsidR="009F1A36" w:rsidRPr="008D7E43" w:rsidRDefault="00957BCC" w:rsidP="00C00FEA">
      <w:pPr>
        <w:spacing w:before="67" w:line="221" w:lineRule="exact"/>
        <w:rPr>
          <w:sz w:val="14"/>
          <w:szCs w:val="14"/>
        </w:rPr>
      </w:pPr>
      <w:r w:rsidRPr="008D7E43">
        <w:rPr>
          <w:color w:val="000000"/>
          <w:sz w:val="14"/>
          <w:szCs w:val="14"/>
        </w:rPr>
        <w:t>Детальніше про зважування протитуберкульозних препаратів, обчислення їх активності та зберігання розчинів див. у Додатку D.</w:t>
      </w:r>
    </w:p>
    <w:p w:rsidR="009F1A36" w:rsidRPr="00C93490" w:rsidRDefault="009F1A36" w:rsidP="00C00FEA">
      <w:pPr>
        <w:spacing w:before="67" w:line="221" w:lineRule="exact"/>
        <w:rPr>
          <w:lang w:val="ru-RU"/>
        </w:rPr>
        <w:sectPr w:rsidR="009F1A36" w:rsidRPr="00C93490" w:rsidSect="008E2E09">
          <w:headerReference w:type="default" r:id="rId113"/>
          <w:pgSz w:w="9072" w:h="13608"/>
          <w:pgMar w:top="0" w:right="739" w:bottom="0" w:left="792"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778"/>
        <w:gridCol w:w="120"/>
        <w:gridCol w:w="3902"/>
      </w:tblGrid>
      <w:tr w:rsidR="009F1A36" w:rsidRPr="00692F75">
        <w:trPr>
          <w:trHeight w:hRule="exact" w:val="10891"/>
        </w:trPr>
        <w:tc>
          <w:tcPr>
            <w:tcW w:w="3778" w:type="dxa"/>
            <w:tcBorders>
              <w:top w:val="nil"/>
              <w:left w:val="nil"/>
              <w:bottom w:val="nil"/>
              <w:right w:val="nil"/>
            </w:tcBorders>
            <w:shd w:val="clear" w:color="auto" w:fill="FFFFFF"/>
          </w:tcPr>
          <w:p w:rsidR="009F1A36" w:rsidRPr="00692F75" w:rsidRDefault="00957BCC" w:rsidP="00692F75">
            <w:pPr>
              <w:tabs>
                <w:tab w:val="left" w:pos="346"/>
                <w:tab w:val="left" w:pos="3698"/>
              </w:tabs>
              <w:spacing w:after="120" w:line="276" w:lineRule="auto"/>
              <w:jc w:val="both"/>
              <w:rPr>
                <w:sz w:val="14"/>
                <w:szCs w:val="14"/>
              </w:rPr>
            </w:pPr>
            <w:bookmarkStart w:id="17" w:name="bookmark28"/>
            <w:r w:rsidRPr="00692F75">
              <w:rPr>
                <w:b/>
                <w:bCs/>
                <w:color w:val="5994CF"/>
                <w:sz w:val="14"/>
                <w:szCs w:val="14"/>
              </w:rPr>
              <w:t>3</w:t>
            </w:r>
            <w:bookmarkEnd w:id="17"/>
            <w:r w:rsidRPr="00692F75">
              <w:rPr>
                <w:b/>
                <w:bCs/>
                <w:color w:val="5994CF"/>
                <w:sz w:val="14"/>
                <w:szCs w:val="14"/>
              </w:rPr>
              <w:t>.5</w:t>
            </w:r>
            <w:r w:rsidRPr="00692F75">
              <w:rPr>
                <w:b/>
                <w:bCs/>
                <w:color w:val="5994CF"/>
                <w:sz w:val="14"/>
                <w:szCs w:val="14"/>
              </w:rPr>
              <w:tab/>
            </w:r>
            <w:r w:rsidRPr="00692F75">
              <w:rPr>
                <w:b/>
                <w:bCs/>
                <w:color w:val="5994CF"/>
                <w:sz w:val="14"/>
                <w:szCs w:val="14"/>
                <w:u w:val="single"/>
              </w:rPr>
              <w:t>Розрахунок коефіцієнта розведення для середовища МТІР</w:t>
            </w:r>
            <w:r w:rsidR="00692F75" w:rsidRPr="00692F75">
              <w:rPr>
                <w:b/>
                <w:bCs/>
                <w:color w:val="5994CF"/>
                <w:sz w:val="14"/>
                <w:szCs w:val="14"/>
                <w:u w:val="single"/>
              </w:rPr>
              <w:tab/>
            </w:r>
          </w:p>
          <w:p w:rsidR="009F1A36" w:rsidRPr="00692F75" w:rsidRDefault="00957BCC" w:rsidP="00692F75">
            <w:pPr>
              <w:spacing w:after="120" w:line="276" w:lineRule="auto"/>
              <w:jc w:val="both"/>
              <w:rPr>
                <w:sz w:val="14"/>
                <w:szCs w:val="14"/>
              </w:rPr>
            </w:pPr>
            <w:r w:rsidRPr="00692F75">
              <w:rPr>
                <w:color w:val="000000"/>
                <w:sz w:val="14"/>
                <w:szCs w:val="14"/>
              </w:rPr>
              <w:t>Коефіцієнта розведення для середовища МТІР розраховується наступним чином:</w:t>
            </w:r>
          </w:p>
          <w:p w:rsidR="009F1A36" w:rsidRPr="00692F75" w:rsidRDefault="00957BCC" w:rsidP="00692F75">
            <w:pPr>
              <w:spacing w:after="120" w:line="276" w:lineRule="auto"/>
              <w:jc w:val="both"/>
              <w:rPr>
                <w:sz w:val="14"/>
                <w:szCs w:val="14"/>
              </w:rPr>
            </w:pPr>
            <w:r w:rsidRPr="00692F75">
              <w:rPr>
                <w:color w:val="000000"/>
                <w:sz w:val="14"/>
                <w:szCs w:val="14"/>
              </w:rPr>
              <w:t>7,0 мл середовища + 0,8 мл добавки SIRE + 0,5 мл інокуляту = 8,3 мл.</w:t>
            </w:r>
          </w:p>
          <w:p w:rsidR="009F1A36" w:rsidRPr="00692F75" w:rsidRDefault="00957BCC" w:rsidP="00692F75">
            <w:pPr>
              <w:spacing w:after="120" w:line="276" w:lineRule="auto"/>
              <w:jc w:val="both"/>
              <w:rPr>
                <w:sz w:val="14"/>
                <w:szCs w:val="14"/>
              </w:rPr>
            </w:pPr>
            <w:r w:rsidRPr="00692F75">
              <w:rPr>
                <w:color w:val="000000"/>
                <w:sz w:val="14"/>
                <w:szCs w:val="14"/>
              </w:rPr>
              <w:t>Додайте 0,1 мл розчину з протитуберкульозним препаратом до 8,3 мл середовища: це дає розведення робочого розчину 1:84. Цей коефіцієнт розведення слід враховувати при підготовці робочого розчину протитуберкульозного препарату.</w:t>
            </w:r>
          </w:p>
          <w:p w:rsidR="009F1A36" w:rsidRPr="00692F75" w:rsidRDefault="00957BCC" w:rsidP="00692F75">
            <w:pPr>
              <w:tabs>
                <w:tab w:val="left" w:pos="346"/>
                <w:tab w:val="left" w:pos="3698"/>
              </w:tabs>
              <w:spacing w:after="120" w:line="276" w:lineRule="auto"/>
              <w:jc w:val="both"/>
              <w:rPr>
                <w:sz w:val="14"/>
                <w:szCs w:val="14"/>
              </w:rPr>
            </w:pPr>
            <w:r w:rsidRPr="00692F75">
              <w:rPr>
                <w:b/>
                <w:bCs/>
                <w:color w:val="5994CF"/>
                <w:sz w:val="14"/>
                <w:szCs w:val="14"/>
                <w:u w:val="single"/>
              </w:rPr>
              <w:t xml:space="preserve">3.6 Додавання протитуберкульозного препарату до середовища </w:t>
            </w:r>
            <w:r w:rsidR="00692F75" w:rsidRPr="00692F75">
              <w:rPr>
                <w:b/>
                <w:bCs/>
                <w:color w:val="5994CF"/>
                <w:sz w:val="14"/>
                <w:szCs w:val="14"/>
                <w:u w:val="single"/>
              </w:rPr>
              <w:tab/>
            </w:r>
          </w:p>
          <w:p w:rsidR="009F1A36" w:rsidRPr="00692F75" w:rsidRDefault="00957BCC" w:rsidP="00692F75">
            <w:pPr>
              <w:spacing w:after="120" w:line="276" w:lineRule="auto"/>
              <w:jc w:val="both"/>
              <w:rPr>
                <w:sz w:val="14"/>
                <w:szCs w:val="14"/>
              </w:rPr>
            </w:pPr>
            <w:r w:rsidRPr="00692F75">
              <w:rPr>
                <w:color w:val="000000"/>
                <w:sz w:val="14"/>
                <w:szCs w:val="14"/>
              </w:rPr>
              <w:t>Щоб підготувати набір пробірок  МТІР для ТМЧ, візьміть необхідну кількість пробірок МТІР і позначте кожну пробірку відповідною інформацією, яка визначатиме назву та концентрацію антимікробного препарату, який перевіряється, та ім’я пацієнта. Асептично додати 0,1 мл (100 мл) правильно розчиненого та розведеного розчину досліджуваного препарату у кожну марковану пробірку  МТІР. Важливо завжди додавати досліджуваний розчин 0,1 мл за один раз і додавати правильну кількість кожного досліджуваного розчину в кожну пробірку. Будь-яке незначне коливання кількості доданої в пробірки може покращити результати.</w:t>
            </w:r>
          </w:p>
          <w:p w:rsidR="009F1A36" w:rsidRPr="00692F75" w:rsidRDefault="00957BCC" w:rsidP="00692F75">
            <w:pPr>
              <w:spacing w:after="120" w:line="276" w:lineRule="auto"/>
              <w:jc w:val="both"/>
              <w:rPr>
                <w:sz w:val="14"/>
                <w:szCs w:val="14"/>
              </w:rPr>
            </w:pPr>
            <w:r w:rsidRPr="00692F75">
              <w:rPr>
                <w:color w:val="000000"/>
                <w:sz w:val="14"/>
                <w:szCs w:val="14"/>
              </w:rPr>
              <w:t>Використовуйте добре відкалібровану мікропіпетку, щоб зробити кожне додавання в пробірки. Один і той же наконечник мікропіпети може бути використаний для додавання одного і того ж досліджуваного розчину до декількох пробірок МТІР, але для кожного випробовуваного протитуберкульозного препарату слід використовувати окремий наконечник піпетки або мікропіпети.. Не додайте розчин протитуберкульозного препарату в пробірку для контролю росту. Після додавання розчину добре перемішайте.</w:t>
            </w:r>
          </w:p>
          <w:p w:rsidR="009F1A36" w:rsidRPr="00692F75" w:rsidRDefault="00957BCC" w:rsidP="00692F75">
            <w:pPr>
              <w:tabs>
                <w:tab w:val="left" w:pos="346"/>
              </w:tabs>
              <w:spacing w:after="120" w:line="276" w:lineRule="auto"/>
              <w:jc w:val="both"/>
              <w:rPr>
                <w:sz w:val="14"/>
                <w:szCs w:val="14"/>
              </w:rPr>
            </w:pPr>
            <w:r w:rsidRPr="00692F75">
              <w:rPr>
                <w:b/>
                <w:bCs/>
                <w:color w:val="5994CF"/>
                <w:sz w:val="14"/>
                <w:szCs w:val="14"/>
                <w:u w:val="single"/>
              </w:rPr>
              <w:t xml:space="preserve">3.7 Підготовка мікобактеріальної інокуляції </w:t>
            </w:r>
            <w:r w:rsidRPr="00692F75">
              <w:rPr>
                <w:b/>
                <w:bCs/>
                <w:color w:val="5994CF"/>
                <w:sz w:val="14"/>
                <w:szCs w:val="14"/>
                <w:u w:val="single"/>
              </w:rPr>
              <w:tab/>
            </w:r>
          </w:p>
          <w:p w:rsidR="009F1A36" w:rsidRPr="00692F75" w:rsidRDefault="00957BCC" w:rsidP="00692F75">
            <w:pPr>
              <w:spacing w:after="120" w:line="276" w:lineRule="auto"/>
              <w:jc w:val="both"/>
              <w:rPr>
                <w:sz w:val="14"/>
                <w:szCs w:val="14"/>
              </w:rPr>
            </w:pPr>
            <w:r w:rsidRPr="00692F75">
              <w:rPr>
                <w:color w:val="000000"/>
                <w:sz w:val="14"/>
                <w:szCs w:val="14"/>
              </w:rPr>
              <w:t xml:space="preserve">ТМЧ слід проводити з використанням лише культур, що свіжо вирощені у рідких та твердих середовищах. Зростання не повинно бути забруднене бактеріями або мікобактеріями, крім </w:t>
            </w:r>
            <w:r w:rsidRPr="00692F75">
              <w:rPr>
                <w:i/>
                <w:color w:val="000000"/>
                <w:sz w:val="14"/>
                <w:szCs w:val="14"/>
              </w:rPr>
              <w:t>М. tuberculosis</w:t>
            </w:r>
            <w:r w:rsidRPr="00692F75">
              <w:rPr>
                <w:color w:val="000000"/>
                <w:sz w:val="14"/>
                <w:szCs w:val="14"/>
              </w:rPr>
              <w:t xml:space="preserve"> (тобто не повинно бути ніяких нетуберкульозних мікобактерій). Чистоту</w:t>
            </w:r>
          </w:p>
        </w:tc>
        <w:tc>
          <w:tcPr>
            <w:tcW w:w="120" w:type="dxa"/>
            <w:tcBorders>
              <w:top w:val="nil"/>
              <w:left w:val="nil"/>
              <w:bottom w:val="nil"/>
              <w:right w:val="nil"/>
            </w:tcBorders>
            <w:shd w:val="clear" w:color="auto" w:fill="FFFFFF"/>
          </w:tcPr>
          <w:p w:rsidR="009F1A36" w:rsidRPr="00692F75" w:rsidRDefault="009F1A36" w:rsidP="00692F75">
            <w:pPr>
              <w:spacing w:after="120" w:line="276" w:lineRule="auto"/>
              <w:jc w:val="both"/>
              <w:rPr>
                <w:sz w:val="14"/>
                <w:szCs w:val="14"/>
              </w:rPr>
            </w:pPr>
          </w:p>
        </w:tc>
        <w:tc>
          <w:tcPr>
            <w:tcW w:w="3902" w:type="dxa"/>
            <w:tcBorders>
              <w:top w:val="nil"/>
              <w:left w:val="nil"/>
              <w:bottom w:val="nil"/>
              <w:right w:val="nil"/>
            </w:tcBorders>
            <w:shd w:val="clear" w:color="auto" w:fill="FFFFFF"/>
          </w:tcPr>
          <w:p w:rsidR="009F1A36" w:rsidRPr="00692F75" w:rsidRDefault="00957BCC" w:rsidP="00692F75">
            <w:pPr>
              <w:spacing w:after="120" w:line="276" w:lineRule="auto"/>
              <w:ind w:right="96"/>
              <w:jc w:val="both"/>
              <w:rPr>
                <w:sz w:val="14"/>
                <w:szCs w:val="14"/>
              </w:rPr>
            </w:pPr>
            <w:r w:rsidRPr="00692F75">
              <w:rPr>
                <w:color w:val="000000"/>
                <w:sz w:val="14"/>
                <w:szCs w:val="14"/>
              </w:rPr>
              <w:t xml:space="preserve">культури можна перевірити, використовуючи штам </w:t>
            </w:r>
            <w:r w:rsidRPr="00692F75">
              <w:rPr>
                <w:i/>
                <w:color w:val="000000"/>
                <w:sz w:val="14"/>
                <w:szCs w:val="14"/>
              </w:rPr>
              <w:t>Ziehl – ​​Neelsen</w:t>
            </w:r>
            <w:r w:rsidRPr="00692F75">
              <w:rPr>
                <w:color w:val="000000"/>
                <w:sz w:val="14"/>
                <w:szCs w:val="14"/>
              </w:rPr>
              <w:t xml:space="preserve"> для АФБ на позитивний ріст. Якщо є підозра на забруднення, нанесіть пробну суспензію на планшет з кров'яним агаром. Якщо кров’яний агар недоступний, використовуйте шоколадний агар або агар для інфузії мозку та серця. Інкубуйте при температурі 35 ° С ± 1 ° С протягом 48 годин і перевірте на ріст. Якщо з’являється ріст, суспензія забруднена, і тест на чутливість не слід проводити. Якщо на кров’яному агарі не спостерігається ріст, і суспензія інокуляту виглядає мутною, перевірте мазок Ziehl–Neelsen на наявність нетуберкульозних мікобактерій.</w:t>
            </w:r>
          </w:p>
          <w:p w:rsidR="009F1A36" w:rsidRPr="00692F75" w:rsidRDefault="00957BCC" w:rsidP="00692F75">
            <w:pPr>
              <w:spacing w:after="120" w:line="276" w:lineRule="auto"/>
              <w:ind w:right="96"/>
              <w:jc w:val="both"/>
              <w:rPr>
                <w:sz w:val="14"/>
                <w:szCs w:val="14"/>
              </w:rPr>
            </w:pPr>
            <w:r w:rsidRPr="00692F75">
              <w:rPr>
                <w:color w:val="000000"/>
                <w:sz w:val="14"/>
                <w:szCs w:val="14"/>
              </w:rPr>
              <w:t xml:space="preserve">Швидкі тести, як на молекулярній, так і на антигенній основі, можуть бути використані для остаточної диференціації </w:t>
            </w:r>
            <w:r w:rsidRPr="00692F75">
              <w:rPr>
                <w:i/>
                <w:color w:val="000000"/>
                <w:sz w:val="14"/>
                <w:szCs w:val="14"/>
              </w:rPr>
              <w:t>М. tuberculosis</w:t>
            </w:r>
            <w:r w:rsidRPr="00692F75">
              <w:rPr>
                <w:color w:val="000000"/>
                <w:sz w:val="14"/>
                <w:szCs w:val="14"/>
              </w:rPr>
              <w:t xml:space="preserve"> від нетуберкульозних мікобактерій.</w:t>
            </w:r>
            <w:r w:rsidRPr="00692F75">
              <w:rPr>
                <w:color w:val="000000"/>
                <w:sz w:val="14"/>
                <w:szCs w:val="14"/>
                <w:vertAlign w:val="superscript"/>
              </w:rPr>
              <w:t>31</w:t>
            </w:r>
            <w:r w:rsidRPr="00692F75">
              <w:rPr>
                <w:color w:val="000000"/>
                <w:sz w:val="14"/>
                <w:szCs w:val="14"/>
              </w:rPr>
              <w:t xml:space="preserve"> Важливо встановити чистоту культури перед проведенням ТМЧ, особливо якщо є підозра на зараження.</w:t>
            </w:r>
          </w:p>
          <w:p w:rsidR="009F1A36" w:rsidRPr="00692F75" w:rsidRDefault="00957BCC" w:rsidP="00692F75">
            <w:pPr>
              <w:spacing w:after="120" w:line="276" w:lineRule="auto"/>
              <w:ind w:right="96"/>
              <w:jc w:val="both"/>
              <w:rPr>
                <w:sz w:val="14"/>
                <w:szCs w:val="14"/>
              </w:rPr>
            </w:pPr>
            <w:r w:rsidRPr="00692F75">
              <w:rPr>
                <w:b/>
                <w:bCs/>
                <w:color w:val="000000"/>
                <w:sz w:val="14"/>
                <w:szCs w:val="14"/>
              </w:rPr>
              <w:t xml:space="preserve">Заходи безпеки: </w:t>
            </w:r>
            <w:r w:rsidRPr="00692F75">
              <w:rPr>
                <w:color w:val="000000"/>
                <w:sz w:val="14"/>
                <w:szCs w:val="14"/>
              </w:rPr>
              <w:t>Поводження з культурами, доповнення та маніпуляції слід проводити всередині БСК. Слід дотримуватися рекомендацій ВООЗ щодо цих процедур або встановлених національних рекомендацій. Використовувати належним чином стерилізовані та контрольовані якістю реагенти та асептичні методи впродовж усієї процедури ТМЧ.</w:t>
            </w:r>
          </w:p>
          <w:p w:rsidR="009F1A36" w:rsidRPr="00692F75" w:rsidRDefault="00957BCC" w:rsidP="00692F75">
            <w:pPr>
              <w:spacing w:after="120" w:line="276" w:lineRule="auto"/>
              <w:jc w:val="both"/>
              <w:rPr>
                <w:sz w:val="14"/>
                <w:szCs w:val="14"/>
              </w:rPr>
            </w:pPr>
            <w:r w:rsidRPr="00692F75">
              <w:rPr>
                <w:b/>
                <w:bCs/>
                <w:i/>
                <w:iCs/>
                <w:color w:val="5994CF"/>
                <w:sz w:val="14"/>
                <w:szCs w:val="14"/>
              </w:rPr>
              <w:t>3.7.1 Використання інокуляту з трубки МТІР</w:t>
            </w:r>
          </w:p>
          <w:p w:rsidR="009F1A36" w:rsidRPr="00692F75" w:rsidRDefault="00957BCC" w:rsidP="00692F75">
            <w:pPr>
              <w:spacing w:after="120" w:line="276" w:lineRule="auto"/>
              <w:ind w:right="96"/>
              <w:jc w:val="both"/>
              <w:rPr>
                <w:sz w:val="14"/>
                <w:szCs w:val="14"/>
              </w:rPr>
            </w:pPr>
            <w:r w:rsidRPr="00692F75">
              <w:rPr>
                <w:color w:val="000000"/>
                <w:sz w:val="14"/>
                <w:szCs w:val="14"/>
              </w:rPr>
              <w:t>Важливо, щоб позитивна пробірка МТІР використовувалася для встановлення ТМЧ протягом рекомендованих часових рамок для позитивності, як описано нижче.</w:t>
            </w:r>
          </w:p>
          <w:p w:rsidR="00692F75" w:rsidRPr="00692F75" w:rsidRDefault="00957BCC" w:rsidP="00692F75">
            <w:pPr>
              <w:pStyle w:val="a9"/>
              <w:numPr>
                <w:ilvl w:val="0"/>
                <w:numId w:val="34"/>
              </w:numPr>
              <w:spacing w:after="120" w:line="276" w:lineRule="auto"/>
              <w:ind w:left="313" w:right="96" w:hanging="265"/>
              <w:jc w:val="both"/>
              <w:rPr>
                <w:sz w:val="14"/>
                <w:szCs w:val="14"/>
              </w:rPr>
            </w:pPr>
            <w:r w:rsidRPr="00692F75">
              <w:rPr>
                <w:color w:val="000000"/>
                <w:sz w:val="14"/>
                <w:szCs w:val="14"/>
              </w:rPr>
              <w:t>День позитивної пробірки МТІР, визначений інструментом, вважається Днем 0. Зростання ще не готове до ТМЧ.</w:t>
            </w:r>
          </w:p>
          <w:p w:rsidR="00692F75" w:rsidRPr="00692F75" w:rsidRDefault="00692F75" w:rsidP="00692F75">
            <w:pPr>
              <w:pStyle w:val="a9"/>
              <w:spacing w:after="120" w:line="276" w:lineRule="auto"/>
              <w:ind w:left="313" w:right="96"/>
              <w:jc w:val="both"/>
              <w:rPr>
                <w:sz w:val="14"/>
                <w:szCs w:val="14"/>
              </w:rPr>
            </w:pPr>
          </w:p>
          <w:p w:rsidR="00692F75" w:rsidRPr="00692F75" w:rsidRDefault="00957BCC" w:rsidP="00692F75">
            <w:pPr>
              <w:pStyle w:val="a9"/>
              <w:numPr>
                <w:ilvl w:val="0"/>
                <w:numId w:val="34"/>
              </w:numPr>
              <w:spacing w:line="276" w:lineRule="auto"/>
              <w:ind w:left="313" w:right="96" w:hanging="265"/>
              <w:jc w:val="both"/>
              <w:rPr>
                <w:sz w:val="14"/>
                <w:szCs w:val="14"/>
              </w:rPr>
            </w:pPr>
            <w:r w:rsidRPr="00692F75">
              <w:rPr>
                <w:color w:val="000000"/>
                <w:sz w:val="14"/>
                <w:szCs w:val="14"/>
              </w:rPr>
              <w:t>Пробірку потрібно інкубувати принаймні ще 1 день до використання ТМЧ (її можна інкубувати в інкубаторі при 37 ° С ± 1 ° С). Перший день починається після інкубації пробірки протягом 1 дня.</w:t>
            </w:r>
          </w:p>
          <w:p w:rsidR="00692F75" w:rsidRPr="00692F75" w:rsidRDefault="00692F75" w:rsidP="00692F75">
            <w:pPr>
              <w:spacing w:line="276" w:lineRule="auto"/>
              <w:ind w:right="96"/>
              <w:jc w:val="both"/>
              <w:rPr>
                <w:sz w:val="14"/>
                <w:szCs w:val="14"/>
              </w:rPr>
            </w:pPr>
          </w:p>
          <w:p w:rsidR="009F1A36" w:rsidRPr="00692F75" w:rsidRDefault="00957BCC" w:rsidP="00692F75">
            <w:pPr>
              <w:pStyle w:val="a9"/>
              <w:numPr>
                <w:ilvl w:val="0"/>
                <w:numId w:val="34"/>
              </w:numPr>
              <w:spacing w:after="120" w:line="276" w:lineRule="auto"/>
              <w:ind w:left="313" w:right="96" w:hanging="265"/>
              <w:jc w:val="both"/>
              <w:rPr>
                <w:sz w:val="14"/>
                <w:szCs w:val="14"/>
              </w:rPr>
            </w:pPr>
            <w:r w:rsidRPr="00692F75">
              <w:rPr>
                <w:color w:val="000000"/>
                <w:sz w:val="14"/>
                <w:szCs w:val="14"/>
              </w:rPr>
              <w:t>Позитивну пробірку можна використовувати для ТМЧ до п’ятого дня після інкубації (тобто в день 1, 2, 3, 4 або 5). Пробірка, яка була позитивною більше 5 днів, повинна</w:t>
            </w:r>
          </w:p>
        </w:tc>
      </w:tr>
    </w:tbl>
    <w:p w:rsidR="009F1A36" w:rsidRPr="00692F75" w:rsidRDefault="00957BCC" w:rsidP="00692F75">
      <w:pPr>
        <w:spacing w:before="77" w:line="178" w:lineRule="exact"/>
        <w:ind w:left="48" w:right="145"/>
        <w:rPr>
          <w:sz w:val="14"/>
          <w:szCs w:val="14"/>
        </w:rPr>
      </w:pPr>
      <w:r w:rsidRPr="00692F75">
        <w:rPr>
          <w:sz w:val="14"/>
          <w:szCs w:val="14"/>
        </w:rPr>
        <w:t>31 Впровадження діагностики туберкульозу: рамки політики.</w:t>
      </w:r>
      <w:hyperlink r:id="rId114" w:history="1">
        <w:r w:rsidRPr="00692F75">
          <w:rPr>
            <w:sz w:val="14"/>
            <w:szCs w:val="14"/>
          </w:rPr>
          <w:t xml:space="preserve"> Женева:</w:t>
        </w:r>
      </w:hyperlink>
      <w:hyperlink r:id="rId115" w:history="1">
        <w:r w:rsidRPr="00692F75">
          <w:rPr>
            <w:sz w:val="14"/>
            <w:szCs w:val="14"/>
          </w:rPr>
          <w:t xml:space="preserve"> World Health Organization; 20</w:t>
        </w:r>
      </w:hyperlink>
      <w:r w:rsidRPr="00692F75">
        <w:rPr>
          <w:sz w:val="14"/>
          <w:szCs w:val="14"/>
        </w:rPr>
        <w:t xml:space="preserve">15 </w:t>
      </w:r>
      <w:hyperlink r:id="rId116" w:history="1">
        <w:r w:rsidRPr="00692F75">
          <w:rPr>
            <w:sz w:val="14"/>
            <w:szCs w:val="14"/>
          </w:rPr>
          <w:t>(WHO/HTM/TB/</w:t>
        </w:r>
      </w:hyperlink>
      <w:r w:rsidRPr="00692F75">
        <w:rPr>
          <w:sz w:val="14"/>
          <w:szCs w:val="14"/>
        </w:rPr>
        <w:t xml:space="preserve">2015.11; </w:t>
      </w:r>
      <w:hyperlink r:id="rId117" w:history="1">
        <w:r w:rsidRPr="00692F75">
          <w:rPr>
            <w:sz w:val="14"/>
            <w:szCs w:val="14"/>
          </w:rPr>
          <w:t>http://apps.who.int/iris/bitstream/10665/162712/1/9789241508612_eng</w:t>
        </w:r>
      </w:hyperlink>
      <w:r w:rsidRPr="00692F75">
        <w:rPr>
          <w:sz w:val="14"/>
          <w:szCs w:val="14"/>
        </w:rPr>
        <w:t>. pdf?ua=1&amp;ua=1, доступ 10 жовтня 2018 року).</w:t>
      </w:r>
    </w:p>
    <w:p w:rsidR="009F1A36" w:rsidRPr="00692F75" w:rsidRDefault="009F1A36" w:rsidP="00692F75">
      <w:pPr>
        <w:spacing w:before="77" w:line="178" w:lineRule="exact"/>
        <w:ind w:left="48" w:right="145"/>
        <w:sectPr w:rsidR="009F1A36" w:rsidRPr="00692F75" w:rsidSect="008E2E09">
          <w:headerReference w:type="default" r:id="rId118"/>
          <w:pgSz w:w="9072" w:h="13608"/>
          <w:pgMar w:top="0" w:right="581" w:bottom="0" w:left="691"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734"/>
        <w:gridCol w:w="197"/>
        <w:gridCol w:w="3840"/>
      </w:tblGrid>
      <w:tr w:rsidR="009F1A36" w:rsidRPr="00692F75">
        <w:trPr>
          <w:trHeight w:hRule="exact" w:val="11448"/>
        </w:trPr>
        <w:tc>
          <w:tcPr>
            <w:tcW w:w="3734" w:type="dxa"/>
            <w:tcBorders>
              <w:top w:val="nil"/>
              <w:left w:val="nil"/>
              <w:bottom w:val="nil"/>
              <w:right w:val="nil"/>
            </w:tcBorders>
            <w:shd w:val="clear" w:color="auto" w:fill="FFFFFF"/>
          </w:tcPr>
          <w:p w:rsidR="009F1A36" w:rsidRPr="00692F75" w:rsidRDefault="00957BCC" w:rsidP="00692F75">
            <w:pPr>
              <w:spacing w:after="120" w:line="276" w:lineRule="auto"/>
              <w:jc w:val="both"/>
              <w:rPr>
                <w:sz w:val="14"/>
                <w:szCs w:val="14"/>
              </w:rPr>
            </w:pPr>
            <w:r w:rsidRPr="00692F75">
              <w:rPr>
                <w:sz w:val="14"/>
                <w:szCs w:val="14"/>
              </w:rPr>
              <w:t>бути субкультивирована у свіжу пробірку МТІР, яка була доповнена ростом добавки МТІР 960; Потім її слід інкубувати в інструменті, поки вона не стане позитивною.</w:t>
            </w:r>
            <w:r w:rsidRPr="00692F75">
              <w:rPr>
                <w:color w:val="000000"/>
                <w:sz w:val="14"/>
                <w:szCs w:val="14"/>
              </w:rPr>
              <w:t xml:space="preserve"> Цю пробірку можна використовувати з першого дня до 5 дня, як описано вище.</w:t>
            </w:r>
          </w:p>
          <w:p w:rsidR="00692F75" w:rsidRPr="002911A1" w:rsidRDefault="00957BCC" w:rsidP="002911A1">
            <w:pPr>
              <w:pStyle w:val="a9"/>
              <w:numPr>
                <w:ilvl w:val="0"/>
                <w:numId w:val="35"/>
              </w:numPr>
              <w:tabs>
                <w:tab w:val="left" w:pos="216"/>
              </w:tabs>
              <w:spacing w:after="120" w:line="276" w:lineRule="auto"/>
              <w:ind w:left="107" w:hanging="142"/>
              <w:jc w:val="both"/>
              <w:rPr>
                <w:sz w:val="14"/>
                <w:szCs w:val="14"/>
              </w:rPr>
            </w:pPr>
            <w:r w:rsidRPr="00692F75">
              <w:rPr>
                <w:color w:val="000000"/>
                <w:sz w:val="14"/>
                <w:szCs w:val="14"/>
              </w:rPr>
              <w:t>Якщо в пробірці в день 1 або 2 відбувся ріст, добре перемішайте пробірку, енергійно струшуючи або вихровуючи протягом 2–3 хвилин, щоб розбити будь-які скупчення. Залиште пробірку непорушеною приблизно на 5–10 хвилин, щоб більші скупчення осіли на дні. Ретельно збирайте супернатант (використовуючи стерильну піпетку для перенесення, розміщену трохи нижче поверхні рідини, в чистій стерильній ємності, і використовуйте нерозведений пробірки для пробірки з середовищем, що містить протитуберкульозний препарат. Якщо зростання відбувається на 3, 4 або 5 дні, добре перемішайте пробірку, щоб розбити скупчення, вручну або за допомогою вихрового змішувача.</w:t>
            </w:r>
          </w:p>
          <w:p w:rsidR="002911A1" w:rsidRPr="00692F75" w:rsidRDefault="002911A1" w:rsidP="002911A1">
            <w:pPr>
              <w:pStyle w:val="a9"/>
              <w:tabs>
                <w:tab w:val="left" w:pos="216"/>
              </w:tabs>
              <w:spacing w:after="120" w:line="276" w:lineRule="auto"/>
              <w:ind w:left="107"/>
              <w:jc w:val="both"/>
              <w:rPr>
                <w:sz w:val="14"/>
                <w:szCs w:val="14"/>
              </w:rPr>
            </w:pPr>
          </w:p>
          <w:p w:rsidR="009F1A36" w:rsidRPr="00692F75" w:rsidRDefault="00957BCC" w:rsidP="002911A1">
            <w:pPr>
              <w:pStyle w:val="a9"/>
              <w:numPr>
                <w:ilvl w:val="0"/>
                <w:numId w:val="35"/>
              </w:numPr>
              <w:tabs>
                <w:tab w:val="left" w:pos="216"/>
              </w:tabs>
              <w:spacing w:after="120" w:line="276" w:lineRule="auto"/>
              <w:ind w:left="107" w:hanging="142"/>
              <w:jc w:val="both"/>
              <w:rPr>
                <w:sz w:val="14"/>
                <w:szCs w:val="14"/>
              </w:rPr>
            </w:pPr>
            <w:r w:rsidRPr="00692F75">
              <w:rPr>
                <w:color w:val="000000"/>
                <w:sz w:val="14"/>
                <w:szCs w:val="14"/>
              </w:rPr>
              <w:t>Залиште пробірку непорушеною на 5–10 хвилин, щоб більші скупчення осіли на дні.</w:t>
            </w:r>
          </w:p>
          <w:p w:rsidR="009F1A36" w:rsidRPr="00692F75" w:rsidRDefault="00957BCC" w:rsidP="00692F75">
            <w:pPr>
              <w:spacing w:after="120" w:line="276" w:lineRule="auto"/>
              <w:jc w:val="both"/>
              <w:rPr>
                <w:sz w:val="14"/>
                <w:szCs w:val="14"/>
              </w:rPr>
            </w:pPr>
            <w:r w:rsidRPr="00692F75">
              <w:rPr>
                <w:b/>
                <w:bCs/>
                <w:color w:val="000000"/>
                <w:sz w:val="14"/>
                <w:szCs w:val="14"/>
              </w:rPr>
              <w:t>Примітка: Для піразинаміду залиште пробірку непорушеною протягом 15-20 хвилин.</w:t>
            </w:r>
          </w:p>
          <w:p w:rsidR="009F1A36" w:rsidRPr="002911A1" w:rsidRDefault="00957BCC" w:rsidP="002911A1">
            <w:pPr>
              <w:pStyle w:val="a9"/>
              <w:numPr>
                <w:ilvl w:val="0"/>
                <w:numId w:val="36"/>
              </w:numPr>
              <w:tabs>
                <w:tab w:val="left" w:pos="216"/>
              </w:tabs>
              <w:spacing w:after="120" w:line="276" w:lineRule="auto"/>
              <w:ind w:left="107" w:hanging="142"/>
              <w:jc w:val="both"/>
              <w:rPr>
                <w:sz w:val="14"/>
                <w:szCs w:val="14"/>
              </w:rPr>
            </w:pPr>
            <w:r w:rsidRPr="002911A1">
              <w:rPr>
                <w:color w:val="000000"/>
                <w:sz w:val="14"/>
                <w:szCs w:val="14"/>
              </w:rPr>
              <w:t>Перенесіть (використовуючи стерильну піпетку для перенесення трохи нижче поверхні рідини) 1,0 мл супернатанту в чисту стерильну ємність, що містить 4,0 мл стерильного сольового розчину, і добре перемішайте вміст. Використовуйте це розведення 1: 5 досліджуваної культури для інокуляції досліджуваної середовища в пробірках, що містять протитуберкульозний препарат.</w:t>
            </w:r>
          </w:p>
          <w:p w:rsidR="009F1A36" w:rsidRPr="00692F75" w:rsidRDefault="00957BCC" w:rsidP="00692F75">
            <w:pPr>
              <w:spacing w:after="120" w:line="276" w:lineRule="auto"/>
              <w:jc w:val="both"/>
              <w:rPr>
                <w:sz w:val="14"/>
                <w:szCs w:val="14"/>
              </w:rPr>
            </w:pPr>
            <w:r w:rsidRPr="00692F75">
              <w:rPr>
                <w:b/>
                <w:bCs/>
                <w:i/>
                <w:iCs/>
                <w:color w:val="5994CF"/>
                <w:sz w:val="14"/>
                <w:szCs w:val="14"/>
              </w:rPr>
              <w:t>3.7.2 Використання інокуляту для росту в твердому середовищі</w:t>
            </w:r>
            <w:r w:rsidRPr="00692F75">
              <w:rPr>
                <w:b/>
                <w:bCs/>
                <w:i/>
                <w:iCs/>
                <w:color w:val="5994CF"/>
                <w:sz w:val="14"/>
                <w:szCs w:val="14"/>
              </w:rPr>
              <w:tab/>
              <w:t xml:space="preserve"> </w:t>
            </w:r>
          </w:p>
          <w:p w:rsidR="009F1A36" w:rsidRPr="00692F75" w:rsidRDefault="00957BCC" w:rsidP="00692F75">
            <w:pPr>
              <w:spacing w:after="120" w:line="276" w:lineRule="auto"/>
              <w:jc w:val="both"/>
              <w:rPr>
                <w:sz w:val="14"/>
                <w:szCs w:val="14"/>
              </w:rPr>
            </w:pPr>
            <w:r w:rsidRPr="00692F75">
              <w:rPr>
                <w:color w:val="000000"/>
                <w:sz w:val="14"/>
                <w:szCs w:val="14"/>
              </w:rPr>
              <w:t>Важливо використовувати свіжий ріст із твердого середовища, наприклад, нахил Левенштайна-Йенсена; зростання вважається свіжим, якщо його використовувати протягом 15 днів після появи на середовищі. Інокулят, зроблений за рахунок старшого росту, може призвести до ненадійних результатів.</w:t>
            </w:r>
          </w:p>
          <w:p w:rsidR="009F1A36" w:rsidRPr="002911A1" w:rsidRDefault="00957BCC" w:rsidP="002911A1">
            <w:pPr>
              <w:pStyle w:val="a9"/>
              <w:numPr>
                <w:ilvl w:val="0"/>
                <w:numId w:val="36"/>
              </w:numPr>
              <w:tabs>
                <w:tab w:val="left" w:pos="216"/>
              </w:tabs>
              <w:spacing w:after="120" w:line="276" w:lineRule="auto"/>
              <w:ind w:left="249" w:hanging="284"/>
              <w:jc w:val="both"/>
              <w:rPr>
                <w:sz w:val="14"/>
                <w:szCs w:val="14"/>
              </w:rPr>
            </w:pPr>
            <w:r w:rsidRPr="002911A1">
              <w:rPr>
                <w:color w:val="000000"/>
                <w:sz w:val="14"/>
                <w:szCs w:val="14"/>
              </w:rPr>
              <w:t>Додайте 4 мл стерильного сольового розчину (0,85% хлориду натрію) у короткі скляні пляшки ємністю 15 мл із скляними кульками 2–3 мм (приблизно 8–10 кульок).</w:t>
            </w:r>
          </w:p>
          <w:p w:rsidR="009F1A36" w:rsidRPr="002911A1" w:rsidRDefault="00957BCC" w:rsidP="002911A1">
            <w:pPr>
              <w:pStyle w:val="a9"/>
              <w:numPr>
                <w:ilvl w:val="0"/>
                <w:numId w:val="36"/>
              </w:numPr>
              <w:tabs>
                <w:tab w:val="left" w:pos="216"/>
              </w:tabs>
              <w:spacing w:after="120" w:line="276" w:lineRule="auto"/>
              <w:ind w:left="249" w:hanging="284"/>
              <w:jc w:val="both"/>
              <w:rPr>
                <w:sz w:val="14"/>
                <w:szCs w:val="14"/>
              </w:rPr>
            </w:pPr>
            <w:r w:rsidRPr="002911A1">
              <w:rPr>
                <w:color w:val="000000"/>
                <w:sz w:val="14"/>
                <w:szCs w:val="14"/>
              </w:rPr>
              <w:t>Отримайте репрезентативну частину росту шляхом зішкрібання якомога більшої кількості колоній. Будьте обережні, щоб не зішкрібати будь-яке середовище, оскільки залишкове середовище дасть помилкові показання помутніння.</w:t>
            </w:r>
          </w:p>
        </w:tc>
        <w:tc>
          <w:tcPr>
            <w:tcW w:w="197" w:type="dxa"/>
            <w:tcBorders>
              <w:top w:val="nil"/>
              <w:left w:val="nil"/>
              <w:bottom w:val="nil"/>
              <w:right w:val="nil"/>
            </w:tcBorders>
            <w:shd w:val="clear" w:color="auto" w:fill="FFFFFF"/>
          </w:tcPr>
          <w:p w:rsidR="009F1A36" w:rsidRPr="00692F75" w:rsidRDefault="009F1A36" w:rsidP="00692F75">
            <w:pPr>
              <w:spacing w:after="120" w:line="276" w:lineRule="auto"/>
              <w:jc w:val="both"/>
              <w:rPr>
                <w:sz w:val="14"/>
                <w:szCs w:val="14"/>
                <w:lang w:val="ru-RU"/>
              </w:rPr>
            </w:pPr>
          </w:p>
        </w:tc>
        <w:tc>
          <w:tcPr>
            <w:tcW w:w="3840" w:type="dxa"/>
            <w:tcBorders>
              <w:top w:val="nil"/>
              <w:left w:val="nil"/>
              <w:bottom w:val="nil"/>
              <w:right w:val="nil"/>
            </w:tcBorders>
            <w:shd w:val="clear" w:color="auto" w:fill="FFFFFF"/>
          </w:tcPr>
          <w:p w:rsidR="009F1A36" w:rsidRPr="002911A1" w:rsidRDefault="00957BCC" w:rsidP="002911A1">
            <w:pPr>
              <w:pStyle w:val="a9"/>
              <w:numPr>
                <w:ilvl w:val="0"/>
                <w:numId w:val="36"/>
              </w:numPr>
              <w:tabs>
                <w:tab w:val="left" w:pos="173"/>
              </w:tabs>
              <w:spacing w:after="120" w:line="276" w:lineRule="auto"/>
              <w:ind w:left="279" w:right="43" w:hanging="279"/>
              <w:jc w:val="both"/>
              <w:rPr>
                <w:sz w:val="14"/>
                <w:szCs w:val="14"/>
              </w:rPr>
            </w:pPr>
            <w:r w:rsidRPr="002911A1">
              <w:rPr>
                <w:color w:val="000000"/>
                <w:sz w:val="14"/>
                <w:szCs w:val="14"/>
              </w:rPr>
              <w:t>Перенесіть наріст у пробірку за допомогою звичайного сольового розчину та скляних кульок. Міцно закрутить ковпачок і прокручуйте пробірку за допомогою вихору протягом 1-2 хвилин, щоб розірвати будь-які скупчення. Якщо вихору немає, ретельно перемішайте вручну, щоб гомогенізувати суспензію. Помутніння суспензії повинно бути більше, ніж стандарт McFarland № 1,0.</w:t>
            </w:r>
          </w:p>
          <w:p w:rsidR="002911A1" w:rsidRPr="002911A1" w:rsidRDefault="002911A1" w:rsidP="002911A1">
            <w:pPr>
              <w:pStyle w:val="a9"/>
              <w:tabs>
                <w:tab w:val="left" w:pos="173"/>
              </w:tabs>
              <w:spacing w:after="120" w:line="276" w:lineRule="auto"/>
              <w:ind w:left="279" w:right="43"/>
              <w:jc w:val="both"/>
              <w:rPr>
                <w:sz w:val="14"/>
                <w:szCs w:val="14"/>
              </w:rPr>
            </w:pPr>
          </w:p>
          <w:p w:rsidR="009F1A36" w:rsidRPr="002911A1" w:rsidRDefault="00957BCC" w:rsidP="002911A1">
            <w:pPr>
              <w:pStyle w:val="a9"/>
              <w:numPr>
                <w:ilvl w:val="0"/>
                <w:numId w:val="36"/>
              </w:numPr>
              <w:tabs>
                <w:tab w:val="left" w:pos="173"/>
              </w:tabs>
              <w:spacing w:after="120" w:line="276" w:lineRule="auto"/>
              <w:ind w:left="279" w:right="43" w:hanging="279"/>
              <w:jc w:val="both"/>
              <w:rPr>
                <w:sz w:val="14"/>
                <w:szCs w:val="14"/>
              </w:rPr>
            </w:pPr>
            <w:r w:rsidRPr="002911A1">
              <w:rPr>
                <w:color w:val="000000"/>
                <w:sz w:val="14"/>
                <w:szCs w:val="14"/>
              </w:rPr>
              <w:t>Залиште суспензію непорушеною на 30 хвилин, щоб великі скупчення бактерій осіли.</w:t>
            </w:r>
          </w:p>
          <w:p w:rsidR="002911A1" w:rsidRPr="002911A1" w:rsidRDefault="002911A1" w:rsidP="002911A1">
            <w:pPr>
              <w:pStyle w:val="a9"/>
              <w:tabs>
                <w:tab w:val="left" w:pos="173"/>
              </w:tabs>
              <w:spacing w:after="120" w:line="276" w:lineRule="auto"/>
              <w:ind w:left="279" w:right="43"/>
              <w:jc w:val="both"/>
              <w:rPr>
                <w:sz w:val="14"/>
                <w:szCs w:val="14"/>
              </w:rPr>
            </w:pPr>
          </w:p>
          <w:p w:rsidR="009F1A36" w:rsidRPr="002911A1" w:rsidRDefault="00957BCC" w:rsidP="002911A1">
            <w:pPr>
              <w:pStyle w:val="a9"/>
              <w:numPr>
                <w:ilvl w:val="0"/>
                <w:numId w:val="36"/>
              </w:numPr>
              <w:tabs>
                <w:tab w:val="left" w:pos="173"/>
              </w:tabs>
              <w:spacing w:after="120" w:line="276" w:lineRule="auto"/>
              <w:ind w:left="279" w:right="43" w:hanging="279"/>
              <w:jc w:val="both"/>
              <w:rPr>
                <w:sz w:val="14"/>
                <w:szCs w:val="14"/>
              </w:rPr>
            </w:pPr>
            <w:r w:rsidRPr="002911A1">
              <w:rPr>
                <w:color w:val="000000"/>
                <w:sz w:val="14"/>
                <w:szCs w:val="14"/>
              </w:rPr>
              <w:t>Використовуйте піпетку, щоб обережно перенести супернатант суспензії в іншу стерильну пробірку (обережно виділіть рідину трохи нижче поверхні рідини). Уникайте перенесення будь-якого росту, який осів на дно.</w:t>
            </w:r>
          </w:p>
          <w:p w:rsidR="002911A1" w:rsidRPr="002911A1" w:rsidRDefault="002911A1" w:rsidP="002911A1">
            <w:pPr>
              <w:pStyle w:val="a9"/>
              <w:tabs>
                <w:tab w:val="left" w:pos="173"/>
              </w:tabs>
              <w:spacing w:after="120" w:line="276" w:lineRule="auto"/>
              <w:ind w:left="279" w:right="43"/>
              <w:jc w:val="both"/>
              <w:rPr>
                <w:sz w:val="14"/>
                <w:szCs w:val="14"/>
              </w:rPr>
            </w:pPr>
          </w:p>
          <w:p w:rsidR="009F1A36" w:rsidRPr="002911A1" w:rsidRDefault="00957BCC" w:rsidP="002911A1">
            <w:pPr>
              <w:pStyle w:val="a9"/>
              <w:numPr>
                <w:ilvl w:val="0"/>
                <w:numId w:val="36"/>
              </w:numPr>
              <w:tabs>
                <w:tab w:val="left" w:pos="173"/>
              </w:tabs>
              <w:spacing w:line="276" w:lineRule="auto"/>
              <w:ind w:left="279" w:hanging="279"/>
              <w:jc w:val="both"/>
              <w:rPr>
                <w:sz w:val="14"/>
                <w:szCs w:val="14"/>
              </w:rPr>
            </w:pPr>
            <w:r w:rsidRPr="002911A1">
              <w:rPr>
                <w:color w:val="000000"/>
                <w:sz w:val="14"/>
                <w:szCs w:val="14"/>
              </w:rPr>
              <w:t>Залиште пробірку непорушною протягом 15 хвилин.</w:t>
            </w:r>
          </w:p>
          <w:p w:rsidR="002911A1" w:rsidRPr="002911A1" w:rsidRDefault="002911A1" w:rsidP="002911A1">
            <w:pPr>
              <w:tabs>
                <w:tab w:val="left" w:pos="173"/>
              </w:tabs>
              <w:spacing w:line="276" w:lineRule="auto"/>
              <w:jc w:val="both"/>
              <w:rPr>
                <w:sz w:val="14"/>
                <w:szCs w:val="14"/>
              </w:rPr>
            </w:pPr>
          </w:p>
          <w:p w:rsidR="009F1A36" w:rsidRPr="002911A1" w:rsidRDefault="00957BCC" w:rsidP="002911A1">
            <w:pPr>
              <w:pStyle w:val="a9"/>
              <w:numPr>
                <w:ilvl w:val="0"/>
                <w:numId w:val="36"/>
              </w:numPr>
              <w:tabs>
                <w:tab w:val="left" w:pos="173"/>
              </w:tabs>
              <w:spacing w:after="120" w:line="276" w:lineRule="auto"/>
              <w:ind w:left="279" w:right="43" w:hanging="279"/>
              <w:jc w:val="both"/>
              <w:rPr>
                <w:sz w:val="14"/>
                <w:szCs w:val="14"/>
              </w:rPr>
            </w:pPr>
            <w:r w:rsidRPr="002911A1">
              <w:rPr>
                <w:color w:val="000000"/>
                <w:sz w:val="14"/>
                <w:szCs w:val="14"/>
              </w:rPr>
              <w:t>з допомогою піпетки обережно видалити супернатант, не порушуючи осад; перенесіть супернатант в іншу стерильну пробірку. Помутніння цієї суспензії повинно бути вище, ніж стандарт помутніння McFarland 0.5.</w:t>
            </w:r>
          </w:p>
          <w:p w:rsidR="002911A1" w:rsidRPr="002911A1" w:rsidRDefault="002911A1" w:rsidP="002911A1">
            <w:pPr>
              <w:pStyle w:val="a9"/>
              <w:tabs>
                <w:tab w:val="left" w:pos="173"/>
              </w:tabs>
              <w:spacing w:after="120" w:line="276" w:lineRule="auto"/>
              <w:ind w:left="279" w:right="43"/>
              <w:jc w:val="both"/>
              <w:rPr>
                <w:sz w:val="14"/>
                <w:szCs w:val="14"/>
              </w:rPr>
            </w:pPr>
          </w:p>
          <w:p w:rsidR="002911A1" w:rsidRPr="002911A1" w:rsidRDefault="00957BCC" w:rsidP="002911A1">
            <w:pPr>
              <w:pStyle w:val="a9"/>
              <w:numPr>
                <w:ilvl w:val="0"/>
                <w:numId w:val="36"/>
              </w:numPr>
              <w:tabs>
                <w:tab w:val="left" w:pos="173"/>
              </w:tabs>
              <w:spacing w:after="120" w:line="276" w:lineRule="auto"/>
              <w:ind w:left="279" w:right="43" w:hanging="279"/>
              <w:jc w:val="both"/>
              <w:rPr>
                <w:sz w:val="14"/>
                <w:szCs w:val="14"/>
              </w:rPr>
            </w:pPr>
            <w:r w:rsidRPr="002911A1">
              <w:rPr>
                <w:color w:val="000000"/>
                <w:sz w:val="14"/>
                <w:szCs w:val="14"/>
              </w:rPr>
              <w:t>Відрегулюйте помутніння цієї суспензії до стандарту McFarland 0.5, додавши стерильний  сольовий розчин, і відрегулюйте, зробивши візуальне порівняння. Не знижуйте помутніння нижче цього стандарту. (Див. Додаток B для отримання інформації щодо підготовки стандартів McFarland)</w:t>
            </w:r>
          </w:p>
          <w:p w:rsidR="002911A1" w:rsidRPr="002911A1" w:rsidRDefault="002911A1" w:rsidP="002911A1">
            <w:pPr>
              <w:pStyle w:val="a9"/>
              <w:tabs>
                <w:tab w:val="left" w:pos="173"/>
              </w:tabs>
              <w:spacing w:after="120" w:line="276" w:lineRule="auto"/>
              <w:ind w:left="279" w:right="43"/>
              <w:jc w:val="both"/>
              <w:rPr>
                <w:sz w:val="14"/>
                <w:szCs w:val="14"/>
              </w:rPr>
            </w:pPr>
          </w:p>
          <w:p w:rsidR="009F1A36" w:rsidRPr="002911A1" w:rsidRDefault="00957BCC" w:rsidP="002911A1">
            <w:pPr>
              <w:pStyle w:val="a9"/>
              <w:numPr>
                <w:ilvl w:val="0"/>
                <w:numId w:val="36"/>
              </w:numPr>
              <w:tabs>
                <w:tab w:val="left" w:pos="173"/>
              </w:tabs>
              <w:spacing w:after="120" w:line="276" w:lineRule="auto"/>
              <w:ind w:left="279" w:right="43" w:hanging="279"/>
              <w:jc w:val="both"/>
              <w:rPr>
                <w:sz w:val="14"/>
                <w:szCs w:val="14"/>
              </w:rPr>
            </w:pPr>
            <w:r w:rsidRPr="002911A1">
              <w:rPr>
                <w:color w:val="000000"/>
                <w:sz w:val="14"/>
                <w:szCs w:val="14"/>
              </w:rPr>
              <w:t>Розведену вищевказану суспензію до 1: 5 додайте 1,0 мл суспензії до 4,0 мл стерильного сольового розчину. Добре перемішайте і використовуйте в якості інокулята для пробірок із середовищем, що містить протитуберкульозний препарат.</w:t>
            </w:r>
          </w:p>
          <w:p w:rsidR="009F1A36" w:rsidRPr="00692F75" w:rsidRDefault="00957BCC" w:rsidP="00692F75">
            <w:pPr>
              <w:spacing w:after="120" w:line="276" w:lineRule="auto"/>
              <w:jc w:val="both"/>
              <w:rPr>
                <w:sz w:val="14"/>
                <w:szCs w:val="14"/>
              </w:rPr>
            </w:pPr>
            <w:r w:rsidRPr="00692F75">
              <w:rPr>
                <w:b/>
                <w:bCs/>
                <w:color w:val="000000"/>
                <w:sz w:val="14"/>
                <w:szCs w:val="14"/>
              </w:rPr>
              <w:t>Заходи безпеки</w:t>
            </w:r>
          </w:p>
          <w:p w:rsidR="009F1A36" w:rsidRPr="002911A1" w:rsidRDefault="00957BCC" w:rsidP="002911A1">
            <w:pPr>
              <w:pStyle w:val="a9"/>
              <w:numPr>
                <w:ilvl w:val="0"/>
                <w:numId w:val="36"/>
              </w:numPr>
              <w:tabs>
                <w:tab w:val="left" w:pos="173"/>
              </w:tabs>
              <w:spacing w:after="120" w:line="276" w:lineRule="auto"/>
              <w:ind w:left="137" w:right="43" w:hanging="137"/>
              <w:jc w:val="both"/>
              <w:rPr>
                <w:sz w:val="14"/>
                <w:szCs w:val="14"/>
              </w:rPr>
            </w:pPr>
            <w:r w:rsidRPr="002911A1">
              <w:rPr>
                <w:color w:val="000000"/>
                <w:sz w:val="14"/>
                <w:szCs w:val="14"/>
              </w:rPr>
              <w:t xml:space="preserve">Переконайтесь, що культура, що випробовується, чиста і не містить мікобактерій або бактерій. Якщо є якісь сумніви, перевірте, зробивши мазок АФБ і проклавши петлю культури на планшеті з бактеріальним середовищем, наприклад, кров'яним агаром. Змішані культури </w:t>
            </w:r>
            <w:r w:rsidRPr="002911A1">
              <w:rPr>
                <w:i/>
                <w:color w:val="000000"/>
                <w:sz w:val="14"/>
                <w:szCs w:val="14"/>
              </w:rPr>
              <w:t xml:space="preserve"> M. tuberculosis</w:t>
            </w:r>
            <w:r w:rsidRPr="002911A1">
              <w:rPr>
                <w:color w:val="000000"/>
                <w:sz w:val="14"/>
                <w:szCs w:val="14"/>
              </w:rPr>
              <w:t xml:space="preserve"> та інших мікобактерій або заражаючих бактерій дають помилку X, або помилковий результат, що демонструє стійкість.</w:t>
            </w:r>
          </w:p>
          <w:p w:rsidR="002911A1" w:rsidRPr="002911A1" w:rsidRDefault="002911A1" w:rsidP="002911A1">
            <w:pPr>
              <w:pStyle w:val="a9"/>
              <w:tabs>
                <w:tab w:val="left" w:pos="173"/>
              </w:tabs>
              <w:spacing w:after="120" w:line="276" w:lineRule="auto"/>
              <w:ind w:left="137" w:right="43"/>
              <w:jc w:val="both"/>
              <w:rPr>
                <w:sz w:val="14"/>
                <w:szCs w:val="14"/>
              </w:rPr>
            </w:pPr>
          </w:p>
          <w:p w:rsidR="009F1A36" w:rsidRPr="002911A1" w:rsidRDefault="00957BCC" w:rsidP="002911A1">
            <w:pPr>
              <w:pStyle w:val="a9"/>
              <w:numPr>
                <w:ilvl w:val="0"/>
                <w:numId w:val="37"/>
              </w:numPr>
              <w:tabs>
                <w:tab w:val="left" w:pos="173"/>
              </w:tabs>
              <w:spacing w:after="120" w:line="276" w:lineRule="auto"/>
              <w:ind w:left="137" w:right="43" w:hanging="137"/>
              <w:jc w:val="both"/>
              <w:rPr>
                <w:sz w:val="14"/>
                <w:szCs w:val="14"/>
              </w:rPr>
            </w:pPr>
            <w:r w:rsidRPr="002911A1">
              <w:rPr>
                <w:color w:val="000000"/>
                <w:sz w:val="14"/>
                <w:szCs w:val="14"/>
              </w:rPr>
              <w:t>Завжди використовуйте свіжі культури. Старі культури можуть мати низьку життєздатність і можуть дати помилкові результати чутливості або інші помилкові результати.</w:t>
            </w:r>
          </w:p>
        </w:tc>
      </w:tr>
    </w:tbl>
    <w:p w:rsidR="009F1A36" w:rsidRPr="00C93490" w:rsidRDefault="009F1A36" w:rsidP="00C00FEA">
      <w:pPr>
        <w:rPr>
          <w:lang w:val="ru-RU"/>
        </w:rPr>
        <w:sectPr w:rsidR="009F1A36" w:rsidRPr="00C93490" w:rsidSect="008E2E09">
          <w:headerReference w:type="default" r:id="rId119"/>
          <w:pgSz w:w="9072" w:h="13608"/>
          <w:pgMar w:top="0" w:right="581" w:bottom="0" w:left="720"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749"/>
        <w:gridCol w:w="163"/>
        <w:gridCol w:w="3797"/>
      </w:tblGrid>
      <w:tr w:rsidR="009F1A36" w:rsidRPr="00C80B4D">
        <w:trPr>
          <w:trHeight w:hRule="exact" w:val="11506"/>
        </w:trPr>
        <w:tc>
          <w:tcPr>
            <w:tcW w:w="3749" w:type="dxa"/>
            <w:tcBorders>
              <w:top w:val="nil"/>
              <w:left w:val="nil"/>
              <w:bottom w:val="nil"/>
              <w:right w:val="nil"/>
            </w:tcBorders>
            <w:shd w:val="clear" w:color="auto" w:fill="FFFFFF"/>
          </w:tcPr>
          <w:p w:rsidR="009F1A36" w:rsidRPr="002911A1" w:rsidRDefault="00957BCC" w:rsidP="002911A1">
            <w:pPr>
              <w:pStyle w:val="a9"/>
              <w:numPr>
                <w:ilvl w:val="0"/>
                <w:numId w:val="37"/>
              </w:numPr>
              <w:tabs>
                <w:tab w:val="left" w:pos="187"/>
              </w:tabs>
              <w:spacing w:after="120" w:line="221" w:lineRule="exact"/>
              <w:ind w:left="249" w:hanging="249"/>
              <w:jc w:val="both"/>
              <w:rPr>
                <w:sz w:val="14"/>
                <w:szCs w:val="14"/>
              </w:rPr>
            </w:pPr>
            <w:r w:rsidRPr="002911A1">
              <w:rPr>
                <w:sz w:val="14"/>
                <w:szCs w:val="14"/>
              </w:rPr>
              <w:t>Суспензія для культури повинна бути добре диспергованою та однорідною.</w:t>
            </w:r>
            <w:r w:rsidRPr="002911A1">
              <w:rPr>
                <w:color w:val="000000"/>
                <w:sz w:val="14"/>
                <w:szCs w:val="14"/>
              </w:rPr>
              <w:t xml:space="preserve"> Інокулят з великими скупченнями може дати помилкові результати.</w:t>
            </w:r>
          </w:p>
          <w:p w:rsidR="009F1A36" w:rsidRPr="002911A1" w:rsidRDefault="00957BCC" w:rsidP="002911A1">
            <w:pPr>
              <w:pStyle w:val="a9"/>
              <w:numPr>
                <w:ilvl w:val="0"/>
                <w:numId w:val="37"/>
              </w:numPr>
              <w:tabs>
                <w:tab w:val="left" w:pos="187"/>
              </w:tabs>
              <w:spacing w:after="120" w:line="221" w:lineRule="exact"/>
              <w:ind w:left="249" w:hanging="249"/>
              <w:jc w:val="both"/>
              <w:rPr>
                <w:sz w:val="14"/>
                <w:szCs w:val="14"/>
              </w:rPr>
            </w:pPr>
            <w:r w:rsidRPr="002911A1">
              <w:rPr>
                <w:color w:val="000000"/>
                <w:sz w:val="14"/>
                <w:szCs w:val="14"/>
              </w:rPr>
              <w:t>Перевищена інокуляція може призвести до помилкових результатів стійкості або до помилки X400.</w:t>
            </w:r>
          </w:p>
          <w:p w:rsidR="009F1A36" w:rsidRPr="002911A1" w:rsidRDefault="00957BCC" w:rsidP="002911A1">
            <w:pPr>
              <w:pStyle w:val="a9"/>
              <w:numPr>
                <w:ilvl w:val="0"/>
                <w:numId w:val="37"/>
              </w:numPr>
              <w:tabs>
                <w:tab w:val="left" w:pos="187"/>
              </w:tabs>
              <w:spacing w:after="120" w:line="226" w:lineRule="exact"/>
              <w:ind w:left="249" w:hanging="249"/>
              <w:jc w:val="both"/>
              <w:rPr>
                <w:sz w:val="14"/>
                <w:szCs w:val="14"/>
              </w:rPr>
            </w:pPr>
            <w:r w:rsidRPr="002911A1">
              <w:rPr>
                <w:color w:val="000000"/>
                <w:sz w:val="14"/>
                <w:szCs w:val="14"/>
              </w:rPr>
              <w:t>Недостатня інокуляція може призвести до помилкових результатів стійкості або до помилки X200.</w:t>
            </w:r>
          </w:p>
          <w:p w:rsidR="009F1A36" w:rsidRPr="002911A1" w:rsidRDefault="00957BCC" w:rsidP="002911A1">
            <w:pPr>
              <w:tabs>
                <w:tab w:val="left" w:pos="494"/>
              </w:tabs>
              <w:spacing w:after="120"/>
              <w:jc w:val="both"/>
              <w:rPr>
                <w:sz w:val="14"/>
                <w:szCs w:val="14"/>
              </w:rPr>
            </w:pPr>
            <w:r w:rsidRPr="002911A1">
              <w:rPr>
                <w:b/>
                <w:bCs/>
                <w:i/>
                <w:iCs/>
                <w:color w:val="5994CF"/>
                <w:sz w:val="14"/>
                <w:szCs w:val="14"/>
              </w:rPr>
              <w:t>3.7.3 Інокуляція та інкубація</w:t>
            </w:r>
          </w:p>
          <w:p w:rsidR="009F1A36" w:rsidRPr="002911A1" w:rsidRDefault="00957BCC" w:rsidP="002911A1">
            <w:pPr>
              <w:spacing w:after="120" w:line="221" w:lineRule="exact"/>
              <w:jc w:val="both"/>
              <w:rPr>
                <w:sz w:val="14"/>
                <w:szCs w:val="14"/>
              </w:rPr>
            </w:pPr>
            <w:r w:rsidRPr="002911A1">
              <w:rPr>
                <w:color w:val="000000"/>
                <w:sz w:val="14"/>
                <w:szCs w:val="14"/>
              </w:rPr>
              <w:t>Позначте кількість необхідних пробірок виходячи з кількості та концентрацій препаратів, які тестуються для кожної досліджуваної культури. Позначте одну пробірку як «контроль росту» (тобто без протитуберкульозного препарату) та одну на кожну концентрацію кожного досліджуваного препарату.</w:t>
            </w:r>
          </w:p>
          <w:p w:rsidR="009F1A36" w:rsidRPr="002911A1" w:rsidRDefault="00957BCC" w:rsidP="002911A1">
            <w:pPr>
              <w:tabs>
                <w:tab w:val="left" w:pos="494"/>
              </w:tabs>
              <w:spacing w:after="120" w:line="221" w:lineRule="exact"/>
              <w:jc w:val="both"/>
              <w:rPr>
                <w:sz w:val="14"/>
                <w:szCs w:val="14"/>
              </w:rPr>
            </w:pPr>
            <w:r w:rsidRPr="002911A1">
              <w:rPr>
                <w:b/>
                <w:bCs/>
                <w:i/>
                <w:iCs/>
                <w:color w:val="5994CF"/>
                <w:sz w:val="14"/>
                <w:szCs w:val="14"/>
              </w:rPr>
              <w:t xml:space="preserve">3.7.4 Додавання та інокуляція середовища МТІР </w:t>
            </w:r>
            <w:r w:rsidRPr="002911A1">
              <w:rPr>
                <w:b/>
                <w:bCs/>
                <w:i/>
                <w:iCs/>
                <w:color w:val="5994CF"/>
                <w:sz w:val="14"/>
                <w:szCs w:val="14"/>
              </w:rPr>
              <w:tab/>
              <w:t xml:space="preserve"> </w:t>
            </w:r>
          </w:p>
          <w:p w:rsidR="009F1A36" w:rsidRPr="002911A1" w:rsidRDefault="00957BCC" w:rsidP="002911A1">
            <w:pPr>
              <w:spacing w:after="120" w:line="221" w:lineRule="exact"/>
              <w:jc w:val="both"/>
              <w:rPr>
                <w:sz w:val="14"/>
                <w:szCs w:val="14"/>
              </w:rPr>
            </w:pPr>
            <w:r w:rsidRPr="002911A1">
              <w:rPr>
                <w:color w:val="000000"/>
                <w:sz w:val="14"/>
                <w:szCs w:val="14"/>
              </w:rPr>
              <w:t>Процедуру слід проводити наступним чином.</w:t>
            </w:r>
          </w:p>
          <w:p w:rsidR="009F1A36" w:rsidRPr="002911A1" w:rsidRDefault="00957BCC" w:rsidP="002911A1">
            <w:pPr>
              <w:pStyle w:val="a9"/>
              <w:numPr>
                <w:ilvl w:val="0"/>
                <w:numId w:val="37"/>
              </w:numPr>
              <w:tabs>
                <w:tab w:val="left" w:pos="187"/>
              </w:tabs>
              <w:spacing w:after="120" w:line="221" w:lineRule="exact"/>
              <w:ind w:left="249" w:hanging="249"/>
              <w:jc w:val="both"/>
              <w:rPr>
                <w:sz w:val="14"/>
                <w:szCs w:val="14"/>
              </w:rPr>
            </w:pPr>
            <w:r w:rsidRPr="002911A1">
              <w:rPr>
                <w:color w:val="000000"/>
                <w:sz w:val="14"/>
                <w:szCs w:val="14"/>
              </w:rPr>
              <w:t>Асептично додайте 0,8 мл добавки BACTEC 960 SIRE або добавки BBL ОАДК у кожну з пробірок МТІР. Добре перемішайте.</w:t>
            </w:r>
          </w:p>
          <w:p w:rsidR="009F1A36" w:rsidRPr="002911A1" w:rsidRDefault="00957BCC" w:rsidP="002911A1">
            <w:pPr>
              <w:pStyle w:val="a9"/>
              <w:numPr>
                <w:ilvl w:val="0"/>
                <w:numId w:val="37"/>
              </w:numPr>
              <w:tabs>
                <w:tab w:val="left" w:pos="187"/>
              </w:tabs>
              <w:spacing w:after="120" w:line="221" w:lineRule="exact"/>
              <w:ind w:left="249" w:hanging="249"/>
              <w:jc w:val="both"/>
              <w:rPr>
                <w:sz w:val="14"/>
                <w:szCs w:val="14"/>
              </w:rPr>
            </w:pPr>
            <w:r w:rsidRPr="002911A1">
              <w:rPr>
                <w:color w:val="000000"/>
                <w:sz w:val="14"/>
                <w:szCs w:val="14"/>
              </w:rPr>
              <w:t>Асептично додайте 0,1 мл (100 мл) тестуваного протитуберкульозного препарату у відповідну мітку пробірки МТІР. Добре перемішайте.</w:t>
            </w:r>
          </w:p>
          <w:p w:rsidR="009F1A36" w:rsidRPr="002911A1" w:rsidRDefault="00957BCC" w:rsidP="002911A1">
            <w:pPr>
              <w:pStyle w:val="a9"/>
              <w:numPr>
                <w:ilvl w:val="0"/>
                <w:numId w:val="37"/>
              </w:numPr>
              <w:tabs>
                <w:tab w:val="left" w:pos="187"/>
              </w:tabs>
              <w:spacing w:after="120" w:line="221" w:lineRule="exact"/>
              <w:ind w:left="249" w:hanging="249"/>
              <w:jc w:val="both"/>
              <w:rPr>
                <w:sz w:val="14"/>
                <w:szCs w:val="14"/>
              </w:rPr>
            </w:pPr>
            <w:r w:rsidRPr="002911A1">
              <w:rPr>
                <w:color w:val="000000"/>
                <w:sz w:val="14"/>
                <w:szCs w:val="14"/>
              </w:rPr>
              <w:t>Останнім етапом має бути інокуляція досліджуваної культури. Асептично додайте 0,5 мл добре перемішаної суспензії (інокуляту) у кожну пробірку, що містить протитуберкульозний препарат. Не додайте інокулят в контрольну пробірку.</w:t>
            </w:r>
          </w:p>
          <w:p w:rsidR="009F1A36" w:rsidRPr="002911A1" w:rsidRDefault="00957BCC" w:rsidP="002911A1">
            <w:pPr>
              <w:pStyle w:val="a9"/>
              <w:numPr>
                <w:ilvl w:val="0"/>
                <w:numId w:val="37"/>
              </w:numPr>
              <w:tabs>
                <w:tab w:val="left" w:pos="187"/>
              </w:tabs>
              <w:spacing w:after="120" w:line="221" w:lineRule="exact"/>
              <w:ind w:left="249" w:hanging="249"/>
              <w:jc w:val="both"/>
              <w:rPr>
                <w:sz w:val="14"/>
                <w:szCs w:val="14"/>
              </w:rPr>
            </w:pPr>
            <w:r w:rsidRPr="002911A1">
              <w:rPr>
                <w:color w:val="000000"/>
                <w:sz w:val="14"/>
                <w:szCs w:val="14"/>
              </w:rPr>
              <w:t>Для контролю спочатку розведіть суспензію досліджуваної культури до 1: 100, додавши 0,1 мл суспензії досліджуваної культури до 10,0 мл стерильного сольового розчину.</w:t>
            </w:r>
          </w:p>
          <w:p w:rsidR="009F1A36" w:rsidRPr="002911A1" w:rsidRDefault="00957BCC" w:rsidP="002911A1">
            <w:pPr>
              <w:pStyle w:val="a9"/>
              <w:numPr>
                <w:ilvl w:val="0"/>
                <w:numId w:val="37"/>
              </w:numPr>
              <w:tabs>
                <w:tab w:val="left" w:pos="187"/>
              </w:tabs>
              <w:spacing w:after="120" w:line="221" w:lineRule="exact"/>
              <w:ind w:left="249" w:hanging="249"/>
              <w:jc w:val="both"/>
              <w:rPr>
                <w:sz w:val="14"/>
                <w:szCs w:val="14"/>
              </w:rPr>
            </w:pPr>
            <w:r w:rsidRPr="002911A1">
              <w:rPr>
                <w:b/>
                <w:color w:val="000000"/>
                <w:sz w:val="14"/>
                <w:szCs w:val="14"/>
              </w:rPr>
              <w:t>Для ТМЧ ПЗА готують контроль росту 1:10 шляхом додавання 0,5 мл суспензії досліджуваної культури до 4,5 мл стерильного сольового розчину.</w:t>
            </w:r>
          </w:p>
          <w:p w:rsidR="009F1A36" w:rsidRPr="002911A1" w:rsidRDefault="00957BCC" w:rsidP="002911A1">
            <w:pPr>
              <w:pStyle w:val="a9"/>
              <w:numPr>
                <w:ilvl w:val="0"/>
                <w:numId w:val="37"/>
              </w:numPr>
              <w:tabs>
                <w:tab w:val="left" w:pos="187"/>
              </w:tabs>
              <w:spacing w:after="120" w:line="221" w:lineRule="exact"/>
              <w:ind w:left="249" w:hanging="249"/>
              <w:jc w:val="both"/>
              <w:rPr>
                <w:sz w:val="14"/>
                <w:szCs w:val="14"/>
              </w:rPr>
            </w:pPr>
            <w:r w:rsidRPr="002911A1">
              <w:rPr>
                <w:color w:val="000000"/>
                <w:sz w:val="14"/>
                <w:szCs w:val="14"/>
              </w:rPr>
              <w:t>Добре перемішайте, перевернувши пробірку 5–6 разів або використовуючи вихровий змішувач. Додати 0,5 мл цієї розведеної суспензії в контрольну пробірку.</w:t>
            </w:r>
          </w:p>
          <w:p w:rsidR="009F1A36" w:rsidRPr="002911A1" w:rsidRDefault="00957BCC" w:rsidP="002911A1">
            <w:pPr>
              <w:pStyle w:val="a9"/>
              <w:numPr>
                <w:ilvl w:val="0"/>
                <w:numId w:val="37"/>
              </w:numPr>
              <w:tabs>
                <w:tab w:val="left" w:pos="187"/>
              </w:tabs>
              <w:spacing w:after="120" w:line="221" w:lineRule="exact"/>
              <w:ind w:left="249" w:hanging="249"/>
              <w:jc w:val="both"/>
              <w:rPr>
                <w:sz w:val="14"/>
                <w:szCs w:val="14"/>
              </w:rPr>
            </w:pPr>
            <w:r w:rsidRPr="002911A1">
              <w:rPr>
                <w:color w:val="000000"/>
                <w:sz w:val="14"/>
                <w:szCs w:val="14"/>
              </w:rPr>
              <w:t>Якщо складно виміряти 0,1 мл точно, зробіть два розведення в 10 разів, взявши 0,5 мл суспензії і додавши її до 4,5 мл</w:t>
            </w:r>
          </w:p>
        </w:tc>
        <w:tc>
          <w:tcPr>
            <w:tcW w:w="163" w:type="dxa"/>
            <w:tcBorders>
              <w:top w:val="nil"/>
              <w:left w:val="nil"/>
              <w:bottom w:val="nil"/>
              <w:right w:val="nil"/>
            </w:tcBorders>
            <w:shd w:val="clear" w:color="auto" w:fill="FFFFFF"/>
          </w:tcPr>
          <w:p w:rsidR="009F1A36" w:rsidRPr="002911A1" w:rsidRDefault="009F1A36" w:rsidP="002911A1">
            <w:pPr>
              <w:spacing w:after="120"/>
              <w:jc w:val="both"/>
              <w:rPr>
                <w:sz w:val="14"/>
                <w:szCs w:val="14"/>
              </w:rPr>
            </w:pPr>
          </w:p>
        </w:tc>
        <w:tc>
          <w:tcPr>
            <w:tcW w:w="3797" w:type="dxa"/>
            <w:tcBorders>
              <w:top w:val="nil"/>
              <w:left w:val="nil"/>
              <w:bottom w:val="nil"/>
              <w:right w:val="nil"/>
            </w:tcBorders>
            <w:shd w:val="clear" w:color="auto" w:fill="FFFFFF"/>
          </w:tcPr>
          <w:p w:rsidR="009F1A36" w:rsidRPr="002911A1" w:rsidRDefault="00957BCC" w:rsidP="002911A1">
            <w:pPr>
              <w:spacing w:after="120" w:line="226" w:lineRule="exact"/>
              <w:ind w:right="5"/>
              <w:jc w:val="both"/>
              <w:rPr>
                <w:sz w:val="14"/>
                <w:szCs w:val="14"/>
              </w:rPr>
            </w:pPr>
            <w:r w:rsidRPr="002911A1">
              <w:rPr>
                <w:color w:val="000000"/>
                <w:sz w:val="14"/>
                <w:szCs w:val="14"/>
              </w:rPr>
              <w:t>стерильного фізіологічного розчину. Кожне десятикратне розведення слід ретельно перемішати.</w:t>
            </w:r>
          </w:p>
          <w:p w:rsidR="009F1A36" w:rsidRPr="002911A1" w:rsidRDefault="00957BCC" w:rsidP="002911A1">
            <w:pPr>
              <w:pStyle w:val="a9"/>
              <w:numPr>
                <w:ilvl w:val="0"/>
                <w:numId w:val="38"/>
              </w:numPr>
              <w:tabs>
                <w:tab w:val="left" w:pos="163"/>
              </w:tabs>
              <w:spacing w:after="120" w:line="221" w:lineRule="exact"/>
              <w:ind w:left="159" w:right="5" w:hanging="142"/>
              <w:jc w:val="both"/>
              <w:rPr>
                <w:sz w:val="14"/>
                <w:szCs w:val="14"/>
              </w:rPr>
            </w:pPr>
            <w:r w:rsidRPr="002911A1">
              <w:rPr>
                <w:color w:val="000000"/>
                <w:sz w:val="14"/>
                <w:szCs w:val="14"/>
              </w:rPr>
              <w:t>Міцно закрутить ковпачки на всіх пробірках і добре перемішайте інокульований бульйон, обережно перевернувши пробірку кілька разів.</w:t>
            </w:r>
          </w:p>
          <w:p w:rsidR="009F1A36" w:rsidRPr="002911A1" w:rsidRDefault="00957BCC" w:rsidP="002911A1">
            <w:pPr>
              <w:tabs>
                <w:tab w:val="left" w:pos="3703"/>
              </w:tabs>
              <w:spacing w:after="120"/>
              <w:jc w:val="both"/>
              <w:rPr>
                <w:sz w:val="14"/>
                <w:szCs w:val="14"/>
              </w:rPr>
            </w:pPr>
            <w:r w:rsidRPr="002911A1">
              <w:rPr>
                <w:b/>
                <w:bCs/>
                <w:color w:val="5994CF"/>
                <w:sz w:val="14"/>
                <w:szCs w:val="14"/>
                <w:u w:val="single"/>
              </w:rPr>
              <w:t xml:space="preserve">3.8. Носії ТМЧ  </w:t>
            </w:r>
            <w:r w:rsidRPr="002911A1">
              <w:rPr>
                <w:b/>
                <w:bCs/>
                <w:color w:val="5994CF"/>
                <w:sz w:val="14"/>
                <w:szCs w:val="14"/>
                <w:u w:val="single"/>
              </w:rPr>
              <w:tab/>
              <w:t xml:space="preserve"> </w:t>
            </w:r>
          </w:p>
          <w:p w:rsidR="009F1A36" w:rsidRPr="002911A1" w:rsidRDefault="00957BCC" w:rsidP="002911A1">
            <w:pPr>
              <w:spacing w:after="120" w:line="221" w:lineRule="exact"/>
              <w:ind w:right="5"/>
              <w:jc w:val="both"/>
              <w:rPr>
                <w:sz w:val="14"/>
                <w:szCs w:val="14"/>
              </w:rPr>
            </w:pPr>
            <w:r w:rsidRPr="002911A1">
              <w:rPr>
                <w:color w:val="000000"/>
                <w:sz w:val="14"/>
                <w:szCs w:val="14"/>
              </w:rPr>
              <w:t>Покладіть інокульовані пробірки у відповідний носій. Першою пробіркою в носії завжди повинна бути контрольна пробірка (тобто пробірка, яка не містить протитуберкульозного препарату).</w:t>
            </w:r>
          </w:p>
          <w:p w:rsidR="009F1A36" w:rsidRPr="002911A1" w:rsidRDefault="00957BCC" w:rsidP="002911A1">
            <w:pPr>
              <w:spacing w:after="120" w:line="226" w:lineRule="exact"/>
              <w:ind w:right="5"/>
              <w:jc w:val="both"/>
              <w:rPr>
                <w:sz w:val="14"/>
                <w:szCs w:val="14"/>
              </w:rPr>
            </w:pPr>
            <w:r w:rsidRPr="002911A1">
              <w:rPr>
                <w:color w:val="000000"/>
                <w:sz w:val="14"/>
                <w:szCs w:val="14"/>
              </w:rPr>
              <w:t>Носії для пробірок, використовувані в системі BACTEC МТІР 960, доступні в описаних нижче конфігураціях.</w:t>
            </w:r>
          </w:p>
          <w:p w:rsidR="009F1A36" w:rsidRPr="00356328" w:rsidRDefault="00957BCC" w:rsidP="00356328">
            <w:pPr>
              <w:pStyle w:val="a9"/>
              <w:numPr>
                <w:ilvl w:val="0"/>
                <w:numId w:val="38"/>
              </w:numPr>
              <w:tabs>
                <w:tab w:val="left" w:pos="163"/>
              </w:tabs>
              <w:spacing w:after="120" w:line="221" w:lineRule="exact"/>
              <w:ind w:left="301" w:right="5" w:hanging="284"/>
              <w:jc w:val="both"/>
              <w:rPr>
                <w:sz w:val="14"/>
                <w:szCs w:val="14"/>
              </w:rPr>
            </w:pPr>
            <w:r w:rsidRPr="00356328">
              <w:rPr>
                <w:color w:val="000000"/>
                <w:sz w:val="14"/>
                <w:szCs w:val="14"/>
              </w:rPr>
              <w:t>2 пробірки: це дозволяє випробувати одну концентрацію одного препарату; вона містить пробірку для протитуберкульозного препарату та контрольну пробірку.</w:t>
            </w:r>
          </w:p>
          <w:p w:rsidR="009F1A36" w:rsidRPr="00356328" w:rsidRDefault="00957BCC" w:rsidP="00356328">
            <w:pPr>
              <w:pStyle w:val="a9"/>
              <w:numPr>
                <w:ilvl w:val="0"/>
                <w:numId w:val="38"/>
              </w:numPr>
              <w:tabs>
                <w:tab w:val="left" w:pos="163"/>
              </w:tabs>
              <w:spacing w:after="120" w:line="226" w:lineRule="exact"/>
              <w:ind w:left="301" w:right="5" w:hanging="284"/>
              <w:jc w:val="both"/>
              <w:rPr>
                <w:sz w:val="14"/>
                <w:szCs w:val="14"/>
              </w:rPr>
            </w:pPr>
            <w:r w:rsidRPr="00356328">
              <w:rPr>
                <w:color w:val="000000"/>
                <w:sz w:val="14"/>
                <w:szCs w:val="14"/>
              </w:rPr>
              <w:t>3 пробірки: цей набір дозволяє випробувати два препарати або дві різні концентрації одного і того ж препарату разом з контрольною пробіркою.</w:t>
            </w:r>
          </w:p>
          <w:p w:rsidR="009F1A36" w:rsidRPr="00356328" w:rsidRDefault="00957BCC" w:rsidP="00356328">
            <w:pPr>
              <w:pStyle w:val="a9"/>
              <w:numPr>
                <w:ilvl w:val="0"/>
                <w:numId w:val="38"/>
              </w:numPr>
              <w:tabs>
                <w:tab w:val="left" w:pos="163"/>
              </w:tabs>
              <w:spacing w:after="120" w:line="221" w:lineRule="exact"/>
              <w:ind w:left="301" w:right="5" w:hanging="284"/>
              <w:jc w:val="both"/>
              <w:rPr>
                <w:sz w:val="14"/>
                <w:szCs w:val="14"/>
              </w:rPr>
            </w:pPr>
            <w:r w:rsidRPr="00356328">
              <w:rPr>
                <w:color w:val="000000"/>
                <w:sz w:val="14"/>
                <w:szCs w:val="14"/>
              </w:rPr>
              <w:t>4 пробірки: цей набір дозволяє випробувати три препарати або три різні концентрації одного і того ж препарату разом з контрольною пробіркою.</w:t>
            </w:r>
          </w:p>
          <w:p w:rsidR="009F1A36" w:rsidRPr="00356328" w:rsidRDefault="00957BCC" w:rsidP="00356328">
            <w:pPr>
              <w:pStyle w:val="a9"/>
              <w:numPr>
                <w:ilvl w:val="0"/>
                <w:numId w:val="38"/>
              </w:numPr>
              <w:tabs>
                <w:tab w:val="left" w:pos="163"/>
              </w:tabs>
              <w:spacing w:after="120" w:line="221" w:lineRule="exact"/>
              <w:ind w:left="301" w:right="5" w:hanging="284"/>
              <w:jc w:val="both"/>
              <w:rPr>
                <w:sz w:val="14"/>
                <w:szCs w:val="14"/>
              </w:rPr>
            </w:pPr>
            <w:r w:rsidRPr="00356328">
              <w:rPr>
                <w:color w:val="000000"/>
                <w:sz w:val="14"/>
                <w:szCs w:val="14"/>
              </w:rPr>
              <w:t>5 пробірки: цей набір дозволяє випробувати чотири препарати або чотири різні концентрації одного і того ж препарату разом з контрольною пробіркою.</w:t>
            </w:r>
          </w:p>
          <w:p w:rsidR="009F1A36" w:rsidRPr="002911A1" w:rsidRDefault="00957BCC" w:rsidP="002911A1">
            <w:pPr>
              <w:spacing w:after="120" w:line="221" w:lineRule="exact"/>
              <w:ind w:right="5"/>
              <w:jc w:val="both"/>
              <w:rPr>
                <w:sz w:val="14"/>
                <w:szCs w:val="14"/>
              </w:rPr>
            </w:pPr>
            <w:r w:rsidRPr="002911A1">
              <w:rPr>
                <w:b/>
                <w:bCs/>
                <w:i/>
                <w:iCs/>
                <w:color w:val="5994CF"/>
                <w:sz w:val="14"/>
                <w:szCs w:val="14"/>
              </w:rPr>
              <w:t>3.8.1 Введення носія ТМЧ в прилад МТІР</w:t>
            </w:r>
            <w:r w:rsidRPr="002911A1">
              <w:rPr>
                <w:b/>
                <w:bCs/>
                <w:i/>
                <w:iCs/>
                <w:color w:val="5994CF"/>
                <w:sz w:val="14"/>
                <w:szCs w:val="14"/>
              </w:rPr>
              <w:tab/>
              <w:t xml:space="preserve"> </w:t>
            </w:r>
          </w:p>
          <w:p w:rsidR="009F1A36" w:rsidRPr="002911A1" w:rsidRDefault="00957BCC" w:rsidP="002911A1">
            <w:pPr>
              <w:spacing w:after="120" w:line="226" w:lineRule="exact"/>
              <w:ind w:right="5"/>
              <w:jc w:val="both"/>
              <w:rPr>
                <w:sz w:val="14"/>
                <w:szCs w:val="14"/>
              </w:rPr>
            </w:pPr>
            <w:r w:rsidRPr="002911A1">
              <w:rPr>
                <w:color w:val="000000"/>
                <w:sz w:val="14"/>
                <w:szCs w:val="14"/>
              </w:rPr>
              <w:t>Прилад BACTEC МТІ 960 підтримує постійну температуру 37 ° C ± 1 ° C всередині шафи, де розміщуються пробірки для інкубації.</w:t>
            </w:r>
          </w:p>
          <w:p w:rsidR="009F1A36" w:rsidRPr="002911A1" w:rsidRDefault="00957BCC" w:rsidP="002911A1">
            <w:pPr>
              <w:spacing w:after="120" w:line="221" w:lineRule="exact"/>
              <w:ind w:right="5"/>
              <w:jc w:val="both"/>
              <w:rPr>
                <w:sz w:val="14"/>
                <w:szCs w:val="14"/>
              </w:rPr>
            </w:pPr>
            <w:r w:rsidRPr="002911A1">
              <w:rPr>
                <w:color w:val="000000"/>
                <w:sz w:val="14"/>
                <w:szCs w:val="14"/>
              </w:rPr>
              <w:t>Для запуску тесту на чутливість штрих-код на носії сканується, а потім носій поміщається в прилад, використовуючи функцію введення для тесту на чутливість. (Детальнішу інформацію див. у керівництві користувача щодо пристрою та інструкціях щодо ТМЧ) Переконайтесь, що пробірки розміщені в правильному порядку на носі, дотримуючись інструкцій виробника.</w:t>
            </w:r>
          </w:p>
          <w:p w:rsidR="009F1A36" w:rsidRPr="002911A1" w:rsidRDefault="00957BCC" w:rsidP="002911A1">
            <w:pPr>
              <w:spacing w:after="120" w:line="221" w:lineRule="exact"/>
              <w:ind w:right="5"/>
              <w:jc w:val="both"/>
              <w:rPr>
                <w:sz w:val="14"/>
                <w:szCs w:val="14"/>
              </w:rPr>
            </w:pPr>
            <w:r w:rsidRPr="002911A1">
              <w:rPr>
                <w:color w:val="000000"/>
                <w:sz w:val="14"/>
                <w:szCs w:val="14"/>
              </w:rPr>
              <w:t>Програмне забезпечення запрограмоване для інтерпретації результатів лише для тих встановлених носіїв, які раніше були введені в прилад. Налаштування за замовчуванням, які зазвичай використовуються для тестування протитуберкульозних препаратів першої лінії, не застосовуються при</w:t>
            </w:r>
          </w:p>
        </w:tc>
      </w:tr>
    </w:tbl>
    <w:p w:rsidR="009F1A36" w:rsidRPr="00C93490" w:rsidRDefault="009F1A36" w:rsidP="00C00FEA">
      <w:pPr>
        <w:rPr>
          <w:lang w:val="ru-RU"/>
        </w:rPr>
        <w:sectPr w:rsidR="009F1A36" w:rsidRPr="00C93490" w:rsidSect="008E2E09">
          <w:headerReference w:type="default" r:id="rId120"/>
          <w:pgSz w:w="9072" w:h="13608"/>
          <w:pgMar w:top="0" w:right="672" w:bottom="0" w:left="691"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720"/>
        <w:gridCol w:w="168"/>
        <w:gridCol w:w="3763"/>
      </w:tblGrid>
      <w:tr w:rsidR="009F1A36" w:rsidRPr="00EB55AD" w:rsidTr="00356328">
        <w:trPr>
          <w:trHeight w:hRule="exact" w:val="9072"/>
        </w:trPr>
        <w:tc>
          <w:tcPr>
            <w:tcW w:w="3720" w:type="dxa"/>
            <w:tcBorders>
              <w:top w:val="nil"/>
              <w:left w:val="nil"/>
              <w:bottom w:val="nil"/>
              <w:right w:val="nil"/>
            </w:tcBorders>
            <w:shd w:val="clear" w:color="auto" w:fill="FFFFFF"/>
          </w:tcPr>
          <w:p w:rsidR="009F1A36" w:rsidRPr="00356328" w:rsidRDefault="00957BCC" w:rsidP="00356328">
            <w:pPr>
              <w:spacing w:after="120" w:line="276" w:lineRule="auto"/>
              <w:jc w:val="both"/>
              <w:rPr>
                <w:sz w:val="14"/>
                <w:szCs w:val="14"/>
              </w:rPr>
            </w:pPr>
            <w:r w:rsidRPr="00356328">
              <w:rPr>
                <w:sz w:val="14"/>
                <w:szCs w:val="14"/>
              </w:rPr>
              <w:t>тестуванні препаратів другої лінії.</w:t>
            </w:r>
            <w:r w:rsidRPr="00356328">
              <w:rPr>
                <w:color w:val="000000"/>
                <w:sz w:val="14"/>
                <w:szCs w:val="14"/>
              </w:rPr>
              <w:t xml:space="preserve"> Однак існує можливість ввести носій як такий, що містить невідомий препарат або «Не визначений препарат». У цьому випадку прилад контролюватиме зростання та значення ОР всіх пробірок у наборі. Після того, як ОР контролю досягає 400 ОР або більше, прилад припиняє тест і відмічає його як завершений, але не інтерпретує результати. Результати потрібно інтерпретувати вручну.</w:t>
            </w:r>
          </w:p>
          <w:p w:rsidR="009F1A36" w:rsidRPr="00356328" w:rsidRDefault="00957BCC" w:rsidP="00356328">
            <w:pPr>
              <w:spacing w:after="120" w:line="276" w:lineRule="auto"/>
              <w:jc w:val="both"/>
              <w:rPr>
                <w:sz w:val="14"/>
                <w:szCs w:val="14"/>
              </w:rPr>
            </w:pPr>
            <w:r w:rsidRPr="00356328">
              <w:rPr>
                <w:color w:val="000000"/>
                <w:sz w:val="14"/>
                <w:szCs w:val="14"/>
              </w:rPr>
              <w:t>Крім того, деякі користувачі вводять набори другої лінії як для препаратів SIRE, але кодують кожну пробірку, щоб вказати, який препарат він насправді містить; наприклад, замість стрептоміцину пробірка може фактично містити капреоміцин або замість ізоніазиду може бути використаний інший препарат. Коли тест буде завершений, прилад надасть роздруківку, інтерпретуючи результати так, ніби використовувались стрептоміцин та ізоніазид, але користувачеві потрібно буде розшифрувати роздруківку, вставивши правильну назву препарату. Такий підхід не рекомендується через ризик помилок транскрипції під час кодування чи декодування назви препаратів.</w:t>
            </w:r>
          </w:p>
          <w:p w:rsidR="009F1A36" w:rsidRPr="00356328" w:rsidRDefault="00957BCC" w:rsidP="00356328">
            <w:pPr>
              <w:spacing w:after="120" w:line="276" w:lineRule="auto"/>
              <w:jc w:val="both"/>
              <w:rPr>
                <w:sz w:val="14"/>
                <w:szCs w:val="14"/>
              </w:rPr>
            </w:pPr>
            <w:r w:rsidRPr="00356328">
              <w:rPr>
                <w:b/>
                <w:bCs/>
                <w:color w:val="000000"/>
                <w:sz w:val="14"/>
                <w:szCs w:val="14"/>
              </w:rPr>
              <w:t>Заходи безпеки</w:t>
            </w:r>
          </w:p>
          <w:p w:rsidR="009F1A36" w:rsidRPr="00356328" w:rsidRDefault="00957BCC" w:rsidP="00356328">
            <w:pPr>
              <w:pStyle w:val="a9"/>
              <w:numPr>
                <w:ilvl w:val="0"/>
                <w:numId w:val="38"/>
              </w:numPr>
              <w:spacing w:after="120" w:line="276" w:lineRule="auto"/>
              <w:ind w:left="249" w:hanging="249"/>
              <w:jc w:val="both"/>
              <w:rPr>
                <w:sz w:val="14"/>
                <w:szCs w:val="14"/>
              </w:rPr>
            </w:pPr>
            <w:r w:rsidRPr="00356328">
              <w:rPr>
                <w:color w:val="000000"/>
                <w:sz w:val="14"/>
                <w:szCs w:val="14"/>
              </w:rPr>
              <w:t>До приладу та принтеру МТІР 960 повинна постійно подаватися електроенергія. Якщо існує загроза перерви, резервне джерело електроенергії повинно мати можливість автоматично забезпечувати постачання електроенергії.</w:t>
            </w:r>
          </w:p>
          <w:p w:rsidR="00356328" w:rsidRPr="00356328" w:rsidRDefault="00356328" w:rsidP="00356328">
            <w:pPr>
              <w:pStyle w:val="a9"/>
              <w:spacing w:after="120" w:line="276" w:lineRule="auto"/>
              <w:ind w:left="249"/>
              <w:jc w:val="both"/>
              <w:rPr>
                <w:sz w:val="14"/>
                <w:szCs w:val="14"/>
              </w:rPr>
            </w:pPr>
          </w:p>
          <w:p w:rsidR="009F1A36" w:rsidRPr="00356328" w:rsidRDefault="00957BCC" w:rsidP="00356328">
            <w:pPr>
              <w:pStyle w:val="a9"/>
              <w:numPr>
                <w:ilvl w:val="0"/>
                <w:numId w:val="38"/>
              </w:numPr>
              <w:spacing w:after="120" w:line="276" w:lineRule="auto"/>
              <w:ind w:left="249" w:hanging="249"/>
              <w:jc w:val="both"/>
              <w:rPr>
                <w:sz w:val="14"/>
                <w:szCs w:val="14"/>
              </w:rPr>
            </w:pPr>
            <w:r w:rsidRPr="00356328">
              <w:rPr>
                <w:color w:val="000000"/>
                <w:sz w:val="14"/>
                <w:szCs w:val="14"/>
              </w:rPr>
              <w:t>Напруга має бути постійною і не повинна коливатися.</w:t>
            </w:r>
          </w:p>
          <w:p w:rsidR="009F1A36" w:rsidRPr="00356328" w:rsidRDefault="00957BCC" w:rsidP="00356328">
            <w:pPr>
              <w:spacing w:after="120" w:line="276" w:lineRule="auto"/>
              <w:jc w:val="both"/>
              <w:rPr>
                <w:sz w:val="14"/>
                <w:szCs w:val="14"/>
              </w:rPr>
            </w:pPr>
            <w:r w:rsidRPr="00356328">
              <w:rPr>
                <w:b/>
                <w:bCs/>
                <w:color w:val="5994CF"/>
                <w:sz w:val="14"/>
                <w:szCs w:val="14"/>
                <w:u w:val="single"/>
              </w:rPr>
              <w:t>3.9</w:t>
            </w:r>
            <w:r w:rsidRPr="00356328">
              <w:rPr>
                <w:b/>
                <w:bCs/>
                <w:color w:val="5994CF"/>
                <w:sz w:val="14"/>
                <w:szCs w:val="14"/>
                <w:u w:val="single"/>
              </w:rPr>
              <w:tab/>
              <w:t xml:space="preserve">Тривалість тестування </w:t>
            </w:r>
            <w:r w:rsidRPr="00356328">
              <w:rPr>
                <w:b/>
                <w:bCs/>
                <w:color w:val="5994CF"/>
                <w:sz w:val="14"/>
                <w:szCs w:val="14"/>
                <w:u w:val="single"/>
              </w:rPr>
              <w:tab/>
              <w:t xml:space="preserve"> </w:t>
            </w:r>
          </w:p>
          <w:p w:rsidR="009F1A36" w:rsidRPr="00356328" w:rsidRDefault="00957BCC" w:rsidP="00356328">
            <w:pPr>
              <w:spacing w:after="120" w:line="276" w:lineRule="auto"/>
              <w:jc w:val="both"/>
              <w:rPr>
                <w:sz w:val="14"/>
                <w:szCs w:val="14"/>
              </w:rPr>
            </w:pPr>
            <w:r w:rsidRPr="00356328">
              <w:rPr>
                <w:color w:val="000000"/>
                <w:sz w:val="14"/>
                <w:szCs w:val="14"/>
              </w:rPr>
              <w:t>Коли носій набору ТМЧ вводиться як невідомий препарат, прилад постійно контролює тестовий набір. Протокол припиняється, коли контроль досягає 400 ОР або більше (протягом 4–13 днів). Після завершення тестування прилад вказує, що результати готові. Потім носій видаляється, його штрих-код сканується, а звіт друкується. У звіті будуть показані значення ОР для всіх пробірок у наборі, але не буде інтерпретовано результатів. Система управління даними мікробіології EpiCenter (Becton Dickson) може бути корисною для ТМЧ для препаратів другої лінії, включаючи допомогу в інтерпретації результатів та надання рекомендацій щодо збільшення періоду інкубації, якщо це необхідно.</w:t>
            </w:r>
          </w:p>
        </w:tc>
        <w:tc>
          <w:tcPr>
            <w:tcW w:w="168" w:type="dxa"/>
            <w:tcBorders>
              <w:top w:val="nil"/>
              <w:left w:val="nil"/>
              <w:bottom w:val="nil"/>
              <w:right w:val="nil"/>
            </w:tcBorders>
            <w:shd w:val="clear" w:color="auto" w:fill="FFFFFF"/>
          </w:tcPr>
          <w:p w:rsidR="009F1A36" w:rsidRPr="00356328" w:rsidRDefault="009F1A36" w:rsidP="00356328">
            <w:pPr>
              <w:spacing w:after="120" w:line="276" w:lineRule="auto"/>
              <w:jc w:val="both"/>
              <w:rPr>
                <w:sz w:val="14"/>
                <w:szCs w:val="14"/>
              </w:rPr>
            </w:pPr>
          </w:p>
        </w:tc>
        <w:tc>
          <w:tcPr>
            <w:tcW w:w="3763" w:type="dxa"/>
            <w:tcBorders>
              <w:top w:val="nil"/>
              <w:left w:val="nil"/>
              <w:bottom w:val="nil"/>
              <w:right w:val="nil"/>
            </w:tcBorders>
            <w:shd w:val="clear" w:color="auto" w:fill="FFFFFF"/>
          </w:tcPr>
          <w:p w:rsidR="009F1A36" w:rsidRPr="00356328" w:rsidRDefault="00957BCC" w:rsidP="00E2213F">
            <w:pPr>
              <w:tabs>
                <w:tab w:val="left" w:pos="324"/>
              </w:tabs>
              <w:spacing w:after="120" w:line="276" w:lineRule="auto"/>
              <w:jc w:val="both"/>
              <w:rPr>
                <w:sz w:val="14"/>
                <w:szCs w:val="14"/>
              </w:rPr>
            </w:pPr>
            <w:r w:rsidRPr="00356328">
              <w:rPr>
                <w:b/>
                <w:bCs/>
                <w:color w:val="5994CF"/>
                <w:sz w:val="14"/>
                <w:szCs w:val="14"/>
                <w:u w:val="single"/>
              </w:rPr>
              <w:t>3.10</w:t>
            </w:r>
            <w:r w:rsidRPr="00356328">
              <w:rPr>
                <w:b/>
                <w:bCs/>
                <w:color w:val="5994CF"/>
                <w:sz w:val="14"/>
                <w:szCs w:val="14"/>
                <w:u w:val="single"/>
              </w:rPr>
              <w:tab/>
              <w:t>Інтерпретація та звітування про результати</w:t>
            </w:r>
            <w:r w:rsidRPr="00356328">
              <w:rPr>
                <w:b/>
                <w:bCs/>
                <w:color w:val="5994CF"/>
                <w:sz w:val="14"/>
                <w:szCs w:val="14"/>
                <w:u w:val="single"/>
              </w:rPr>
              <w:tab/>
              <w:t xml:space="preserve"> </w:t>
            </w:r>
          </w:p>
          <w:p w:rsidR="009F1A36" w:rsidRPr="00356328" w:rsidRDefault="00957BCC" w:rsidP="00356328">
            <w:pPr>
              <w:spacing w:after="120" w:line="276" w:lineRule="auto"/>
              <w:jc w:val="both"/>
              <w:rPr>
                <w:sz w:val="14"/>
                <w:szCs w:val="14"/>
              </w:rPr>
            </w:pPr>
            <w:r w:rsidRPr="00356328">
              <w:rPr>
                <w:color w:val="000000"/>
                <w:sz w:val="14"/>
                <w:szCs w:val="14"/>
              </w:rPr>
              <w:t>Результати інтерпретуються так, як описано нижче.</w:t>
            </w:r>
          </w:p>
          <w:p w:rsidR="009F1A36" w:rsidRPr="00356328" w:rsidRDefault="00957BCC" w:rsidP="00356328">
            <w:pPr>
              <w:pStyle w:val="a9"/>
              <w:numPr>
                <w:ilvl w:val="0"/>
                <w:numId w:val="38"/>
              </w:numPr>
              <w:tabs>
                <w:tab w:val="left" w:pos="202"/>
              </w:tabs>
              <w:spacing w:after="120" w:line="276" w:lineRule="auto"/>
              <w:ind w:left="182" w:hanging="142"/>
              <w:jc w:val="both"/>
              <w:rPr>
                <w:sz w:val="14"/>
                <w:szCs w:val="14"/>
              </w:rPr>
            </w:pPr>
            <w:r w:rsidRPr="00356328">
              <w:rPr>
                <w:b/>
                <w:color w:val="000000"/>
                <w:sz w:val="14"/>
                <w:szCs w:val="14"/>
              </w:rPr>
              <w:t>Стійкий:</w:t>
            </w:r>
            <w:r w:rsidRPr="00356328">
              <w:rPr>
                <w:b/>
                <w:bCs/>
                <w:color w:val="000000"/>
                <w:sz w:val="14"/>
                <w:szCs w:val="14"/>
              </w:rPr>
              <w:t xml:space="preserve"> </w:t>
            </w:r>
            <w:r w:rsidRPr="00356328">
              <w:rPr>
                <w:color w:val="000000"/>
                <w:sz w:val="14"/>
                <w:szCs w:val="14"/>
              </w:rPr>
              <w:t>штам описується як стійкий, коли значення ОР контролю досягає 400 або більше, а значення ОР в пробірці з досліджуваним препаратом становить 100 або більше.</w:t>
            </w:r>
          </w:p>
          <w:p w:rsidR="00356328" w:rsidRPr="00356328" w:rsidRDefault="00356328" w:rsidP="00356328">
            <w:pPr>
              <w:pStyle w:val="a9"/>
              <w:tabs>
                <w:tab w:val="left" w:pos="202"/>
              </w:tabs>
              <w:spacing w:after="120" w:line="276" w:lineRule="auto"/>
              <w:ind w:left="182"/>
              <w:jc w:val="both"/>
              <w:rPr>
                <w:sz w:val="14"/>
                <w:szCs w:val="14"/>
              </w:rPr>
            </w:pPr>
          </w:p>
          <w:p w:rsidR="009F1A36" w:rsidRPr="00356328" w:rsidRDefault="00957BCC" w:rsidP="00356328">
            <w:pPr>
              <w:pStyle w:val="a9"/>
              <w:numPr>
                <w:ilvl w:val="0"/>
                <w:numId w:val="38"/>
              </w:numPr>
              <w:tabs>
                <w:tab w:val="left" w:pos="202"/>
              </w:tabs>
              <w:spacing w:after="120" w:line="276" w:lineRule="auto"/>
              <w:ind w:left="182" w:hanging="142"/>
              <w:jc w:val="both"/>
              <w:rPr>
                <w:sz w:val="14"/>
                <w:szCs w:val="14"/>
              </w:rPr>
            </w:pPr>
            <w:r w:rsidRPr="00356328">
              <w:rPr>
                <w:b/>
                <w:color w:val="000000"/>
                <w:sz w:val="14"/>
                <w:szCs w:val="14"/>
              </w:rPr>
              <w:t>Чутливий:</w:t>
            </w:r>
            <w:r w:rsidRPr="00356328">
              <w:rPr>
                <w:b/>
                <w:bCs/>
                <w:color w:val="000000"/>
                <w:sz w:val="14"/>
                <w:szCs w:val="14"/>
              </w:rPr>
              <w:t xml:space="preserve"> </w:t>
            </w:r>
            <w:r w:rsidRPr="00356328">
              <w:rPr>
                <w:color w:val="000000"/>
                <w:sz w:val="14"/>
                <w:szCs w:val="14"/>
              </w:rPr>
              <w:t>штам описується як чутливий, коли значення ОР для контролю досягає 400 або більше, а значення ОР в пробірці, що містить досліджуваний агент, становить менше 100.</w:t>
            </w:r>
          </w:p>
          <w:p w:rsidR="00356328" w:rsidRPr="00356328" w:rsidRDefault="00356328" w:rsidP="00356328">
            <w:pPr>
              <w:pStyle w:val="a9"/>
              <w:tabs>
                <w:tab w:val="left" w:pos="202"/>
              </w:tabs>
              <w:spacing w:after="120" w:line="276" w:lineRule="auto"/>
              <w:ind w:left="182"/>
              <w:jc w:val="both"/>
              <w:rPr>
                <w:sz w:val="14"/>
                <w:szCs w:val="14"/>
              </w:rPr>
            </w:pPr>
          </w:p>
          <w:p w:rsidR="009F1A36" w:rsidRPr="00356328" w:rsidRDefault="00957BCC" w:rsidP="00356328">
            <w:pPr>
              <w:pStyle w:val="a9"/>
              <w:numPr>
                <w:ilvl w:val="0"/>
                <w:numId w:val="38"/>
              </w:numPr>
              <w:tabs>
                <w:tab w:val="left" w:pos="202"/>
              </w:tabs>
              <w:spacing w:after="120" w:line="276" w:lineRule="auto"/>
              <w:ind w:left="182" w:hanging="142"/>
              <w:jc w:val="both"/>
              <w:rPr>
                <w:sz w:val="14"/>
                <w:szCs w:val="14"/>
              </w:rPr>
            </w:pPr>
            <w:r w:rsidRPr="00356328">
              <w:rPr>
                <w:b/>
                <w:bCs/>
                <w:color w:val="000000"/>
                <w:sz w:val="14"/>
                <w:szCs w:val="14"/>
              </w:rPr>
              <w:t xml:space="preserve">помилки X: </w:t>
            </w:r>
            <w:r w:rsidRPr="00356328">
              <w:rPr>
                <w:color w:val="000000"/>
                <w:sz w:val="14"/>
                <w:szCs w:val="14"/>
              </w:rPr>
              <w:t>повідомлення про помилку X вказує, що результати не визначені, коли виникають певні умови, які можуть вплинути на тест, такі як:</w:t>
            </w:r>
          </w:p>
          <w:p w:rsidR="009F1A36" w:rsidRPr="00356328" w:rsidRDefault="00957BCC" w:rsidP="00356328">
            <w:pPr>
              <w:tabs>
                <w:tab w:val="left" w:pos="259"/>
              </w:tabs>
              <w:spacing w:after="120" w:line="276" w:lineRule="auto"/>
              <w:jc w:val="both"/>
              <w:rPr>
                <w:sz w:val="14"/>
                <w:szCs w:val="14"/>
              </w:rPr>
            </w:pPr>
            <w:r w:rsidRPr="00356328">
              <w:rPr>
                <w:color w:val="000000"/>
                <w:sz w:val="14"/>
                <w:szCs w:val="14"/>
              </w:rPr>
              <w:t>1.</w:t>
            </w:r>
            <w:r w:rsidRPr="00356328">
              <w:rPr>
                <w:color w:val="000000"/>
                <w:sz w:val="14"/>
                <w:szCs w:val="14"/>
              </w:rPr>
              <w:tab/>
              <w:t xml:space="preserve">Помилка X400: ця помилка виникає, коли ОР контролю досягає 400 або більше менш ніж за 4 дні. Якщо це відбувається, прилад припиняє тестування. Ця помилка вказує на те, що досліджувана культура забруднена або перенаселена. У таких ситуаціях тест слід повторити з чистою, активно зростаючою і правильно розведеною культурою, яка підтверджена як комплекс </w:t>
            </w:r>
            <w:r w:rsidRPr="00356328">
              <w:rPr>
                <w:i/>
                <w:color w:val="000000"/>
                <w:sz w:val="14"/>
                <w:szCs w:val="14"/>
              </w:rPr>
              <w:t>М. tuberculosis;</w:t>
            </w:r>
          </w:p>
          <w:p w:rsidR="009F1A36" w:rsidRPr="00356328" w:rsidRDefault="00957BCC" w:rsidP="00356328">
            <w:pPr>
              <w:tabs>
                <w:tab w:val="left" w:pos="259"/>
              </w:tabs>
              <w:spacing w:after="120" w:line="276" w:lineRule="auto"/>
              <w:jc w:val="both"/>
              <w:rPr>
                <w:sz w:val="14"/>
                <w:szCs w:val="14"/>
              </w:rPr>
            </w:pPr>
            <w:r w:rsidRPr="00356328">
              <w:rPr>
                <w:color w:val="000000"/>
                <w:sz w:val="14"/>
                <w:szCs w:val="14"/>
              </w:rPr>
              <w:t>2.</w:t>
            </w:r>
            <w:r w:rsidRPr="00356328">
              <w:rPr>
                <w:color w:val="000000"/>
                <w:sz w:val="14"/>
                <w:szCs w:val="14"/>
              </w:rPr>
              <w:tab/>
              <w:t>Помилка X200: ця помилка виникає, якщо в інокуляті міститься лише мала кількість життєздатних організмів. У  цьому випадку контроль не досягне необхідної кількості ОР протягом 13 днів; це вказує на недостатню інокуляцію культури. Оскільки тривалість протоколу встановлена ​​13 днів, прилад припинить тестування в цей час. Переконайтесь, що використовується свіжа культура, що активно росте, і що суспензія була ретельно підготовлена.</w:t>
            </w:r>
          </w:p>
          <w:p w:rsidR="00356328" w:rsidRDefault="00E2213F" w:rsidP="00356328">
            <w:pPr>
              <w:spacing w:after="120" w:line="276" w:lineRule="auto"/>
              <w:jc w:val="both"/>
              <w:rPr>
                <w:sz w:val="14"/>
                <w:szCs w:val="14"/>
              </w:rPr>
            </w:pPr>
            <w:r>
              <w:rPr>
                <w:b/>
                <w:bCs/>
                <w:i/>
                <w:iCs/>
                <w:color w:val="5994CF"/>
                <w:sz w:val="14"/>
                <w:szCs w:val="14"/>
              </w:rPr>
              <w:t>3.10.1 Важливі міркування</w:t>
            </w:r>
          </w:p>
          <w:p w:rsidR="009F1A36" w:rsidRPr="00356328" w:rsidRDefault="00957BCC" w:rsidP="00356328">
            <w:pPr>
              <w:pStyle w:val="a9"/>
              <w:numPr>
                <w:ilvl w:val="0"/>
                <w:numId w:val="40"/>
              </w:numPr>
              <w:spacing w:after="120" w:line="276" w:lineRule="auto"/>
              <w:ind w:left="182" w:hanging="182"/>
              <w:jc w:val="both"/>
              <w:rPr>
                <w:sz w:val="14"/>
                <w:szCs w:val="14"/>
              </w:rPr>
            </w:pPr>
            <w:r w:rsidRPr="00356328">
              <w:rPr>
                <w:color w:val="000000"/>
                <w:sz w:val="14"/>
                <w:szCs w:val="14"/>
              </w:rPr>
              <w:t>Коли BACTEC МТІР 960 вперше представлений в лабораторії, доцільно порівнювати результати МТІР 960 з результатами іншого методу ТМЧ, який вже використовується з твердими або рідкими середовищами. Також важливо при впровадженні нового тесту забезпечити відтворення результатів тесту. Відтворюваність обговорюється в Додатку С.</w:t>
            </w:r>
          </w:p>
        </w:tc>
      </w:tr>
    </w:tbl>
    <w:p w:rsidR="009F1A36" w:rsidRPr="00EB55AD" w:rsidRDefault="009F1A36" w:rsidP="00C00FEA">
      <w:pPr>
        <w:sectPr w:rsidR="009F1A36" w:rsidRPr="00EB55AD" w:rsidSect="008E2E09">
          <w:headerReference w:type="default" r:id="rId121"/>
          <w:pgSz w:w="9072" w:h="13608"/>
          <w:pgMar w:top="0" w:right="686" w:bottom="0" w:left="734"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677"/>
        <w:gridCol w:w="192"/>
        <w:gridCol w:w="3826"/>
      </w:tblGrid>
      <w:tr w:rsidR="009F1A36" w:rsidRPr="00C80B4D" w:rsidTr="00D91610">
        <w:trPr>
          <w:trHeight w:hRule="exact" w:val="6978"/>
        </w:trPr>
        <w:tc>
          <w:tcPr>
            <w:tcW w:w="3677" w:type="dxa"/>
            <w:tcBorders>
              <w:top w:val="nil"/>
              <w:left w:val="nil"/>
              <w:bottom w:val="nil"/>
              <w:right w:val="nil"/>
            </w:tcBorders>
            <w:shd w:val="clear" w:color="auto" w:fill="FFFFFF"/>
          </w:tcPr>
          <w:p w:rsidR="009F1A36" w:rsidRPr="00E2213F" w:rsidRDefault="00957BCC" w:rsidP="00E2213F">
            <w:pPr>
              <w:spacing w:after="120" w:line="216" w:lineRule="exact"/>
              <w:jc w:val="both"/>
              <w:rPr>
                <w:sz w:val="14"/>
                <w:szCs w:val="14"/>
              </w:rPr>
            </w:pPr>
            <w:r w:rsidRPr="00E2213F">
              <w:rPr>
                <w:sz w:val="14"/>
                <w:szCs w:val="14"/>
              </w:rPr>
              <w:t>Деякі стійкі штами ростуть дуже повільно в середовищі МТІР, і результатів можливо не досягти протягом 13 днів, використовуючи стандартний інокулят.</w:t>
            </w:r>
            <w:r w:rsidRPr="00E2213F">
              <w:rPr>
                <w:color w:val="000000"/>
                <w:sz w:val="14"/>
                <w:szCs w:val="14"/>
              </w:rPr>
              <w:t xml:space="preserve"> У таких випадках, для досягнення результатів, що підлягають звітності, кількість використовуваного інокуляту слід збільшувати за рахунок зменшення розведення суспензії культури (наприклад, шляхом використання без розведення пробірки МТІР, які є позитивними на 2 або 3 день, або шляхом використання пробірки, які є позитивними на 4 або 5 день з розведенням 1: 2). Коли інтерпретація має стійкість, візуально перевіряйте середовище та переконайтесь, що досліджувана культура не забруднена (шукайте помутніння, після чого покладіть 1 краплю середовища на планшет з кров'яним агаром або на планшет з поживним агаром). Якщо культура тесту - нетуберкульозні мікобактерії або </w:t>
            </w:r>
            <w:r w:rsidRPr="00E2213F">
              <w:rPr>
                <w:i/>
                <w:color w:val="000000"/>
                <w:sz w:val="14"/>
                <w:szCs w:val="14"/>
              </w:rPr>
              <w:t>M. tuberculosis</w:t>
            </w:r>
            <w:r w:rsidRPr="00E2213F">
              <w:rPr>
                <w:color w:val="000000"/>
                <w:sz w:val="14"/>
                <w:szCs w:val="14"/>
              </w:rPr>
              <w:t>, але вона змішана або забруднена нетуберкульозними мікобактеріями або іншими бактеріями, то вона помилково може вважатися стійкою. Зробіть мазок Ziehl–Neelsen і знайдіть скупчення та вузол, характерні для туберкульозного комплексу.</w:t>
            </w:r>
          </w:p>
          <w:p w:rsidR="009F1A36" w:rsidRPr="00E2213F" w:rsidRDefault="00957BCC" w:rsidP="00E2213F">
            <w:pPr>
              <w:spacing w:after="120" w:line="216" w:lineRule="exact"/>
              <w:jc w:val="both"/>
              <w:rPr>
                <w:sz w:val="14"/>
                <w:szCs w:val="14"/>
              </w:rPr>
            </w:pPr>
            <w:r w:rsidRPr="00E2213F">
              <w:rPr>
                <w:color w:val="000000"/>
                <w:sz w:val="14"/>
                <w:szCs w:val="14"/>
              </w:rPr>
              <w:t xml:space="preserve">Якщо є несподівані результати або моностійкість до випробуваного препарату, найкраще перевірити чистоту інокулята та повторити ТМЧ за необхідності для перевірки стійкості. Доцільно включити експрес-тест для виявлення комплексу </w:t>
            </w:r>
            <w:r w:rsidRPr="00E2213F">
              <w:rPr>
                <w:i/>
                <w:color w:val="000000"/>
                <w:sz w:val="14"/>
                <w:szCs w:val="14"/>
              </w:rPr>
              <w:t>М. tuberculosis</w:t>
            </w:r>
            <w:r w:rsidRPr="00E2213F">
              <w:rPr>
                <w:color w:val="000000"/>
                <w:sz w:val="14"/>
                <w:szCs w:val="14"/>
              </w:rPr>
              <w:t>. Деякі швидкі тести дають результати протягом 15 хвилин (бічний зсув</w:t>
            </w:r>
          </w:p>
        </w:tc>
        <w:tc>
          <w:tcPr>
            <w:tcW w:w="192" w:type="dxa"/>
            <w:tcBorders>
              <w:top w:val="nil"/>
              <w:left w:val="nil"/>
              <w:bottom w:val="nil"/>
              <w:right w:val="nil"/>
            </w:tcBorders>
            <w:shd w:val="clear" w:color="auto" w:fill="FFFFFF"/>
          </w:tcPr>
          <w:p w:rsidR="009F1A36" w:rsidRPr="00E2213F" w:rsidRDefault="009F1A36" w:rsidP="00E2213F">
            <w:pPr>
              <w:spacing w:after="120"/>
              <w:jc w:val="both"/>
              <w:rPr>
                <w:sz w:val="14"/>
                <w:szCs w:val="14"/>
                <w:lang w:val="ru-RU"/>
              </w:rPr>
            </w:pPr>
          </w:p>
        </w:tc>
        <w:tc>
          <w:tcPr>
            <w:tcW w:w="3826" w:type="dxa"/>
            <w:tcBorders>
              <w:top w:val="nil"/>
              <w:left w:val="nil"/>
              <w:bottom w:val="nil"/>
              <w:right w:val="nil"/>
            </w:tcBorders>
            <w:shd w:val="clear" w:color="auto" w:fill="FFFFFF"/>
          </w:tcPr>
          <w:p w:rsidR="009F1A36" w:rsidRPr="00E2213F" w:rsidRDefault="00957BCC" w:rsidP="00E2213F">
            <w:pPr>
              <w:spacing w:after="120" w:line="221" w:lineRule="exact"/>
              <w:ind w:right="19"/>
              <w:jc w:val="both"/>
              <w:rPr>
                <w:sz w:val="14"/>
                <w:szCs w:val="14"/>
              </w:rPr>
            </w:pPr>
            <w:r w:rsidRPr="00E2213F">
              <w:rPr>
                <w:color w:val="000000"/>
                <w:sz w:val="14"/>
                <w:szCs w:val="14"/>
              </w:rPr>
              <w:t>тест на антиген) до декількох годин (молекулярні тести, зокрема АОЗ).</w:t>
            </w:r>
          </w:p>
          <w:p w:rsidR="009F1A36" w:rsidRPr="00E2213F" w:rsidRDefault="00957BCC" w:rsidP="00E2213F">
            <w:pPr>
              <w:spacing w:after="120" w:line="216" w:lineRule="exact"/>
              <w:ind w:right="19"/>
              <w:jc w:val="both"/>
              <w:rPr>
                <w:sz w:val="14"/>
                <w:szCs w:val="14"/>
              </w:rPr>
            </w:pPr>
            <w:r w:rsidRPr="00E2213F">
              <w:rPr>
                <w:color w:val="000000"/>
                <w:sz w:val="14"/>
                <w:szCs w:val="14"/>
              </w:rPr>
              <w:t xml:space="preserve">Про результати потрібно повідомити, як тільки вони будуть доступні. Коли результати повідомляються, важливо включити використаний метод, перевірений препарат та його концентрацію. Загалом результати повідомляються як «Ч»(чутливий) або «С»(стійкий). </w:t>
            </w:r>
            <w:r w:rsidRPr="00E2213F">
              <w:rPr>
                <w:sz w:val="14"/>
                <w:szCs w:val="14"/>
              </w:rPr>
              <w:t>Однак у деяких ситуаціях, наприклад, при тестуванні моксифлоксацину, препарат перевіряють у різних концентраціях для встановлення рівня стійкості.</w:t>
            </w:r>
            <w:r w:rsidRPr="00E2213F">
              <w:rPr>
                <w:color w:val="000000"/>
                <w:sz w:val="14"/>
                <w:szCs w:val="14"/>
              </w:rPr>
              <w:t xml:space="preserve"> У таких випадках можливе повідомлення про чутливість у різних тестових концентраціях при інтерпретації «Ч» та низького рівня або високого рівня стійкості.</w:t>
            </w:r>
          </w:p>
          <w:p w:rsidR="009F1A36" w:rsidRPr="00E2213F" w:rsidRDefault="00957BCC" w:rsidP="00E2213F">
            <w:pPr>
              <w:tabs>
                <w:tab w:val="left" w:pos="489"/>
                <w:tab w:val="left" w:pos="3743"/>
              </w:tabs>
              <w:spacing w:after="120"/>
              <w:jc w:val="both"/>
              <w:rPr>
                <w:sz w:val="14"/>
                <w:szCs w:val="14"/>
              </w:rPr>
            </w:pPr>
            <w:r w:rsidRPr="00E2213F">
              <w:rPr>
                <w:b/>
                <w:bCs/>
                <w:color w:val="5994CF"/>
                <w:sz w:val="14"/>
                <w:szCs w:val="14"/>
                <w:u w:val="single"/>
              </w:rPr>
              <w:t>3.11</w:t>
            </w:r>
            <w:r w:rsidRPr="00E2213F">
              <w:rPr>
                <w:b/>
                <w:bCs/>
                <w:color w:val="5994CF"/>
                <w:sz w:val="14"/>
                <w:szCs w:val="14"/>
                <w:u w:val="single"/>
              </w:rPr>
              <w:tab/>
              <w:t>Контроль якості</w:t>
            </w:r>
            <w:r w:rsidRPr="00E2213F">
              <w:rPr>
                <w:b/>
                <w:bCs/>
                <w:color w:val="5994CF"/>
                <w:sz w:val="14"/>
                <w:szCs w:val="14"/>
                <w:u w:val="single"/>
              </w:rPr>
              <w:tab/>
              <w:t xml:space="preserve"> </w:t>
            </w:r>
          </w:p>
          <w:p w:rsidR="009F1A36" w:rsidRPr="00E2213F" w:rsidRDefault="00957BCC" w:rsidP="00E2213F">
            <w:pPr>
              <w:spacing w:after="120" w:line="216" w:lineRule="exact"/>
              <w:ind w:right="19"/>
              <w:jc w:val="both"/>
              <w:rPr>
                <w:sz w:val="14"/>
                <w:szCs w:val="14"/>
              </w:rPr>
            </w:pPr>
            <w:r w:rsidRPr="00E2213F">
              <w:rPr>
                <w:color w:val="000000"/>
                <w:sz w:val="14"/>
                <w:szCs w:val="14"/>
              </w:rPr>
              <w:t xml:space="preserve">Важливо періодично здійснювати контроль якості ТМЧ. Найкращою практикою є проведення штаму контролю якості з кожною випробуваною партією. </w:t>
            </w:r>
            <w:r w:rsidRPr="00E2213F">
              <w:rPr>
                <w:i/>
                <w:color w:val="000000"/>
                <w:sz w:val="14"/>
                <w:szCs w:val="14"/>
              </w:rPr>
              <w:t>M. tuberculosis</w:t>
            </w:r>
            <w:r w:rsidRPr="00E2213F">
              <w:rPr>
                <w:color w:val="000000"/>
                <w:sz w:val="14"/>
                <w:szCs w:val="14"/>
              </w:rPr>
              <w:t xml:space="preserve"> H37Rv можна використовувати для контролю якості, оскільки він чутливий до всіх протитуберкульозних препаратів. Це може бути корисно включати випробування стійкого штаму в кожній партії, навіть якщо штам є високостійким, що може дозволити виявити основні помилки при приготуванні вихідних лікарських розчинів. Детальну інформацію про тестування та перевірку контролю якості див. у додатку С.</w:t>
            </w:r>
          </w:p>
        </w:tc>
      </w:tr>
    </w:tbl>
    <w:p w:rsidR="009F1A36" w:rsidRPr="00C93490" w:rsidRDefault="009F1A36" w:rsidP="00C00FEA">
      <w:pPr>
        <w:rPr>
          <w:lang w:val="ru-RU"/>
        </w:rPr>
        <w:sectPr w:rsidR="009F1A36" w:rsidRPr="00C93490" w:rsidSect="008E2E09">
          <w:headerReference w:type="default" r:id="rId122"/>
          <w:pgSz w:w="9072" w:h="13608"/>
          <w:pgMar w:top="0" w:right="658" w:bottom="0" w:left="720"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792"/>
        <w:gridCol w:w="182"/>
        <w:gridCol w:w="3720"/>
      </w:tblGrid>
      <w:tr w:rsidR="009F1A36" w:rsidRPr="00E2213F" w:rsidTr="00D91610">
        <w:trPr>
          <w:trHeight w:hRule="exact" w:val="360"/>
        </w:trPr>
        <w:tc>
          <w:tcPr>
            <w:tcW w:w="7694" w:type="dxa"/>
            <w:gridSpan w:val="3"/>
            <w:tcBorders>
              <w:top w:val="nil"/>
              <w:left w:val="nil"/>
              <w:right w:val="nil"/>
            </w:tcBorders>
            <w:shd w:val="clear" w:color="auto" w:fill="5B98C5"/>
          </w:tcPr>
          <w:p w:rsidR="009F1A36" w:rsidRPr="00E2213F" w:rsidRDefault="00957BCC" w:rsidP="00C00FEA">
            <w:pPr>
              <w:ind w:left="115"/>
            </w:pPr>
            <w:bookmarkStart w:id="18" w:name="bookmark33"/>
            <w:r w:rsidRPr="00E2213F">
              <w:rPr>
                <w:b/>
                <w:bCs/>
                <w:color w:val="FFFFFF"/>
              </w:rPr>
              <w:t>4</w:t>
            </w:r>
            <w:bookmarkEnd w:id="18"/>
            <w:r w:rsidRPr="00E2213F">
              <w:rPr>
                <w:b/>
                <w:bCs/>
                <w:color w:val="FFFFFF"/>
              </w:rPr>
              <w:t>. Додатки</w:t>
            </w:r>
          </w:p>
        </w:tc>
      </w:tr>
      <w:tr w:rsidR="009F1A36" w:rsidRPr="00EB55AD" w:rsidTr="00E2213F">
        <w:trPr>
          <w:trHeight w:hRule="exact" w:val="11321"/>
        </w:trPr>
        <w:tc>
          <w:tcPr>
            <w:tcW w:w="3792" w:type="dxa"/>
            <w:tcBorders>
              <w:left w:val="nil"/>
              <w:bottom w:val="nil"/>
              <w:right w:val="nil"/>
            </w:tcBorders>
            <w:shd w:val="clear" w:color="auto" w:fill="FFFFFF"/>
          </w:tcPr>
          <w:p w:rsidR="009F1A36" w:rsidRPr="00E2213F" w:rsidRDefault="00957BCC" w:rsidP="00E2213F">
            <w:pPr>
              <w:spacing w:after="60" w:line="276" w:lineRule="auto"/>
              <w:jc w:val="both"/>
              <w:rPr>
                <w:sz w:val="16"/>
                <w:szCs w:val="16"/>
              </w:rPr>
            </w:pPr>
            <w:r w:rsidRPr="00E2213F">
              <w:rPr>
                <w:b/>
                <w:bCs/>
                <w:color w:val="5994CF"/>
                <w:sz w:val="16"/>
                <w:szCs w:val="16"/>
                <w:u w:val="single"/>
              </w:rPr>
              <w:t>Додаток А. Зберігання вихідних культур</w:t>
            </w:r>
            <w:r w:rsidRPr="00E2213F">
              <w:rPr>
                <w:b/>
                <w:bCs/>
                <w:color w:val="5994CF"/>
                <w:sz w:val="16"/>
                <w:szCs w:val="16"/>
                <w:u w:val="single"/>
              </w:rPr>
              <w:tab/>
              <w:t xml:space="preserve"> </w:t>
            </w:r>
          </w:p>
          <w:p w:rsidR="009F1A36" w:rsidRPr="00E2213F" w:rsidRDefault="00957BCC" w:rsidP="00E2213F">
            <w:pPr>
              <w:spacing w:after="60" w:line="276" w:lineRule="auto"/>
              <w:jc w:val="both"/>
              <w:rPr>
                <w:sz w:val="16"/>
                <w:szCs w:val="16"/>
              </w:rPr>
            </w:pPr>
            <w:r w:rsidRPr="00E2213F">
              <w:rPr>
                <w:color w:val="000000"/>
                <w:sz w:val="16"/>
                <w:szCs w:val="16"/>
              </w:rPr>
              <w:t>Усі клінічні ізоляти та референтні штами мікобактерій, що використовуються для контролю якості, повинні зберігатися в умовах, що зберігають їх життєздатність та специфічні характеристики штаму. Щоб уникнути серійного субкультирування, що може призвести до генетичного дрейфи та зміни фенотипних характеристик штамів, доцільно зберігати аликвоти культур одноразового використання в кріопробірках при - 70 ° C; вони можуть зберігатися протягом 10-12 років або довше. Життєздатність туберкульозних бацил знижується набагато швидше при –20 ° С, ніж при –70 ° С. Важливо також зазначити, що важка бактеріальна суспензія підтримує життєздатність довше. Для відродження заморожених культур, особливо тих, що зберігалися тривалий час, важливо субкультурувати в дуже багатому середовищі. Як правило, рідке середовище підтримує відродження краще, ніж тверде середовище. Суспензії штамів, які використовуються для контролю якості, слід зберігати при температурі –70 ° C та використовувати протягом 1 року. Через 1 рік життєздатність може знизитися.</w:t>
            </w:r>
          </w:p>
          <w:p w:rsidR="009F1A36" w:rsidRPr="00E2213F" w:rsidRDefault="00957BCC" w:rsidP="00E2213F">
            <w:pPr>
              <w:tabs>
                <w:tab w:val="left" w:pos="370"/>
              </w:tabs>
              <w:spacing w:after="60" w:line="276" w:lineRule="auto"/>
              <w:jc w:val="both"/>
              <w:rPr>
                <w:sz w:val="16"/>
                <w:szCs w:val="16"/>
              </w:rPr>
            </w:pPr>
            <w:r w:rsidRPr="00E2213F">
              <w:rPr>
                <w:b/>
                <w:bCs/>
                <w:color w:val="000000"/>
                <w:sz w:val="16"/>
                <w:szCs w:val="16"/>
              </w:rPr>
              <w:t>1.</w:t>
            </w:r>
            <w:r w:rsidRPr="00E2213F">
              <w:rPr>
                <w:b/>
                <w:bCs/>
                <w:color w:val="000000"/>
                <w:sz w:val="16"/>
                <w:szCs w:val="16"/>
              </w:rPr>
              <w:tab/>
              <w:t>Обладнання та матеріали, необхідні для зберігання вихідних культур</w:t>
            </w:r>
          </w:p>
          <w:p w:rsidR="009F1A36" w:rsidRPr="00E2213F" w:rsidRDefault="00957BCC" w:rsidP="00E2213F">
            <w:pPr>
              <w:spacing w:after="60" w:line="276" w:lineRule="auto"/>
              <w:jc w:val="both"/>
              <w:rPr>
                <w:sz w:val="16"/>
                <w:szCs w:val="16"/>
              </w:rPr>
            </w:pPr>
            <w:r w:rsidRPr="00E2213F">
              <w:rPr>
                <w:color w:val="000000"/>
                <w:sz w:val="16"/>
                <w:szCs w:val="16"/>
              </w:rPr>
              <w:t>Для зберігання вихідних культур необхідне наступне обладнання:</w:t>
            </w:r>
          </w:p>
          <w:p w:rsidR="009F1A36" w:rsidRPr="00545826" w:rsidRDefault="00957BCC" w:rsidP="00545826">
            <w:pPr>
              <w:pStyle w:val="a9"/>
              <w:numPr>
                <w:ilvl w:val="0"/>
                <w:numId w:val="40"/>
              </w:numPr>
              <w:tabs>
                <w:tab w:val="left" w:pos="259"/>
              </w:tabs>
              <w:spacing w:after="60" w:line="276" w:lineRule="auto"/>
              <w:ind w:left="249" w:hanging="249"/>
              <w:jc w:val="both"/>
              <w:rPr>
                <w:sz w:val="16"/>
                <w:szCs w:val="16"/>
              </w:rPr>
            </w:pPr>
            <w:r w:rsidRPr="00545826">
              <w:rPr>
                <w:color w:val="000000"/>
                <w:sz w:val="16"/>
                <w:szCs w:val="16"/>
              </w:rPr>
              <w:t>кріопробірки з кришкою з різьбою (тобто із зовнішнім різьбою на корпусі пробірки);</w:t>
            </w:r>
          </w:p>
          <w:p w:rsidR="009F1A36" w:rsidRPr="00545826" w:rsidRDefault="00957BCC" w:rsidP="00545826">
            <w:pPr>
              <w:pStyle w:val="a9"/>
              <w:numPr>
                <w:ilvl w:val="0"/>
                <w:numId w:val="40"/>
              </w:numPr>
              <w:tabs>
                <w:tab w:val="left" w:pos="259"/>
              </w:tabs>
              <w:spacing w:after="60" w:line="276" w:lineRule="auto"/>
              <w:ind w:left="249" w:hanging="249"/>
              <w:jc w:val="both"/>
              <w:rPr>
                <w:sz w:val="16"/>
                <w:szCs w:val="16"/>
              </w:rPr>
            </w:pPr>
            <w:r w:rsidRPr="00545826">
              <w:rPr>
                <w:color w:val="000000"/>
                <w:sz w:val="16"/>
                <w:szCs w:val="16"/>
              </w:rPr>
              <w:t>морозильна камера, яка може підтримувати температуру щонайменше від -20 ° C або -60 ° C до -70 ° C; краща температура для зберігання становить -70 ° C;</w:t>
            </w:r>
          </w:p>
          <w:p w:rsidR="009F1A36" w:rsidRPr="00545826" w:rsidRDefault="00957BCC" w:rsidP="00545826">
            <w:pPr>
              <w:pStyle w:val="a9"/>
              <w:numPr>
                <w:ilvl w:val="0"/>
                <w:numId w:val="40"/>
              </w:numPr>
              <w:tabs>
                <w:tab w:val="left" w:pos="259"/>
              </w:tabs>
              <w:spacing w:after="60" w:line="276" w:lineRule="auto"/>
              <w:ind w:left="249" w:hanging="249"/>
              <w:jc w:val="both"/>
              <w:rPr>
                <w:sz w:val="16"/>
                <w:szCs w:val="16"/>
              </w:rPr>
            </w:pPr>
            <w:r w:rsidRPr="00545826">
              <w:rPr>
                <w:color w:val="000000"/>
                <w:sz w:val="16"/>
                <w:szCs w:val="16"/>
              </w:rPr>
              <w:t>один із таких середовищ суспензії:</w:t>
            </w:r>
          </w:p>
          <w:p w:rsidR="009F1A36" w:rsidRPr="00E2213F" w:rsidRDefault="00957BCC" w:rsidP="00E2213F">
            <w:pPr>
              <w:tabs>
                <w:tab w:val="left" w:pos="528"/>
              </w:tabs>
              <w:spacing w:after="60" w:line="276" w:lineRule="auto"/>
              <w:ind w:left="249" w:hanging="249"/>
              <w:jc w:val="both"/>
              <w:rPr>
                <w:sz w:val="16"/>
                <w:szCs w:val="16"/>
              </w:rPr>
            </w:pPr>
            <w:r w:rsidRPr="00E2213F">
              <w:rPr>
                <w:color w:val="000000"/>
                <w:sz w:val="16"/>
                <w:szCs w:val="16"/>
              </w:rPr>
              <w:t>а) збагачений АДК бульйон Middlebrook 7H9, приготований відповідно до інструкцій виробника;</w:t>
            </w:r>
          </w:p>
          <w:p w:rsidR="009F1A36" w:rsidRPr="00E2213F" w:rsidRDefault="00957BCC" w:rsidP="00E2213F">
            <w:pPr>
              <w:tabs>
                <w:tab w:val="left" w:pos="480"/>
              </w:tabs>
              <w:spacing w:after="60" w:line="276" w:lineRule="auto"/>
              <w:ind w:left="249" w:hanging="249"/>
              <w:jc w:val="both"/>
              <w:rPr>
                <w:sz w:val="16"/>
                <w:szCs w:val="16"/>
              </w:rPr>
            </w:pPr>
            <w:r w:rsidRPr="00E2213F">
              <w:rPr>
                <w:color w:val="000000"/>
                <w:sz w:val="16"/>
                <w:szCs w:val="16"/>
              </w:rPr>
              <w:t>б) 10% знежиреного молока, автоклавоване при 110 ° С протягом 10 хвилин;</w:t>
            </w:r>
          </w:p>
          <w:p w:rsidR="009F1A36" w:rsidRPr="00E2213F" w:rsidRDefault="00957BCC" w:rsidP="00E2213F">
            <w:pPr>
              <w:tabs>
                <w:tab w:val="left" w:pos="480"/>
              </w:tabs>
              <w:spacing w:after="60" w:line="276" w:lineRule="auto"/>
              <w:ind w:left="249" w:hanging="249"/>
              <w:jc w:val="both"/>
              <w:rPr>
                <w:sz w:val="16"/>
                <w:szCs w:val="16"/>
              </w:rPr>
            </w:pPr>
            <w:r w:rsidRPr="00E2213F">
              <w:rPr>
                <w:color w:val="000000"/>
                <w:sz w:val="16"/>
                <w:szCs w:val="16"/>
              </w:rPr>
              <w:t>в) 5% гліцерину в 0,85% розчині хлориду натрію, автоклавували при 110 ° С протягом 10 хвилин.</w:t>
            </w:r>
          </w:p>
          <w:p w:rsidR="00E2213F" w:rsidRDefault="00957BCC" w:rsidP="00E2213F">
            <w:pPr>
              <w:tabs>
                <w:tab w:val="left" w:pos="317"/>
              </w:tabs>
              <w:spacing w:after="60" w:line="276" w:lineRule="auto"/>
              <w:jc w:val="both"/>
              <w:rPr>
                <w:sz w:val="16"/>
                <w:szCs w:val="16"/>
              </w:rPr>
            </w:pPr>
            <w:r w:rsidRPr="00E2213F">
              <w:rPr>
                <w:b/>
                <w:bCs/>
                <w:color w:val="000000"/>
                <w:sz w:val="16"/>
                <w:szCs w:val="16"/>
              </w:rPr>
              <w:t>2.</w:t>
            </w:r>
            <w:r w:rsidRPr="00E2213F">
              <w:rPr>
                <w:b/>
                <w:bCs/>
                <w:color w:val="000000"/>
                <w:sz w:val="16"/>
                <w:szCs w:val="16"/>
              </w:rPr>
              <w:tab/>
              <w:t>Процедура</w:t>
            </w:r>
          </w:p>
          <w:p w:rsidR="009F1A36" w:rsidRPr="00E2213F" w:rsidRDefault="00957BCC" w:rsidP="00E2213F">
            <w:pPr>
              <w:pStyle w:val="a9"/>
              <w:numPr>
                <w:ilvl w:val="0"/>
                <w:numId w:val="40"/>
              </w:numPr>
              <w:tabs>
                <w:tab w:val="left" w:pos="317"/>
              </w:tabs>
              <w:spacing w:after="60" w:line="276" w:lineRule="auto"/>
              <w:ind w:left="249" w:hanging="188"/>
              <w:jc w:val="both"/>
              <w:rPr>
                <w:sz w:val="16"/>
                <w:szCs w:val="16"/>
              </w:rPr>
            </w:pPr>
            <w:r w:rsidRPr="00E2213F">
              <w:rPr>
                <w:color w:val="000000"/>
                <w:sz w:val="16"/>
                <w:szCs w:val="16"/>
              </w:rPr>
              <w:t>Використовуйте лише культури, що свіжо вирощені на твердих середовищах або рідких середовищах. Якщо культура старше 3 тижнів, субкультуру проводять на свіжому нахилі, і інкубують при 37 ° С. Як тільки</w:t>
            </w:r>
          </w:p>
        </w:tc>
        <w:tc>
          <w:tcPr>
            <w:tcW w:w="182" w:type="dxa"/>
            <w:tcBorders>
              <w:left w:val="nil"/>
              <w:bottom w:val="nil"/>
              <w:right w:val="nil"/>
            </w:tcBorders>
            <w:shd w:val="clear" w:color="auto" w:fill="FFFFFF"/>
          </w:tcPr>
          <w:p w:rsidR="009F1A36" w:rsidRPr="00E2213F" w:rsidRDefault="009F1A36" w:rsidP="00E2213F">
            <w:pPr>
              <w:spacing w:after="60" w:line="276" w:lineRule="auto"/>
              <w:jc w:val="both"/>
              <w:rPr>
                <w:sz w:val="16"/>
                <w:szCs w:val="16"/>
                <w:lang w:val="ru-RU"/>
              </w:rPr>
            </w:pPr>
          </w:p>
        </w:tc>
        <w:tc>
          <w:tcPr>
            <w:tcW w:w="3720" w:type="dxa"/>
            <w:tcBorders>
              <w:left w:val="nil"/>
              <w:bottom w:val="nil"/>
              <w:right w:val="nil"/>
            </w:tcBorders>
            <w:shd w:val="clear" w:color="auto" w:fill="FFFFFF"/>
          </w:tcPr>
          <w:p w:rsidR="009F1A36" w:rsidRPr="00545826" w:rsidRDefault="00957BCC" w:rsidP="00545826">
            <w:pPr>
              <w:pStyle w:val="a9"/>
              <w:numPr>
                <w:ilvl w:val="0"/>
                <w:numId w:val="40"/>
              </w:numPr>
              <w:spacing w:after="60" w:line="276" w:lineRule="auto"/>
              <w:ind w:left="244" w:hanging="244"/>
              <w:jc w:val="both"/>
              <w:rPr>
                <w:sz w:val="16"/>
                <w:szCs w:val="16"/>
              </w:rPr>
            </w:pPr>
            <w:r w:rsidRPr="00545826">
              <w:rPr>
                <w:color w:val="000000"/>
                <w:sz w:val="16"/>
                <w:szCs w:val="16"/>
              </w:rPr>
              <w:t>з’являється як хороший ріст, використовуйте цю культуру для приготування суспензії.</w:t>
            </w:r>
          </w:p>
          <w:p w:rsidR="009F1A36" w:rsidRPr="00545826" w:rsidRDefault="00957BCC" w:rsidP="00545826">
            <w:pPr>
              <w:pStyle w:val="a9"/>
              <w:numPr>
                <w:ilvl w:val="0"/>
                <w:numId w:val="40"/>
              </w:numPr>
              <w:tabs>
                <w:tab w:val="left" w:pos="173"/>
              </w:tabs>
              <w:spacing w:after="60" w:line="276" w:lineRule="auto"/>
              <w:ind w:left="244" w:hanging="244"/>
              <w:jc w:val="both"/>
              <w:rPr>
                <w:sz w:val="16"/>
                <w:szCs w:val="16"/>
              </w:rPr>
            </w:pPr>
            <w:r w:rsidRPr="00545826">
              <w:rPr>
                <w:color w:val="000000"/>
                <w:sz w:val="16"/>
                <w:szCs w:val="16"/>
              </w:rPr>
              <w:t>Вишкребіть якомога більше колоній з твердого середовища та зробіть однорідну суспензію, використовуючи один із згаданих вище середовищ. Асептично перенесіть приблизно 1,5 мл у декілька 2 мл кріопробірок. Якщо кріопробірки не доступні, можна використовувати пробірки Еппендорфа 1,5 мл.</w:t>
            </w:r>
          </w:p>
          <w:p w:rsidR="009F1A36" w:rsidRPr="00545826" w:rsidRDefault="00957BCC" w:rsidP="00545826">
            <w:pPr>
              <w:pStyle w:val="a9"/>
              <w:numPr>
                <w:ilvl w:val="0"/>
                <w:numId w:val="40"/>
              </w:numPr>
              <w:tabs>
                <w:tab w:val="left" w:pos="173"/>
              </w:tabs>
              <w:spacing w:after="60" w:line="276" w:lineRule="auto"/>
              <w:ind w:left="244" w:hanging="244"/>
              <w:jc w:val="both"/>
              <w:rPr>
                <w:sz w:val="16"/>
                <w:szCs w:val="16"/>
              </w:rPr>
            </w:pPr>
            <w:r w:rsidRPr="00545826">
              <w:rPr>
                <w:color w:val="000000"/>
                <w:sz w:val="16"/>
                <w:szCs w:val="16"/>
              </w:rPr>
              <w:t>Щойно вирощена культура МТІР також може бути використана для перенесення в кріопробірки для замороженого зберігання. Міцно закрутить ковпачки, позначте пробірки з датою приготування та інформацією про культуру. Перенесіть підготовлені кріопробірки у відповідний контейнер для зберігання (наприклад, крібокс), який потім передають у морозильну камеру для тривалого зберігання.</w:t>
            </w:r>
          </w:p>
          <w:p w:rsidR="009F1A36" w:rsidRPr="00545826" w:rsidRDefault="00957BCC" w:rsidP="00545826">
            <w:pPr>
              <w:pStyle w:val="a9"/>
              <w:numPr>
                <w:ilvl w:val="0"/>
                <w:numId w:val="40"/>
              </w:numPr>
              <w:tabs>
                <w:tab w:val="left" w:pos="173"/>
              </w:tabs>
              <w:spacing w:after="60" w:line="276" w:lineRule="auto"/>
              <w:ind w:left="244" w:hanging="244"/>
              <w:jc w:val="both"/>
              <w:rPr>
                <w:sz w:val="16"/>
                <w:szCs w:val="16"/>
              </w:rPr>
            </w:pPr>
            <w:r w:rsidRPr="00545826">
              <w:rPr>
                <w:color w:val="000000"/>
                <w:sz w:val="16"/>
                <w:szCs w:val="16"/>
              </w:rPr>
              <w:t>Зберігайте записи про вироблені культури та дати їх заморожування.</w:t>
            </w:r>
          </w:p>
          <w:p w:rsidR="009F1A36" w:rsidRPr="00E2213F" w:rsidRDefault="00957BCC" w:rsidP="00545826">
            <w:pPr>
              <w:tabs>
                <w:tab w:val="left" w:pos="3640"/>
              </w:tabs>
              <w:spacing w:after="60" w:line="276" w:lineRule="auto"/>
              <w:jc w:val="both"/>
              <w:rPr>
                <w:sz w:val="16"/>
                <w:szCs w:val="16"/>
              </w:rPr>
            </w:pPr>
            <w:r w:rsidRPr="00E2213F">
              <w:rPr>
                <w:b/>
                <w:bCs/>
                <w:color w:val="5994CF"/>
                <w:sz w:val="16"/>
                <w:szCs w:val="16"/>
                <w:u w:val="single"/>
              </w:rPr>
              <w:t>Додаток B. Ст</w:t>
            </w:r>
            <w:r w:rsidR="00545826">
              <w:rPr>
                <w:b/>
                <w:bCs/>
                <w:color w:val="5994CF"/>
                <w:sz w:val="16"/>
                <w:szCs w:val="16"/>
                <w:u w:val="single"/>
              </w:rPr>
              <w:t>андарти помутніння Макфарленда</w:t>
            </w:r>
            <w:r w:rsidR="00545826">
              <w:rPr>
                <w:b/>
                <w:bCs/>
                <w:color w:val="5994CF"/>
                <w:sz w:val="16"/>
                <w:szCs w:val="16"/>
                <w:u w:val="single"/>
              </w:rPr>
              <w:tab/>
            </w:r>
          </w:p>
          <w:p w:rsidR="009F1A36" w:rsidRPr="00E2213F" w:rsidRDefault="00957BCC" w:rsidP="00E2213F">
            <w:pPr>
              <w:spacing w:after="60" w:line="276" w:lineRule="auto"/>
              <w:jc w:val="both"/>
              <w:rPr>
                <w:sz w:val="16"/>
                <w:szCs w:val="16"/>
              </w:rPr>
            </w:pPr>
            <w:r w:rsidRPr="00E2213F">
              <w:rPr>
                <w:color w:val="000000"/>
                <w:sz w:val="16"/>
                <w:szCs w:val="16"/>
              </w:rPr>
              <w:t>Вже готові стандарти  помутніння Макфарленда можуть бути доступні у продажу.</w:t>
            </w:r>
          </w:p>
          <w:p w:rsidR="009F1A36" w:rsidRPr="00E2213F" w:rsidRDefault="00957BCC" w:rsidP="00E2213F">
            <w:pPr>
              <w:spacing w:after="60" w:line="276" w:lineRule="auto"/>
              <w:jc w:val="both"/>
              <w:rPr>
                <w:sz w:val="16"/>
                <w:szCs w:val="16"/>
              </w:rPr>
            </w:pPr>
            <w:r w:rsidRPr="00E2213F">
              <w:rPr>
                <w:color w:val="000000"/>
                <w:sz w:val="16"/>
                <w:szCs w:val="16"/>
              </w:rPr>
              <w:t>Якщо комерційні стандарти відсутні, дотримуйтесь описаної нижче процедури.</w:t>
            </w:r>
          </w:p>
          <w:p w:rsidR="009F1A36" w:rsidRPr="00545826" w:rsidRDefault="00957BCC" w:rsidP="00545826">
            <w:pPr>
              <w:pStyle w:val="a9"/>
              <w:numPr>
                <w:ilvl w:val="0"/>
                <w:numId w:val="40"/>
              </w:numPr>
              <w:tabs>
                <w:tab w:val="left" w:pos="173"/>
              </w:tabs>
              <w:spacing w:after="60" w:line="276" w:lineRule="auto"/>
              <w:ind w:left="244" w:hanging="244"/>
              <w:jc w:val="both"/>
              <w:rPr>
                <w:sz w:val="16"/>
                <w:szCs w:val="16"/>
              </w:rPr>
            </w:pPr>
            <w:r w:rsidRPr="00545826">
              <w:rPr>
                <w:color w:val="000000"/>
                <w:sz w:val="16"/>
                <w:szCs w:val="16"/>
              </w:rPr>
              <w:t>Приготуйте у воді 1% розчин хімічно чистої сірчаної кислоти, повільно додаючи 1,0 мл сірчаної кислоти до 99,0 мл води. ОБЕРЕЖНО: Завжди додавайте сірчану кислоту у воду.</w:t>
            </w:r>
          </w:p>
          <w:p w:rsidR="009F1A36" w:rsidRPr="00545826" w:rsidRDefault="00957BCC" w:rsidP="00545826">
            <w:pPr>
              <w:pStyle w:val="a9"/>
              <w:numPr>
                <w:ilvl w:val="0"/>
                <w:numId w:val="40"/>
              </w:numPr>
              <w:tabs>
                <w:tab w:val="left" w:pos="173"/>
              </w:tabs>
              <w:spacing w:after="60" w:line="276" w:lineRule="auto"/>
              <w:ind w:left="244" w:hanging="244"/>
              <w:jc w:val="both"/>
              <w:rPr>
                <w:sz w:val="16"/>
                <w:szCs w:val="16"/>
              </w:rPr>
            </w:pPr>
            <w:r w:rsidRPr="00545826">
              <w:rPr>
                <w:color w:val="000000"/>
                <w:sz w:val="16"/>
                <w:szCs w:val="16"/>
              </w:rPr>
              <w:t>Приготуйте у воді 1% розчин хімічно чистого хлориду барію, додавши 1 г хлориду барію до 100 мл води.</w:t>
            </w:r>
          </w:p>
          <w:p w:rsidR="009F1A36" w:rsidRPr="00545826" w:rsidRDefault="00957BCC" w:rsidP="00545826">
            <w:pPr>
              <w:pStyle w:val="a9"/>
              <w:numPr>
                <w:ilvl w:val="0"/>
                <w:numId w:val="40"/>
              </w:numPr>
              <w:tabs>
                <w:tab w:val="left" w:pos="173"/>
              </w:tabs>
              <w:spacing w:after="60" w:line="276" w:lineRule="auto"/>
              <w:ind w:left="244" w:hanging="244"/>
              <w:jc w:val="both"/>
              <w:rPr>
                <w:sz w:val="16"/>
                <w:szCs w:val="16"/>
              </w:rPr>
            </w:pPr>
            <w:r w:rsidRPr="00545826">
              <w:rPr>
                <w:color w:val="000000"/>
                <w:sz w:val="16"/>
                <w:szCs w:val="16"/>
              </w:rPr>
              <w:t>Змішайте 1,0 мл розчину хлориду барію з 99,0 мл розчину сірчаної кислоти в чистій, правильно промитій колбі. Добре перемішайте і перекладіть в 1 або 2 чисті пробірки.</w:t>
            </w:r>
          </w:p>
          <w:p w:rsidR="009F1A36" w:rsidRPr="00545826" w:rsidRDefault="00957BCC" w:rsidP="00545826">
            <w:pPr>
              <w:pStyle w:val="a9"/>
              <w:numPr>
                <w:ilvl w:val="0"/>
                <w:numId w:val="40"/>
              </w:numPr>
              <w:tabs>
                <w:tab w:val="left" w:pos="173"/>
              </w:tabs>
              <w:spacing w:after="60" w:line="276" w:lineRule="auto"/>
              <w:ind w:left="244" w:hanging="244"/>
              <w:jc w:val="both"/>
              <w:rPr>
                <w:sz w:val="16"/>
                <w:szCs w:val="16"/>
              </w:rPr>
            </w:pPr>
            <w:r w:rsidRPr="00545826">
              <w:rPr>
                <w:color w:val="000000"/>
                <w:sz w:val="16"/>
                <w:szCs w:val="16"/>
              </w:rPr>
              <w:t>Ущільнюйте пробірки скотчем або воском. Ця пробірка дорівнює стандарту  Макфарланда № 1.</w:t>
            </w:r>
          </w:p>
          <w:p w:rsidR="009F1A36" w:rsidRPr="00545826" w:rsidRDefault="00957BCC" w:rsidP="00545826">
            <w:pPr>
              <w:pStyle w:val="a9"/>
              <w:numPr>
                <w:ilvl w:val="0"/>
                <w:numId w:val="42"/>
              </w:numPr>
              <w:tabs>
                <w:tab w:val="left" w:pos="173"/>
              </w:tabs>
              <w:spacing w:after="60" w:line="276" w:lineRule="auto"/>
              <w:ind w:left="244" w:hanging="244"/>
              <w:jc w:val="both"/>
              <w:rPr>
                <w:sz w:val="16"/>
                <w:szCs w:val="16"/>
              </w:rPr>
            </w:pPr>
            <w:r w:rsidRPr="00545826">
              <w:rPr>
                <w:color w:val="000000"/>
                <w:sz w:val="16"/>
                <w:szCs w:val="16"/>
              </w:rPr>
              <w:t>Додайте 0,5 мл розчину хлориду барію до 99,5 мл сірчаної кислоти або 5 мл води до 5 мл добре змішаної суспензії стандарту Макфарленда № 1. Ущільнюйте пробірку. Це дасть стандарт Макфарленда 0,5.</w:t>
            </w:r>
          </w:p>
        </w:tc>
      </w:tr>
    </w:tbl>
    <w:p w:rsidR="009F1A36" w:rsidRPr="00EB55AD" w:rsidRDefault="009F1A36" w:rsidP="00C00FEA">
      <w:pPr>
        <w:sectPr w:rsidR="009F1A36" w:rsidRPr="00EB55AD" w:rsidSect="008E2E09">
          <w:headerReference w:type="default" r:id="rId123"/>
          <w:pgSz w:w="9072" w:h="13608"/>
          <w:pgMar w:top="0" w:right="701" w:bottom="0" w:left="677"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826"/>
        <w:gridCol w:w="197"/>
        <w:gridCol w:w="3778"/>
      </w:tblGrid>
      <w:tr w:rsidR="009F1A36" w:rsidRPr="00545826">
        <w:trPr>
          <w:trHeight w:hRule="exact" w:val="2371"/>
        </w:trPr>
        <w:tc>
          <w:tcPr>
            <w:tcW w:w="3826" w:type="dxa"/>
            <w:tcBorders>
              <w:top w:val="nil"/>
              <w:left w:val="nil"/>
              <w:bottom w:val="nil"/>
              <w:right w:val="nil"/>
            </w:tcBorders>
            <w:shd w:val="clear" w:color="auto" w:fill="FFFFFF"/>
          </w:tcPr>
          <w:p w:rsidR="009F1A36" w:rsidRPr="00545826" w:rsidRDefault="00957BCC" w:rsidP="00545826">
            <w:pPr>
              <w:pStyle w:val="a9"/>
              <w:numPr>
                <w:ilvl w:val="0"/>
                <w:numId w:val="13"/>
              </w:numPr>
              <w:spacing w:line="216" w:lineRule="exact"/>
              <w:ind w:left="249" w:hanging="249"/>
              <w:jc w:val="both"/>
              <w:rPr>
                <w:sz w:val="14"/>
                <w:szCs w:val="14"/>
              </w:rPr>
            </w:pPr>
            <w:r w:rsidRPr="00545826">
              <w:rPr>
                <w:color w:val="000000"/>
                <w:sz w:val="14"/>
                <w:szCs w:val="14"/>
              </w:rPr>
              <w:t>Точні вимірювання мають вирішальне значення для досягнення працездатних стандартів Макфарланда. Порівнюючи помутніння суспензії на культуру із стандартом Макфарланда, переконайтесь, що і стандарт Макфарланда, і випробувальна суспензія були добре струшені. Використовуйте один і той же тип і розмір пробірки як для тесту, так і для стандарту Макфарланда.</w:t>
            </w:r>
          </w:p>
        </w:tc>
        <w:tc>
          <w:tcPr>
            <w:tcW w:w="197" w:type="dxa"/>
            <w:tcBorders>
              <w:top w:val="nil"/>
              <w:left w:val="nil"/>
              <w:bottom w:val="nil"/>
              <w:right w:val="nil"/>
            </w:tcBorders>
            <w:shd w:val="clear" w:color="auto" w:fill="FFFFFF"/>
          </w:tcPr>
          <w:p w:rsidR="009F1A36" w:rsidRPr="00545826" w:rsidRDefault="009F1A36" w:rsidP="009F6BF5">
            <w:pPr>
              <w:jc w:val="both"/>
              <w:rPr>
                <w:sz w:val="14"/>
                <w:szCs w:val="14"/>
                <w:lang w:val="ru-RU"/>
              </w:rPr>
            </w:pPr>
          </w:p>
        </w:tc>
        <w:tc>
          <w:tcPr>
            <w:tcW w:w="3778" w:type="dxa"/>
            <w:tcBorders>
              <w:top w:val="nil"/>
              <w:left w:val="nil"/>
              <w:bottom w:val="nil"/>
              <w:right w:val="nil"/>
            </w:tcBorders>
            <w:shd w:val="clear" w:color="auto" w:fill="FFFFFF"/>
          </w:tcPr>
          <w:p w:rsidR="009F1A36" w:rsidRPr="00545826" w:rsidRDefault="00957BCC" w:rsidP="009F6BF5">
            <w:pPr>
              <w:spacing w:line="216" w:lineRule="exact"/>
              <w:ind w:right="10"/>
              <w:jc w:val="both"/>
              <w:rPr>
                <w:sz w:val="14"/>
                <w:szCs w:val="14"/>
              </w:rPr>
            </w:pPr>
            <w:r w:rsidRPr="00545826">
              <w:rPr>
                <w:sz w:val="14"/>
                <w:szCs w:val="14"/>
              </w:rPr>
              <w:t>У таблиці 1 наведено інформацію про різні кількості хлориду барію (BaCl2) та сірчаної кислоти (H2SO4), необхідних для досягнення норм помутніння Макфарланда для використання з іншими бактеріями, крім мікобактерій, та їх співвідношення з кількістю бактерій на мілілітр.</w:t>
            </w:r>
            <w:r w:rsidRPr="00545826">
              <w:rPr>
                <w:color w:val="000000"/>
                <w:sz w:val="14"/>
                <w:szCs w:val="14"/>
              </w:rPr>
              <w:t xml:space="preserve"> Кількість мікобактерій (тобто кількість колонієутворюючих одиниць) буде відрізнятися для </w:t>
            </w:r>
            <w:r w:rsidRPr="00545826">
              <w:rPr>
                <w:i/>
                <w:color w:val="000000"/>
                <w:sz w:val="14"/>
                <w:szCs w:val="14"/>
              </w:rPr>
              <w:t>M. tuberculosis</w:t>
            </w:r>
            <w:r w:rsidRPr="00545826">
              <w:rPr>
                <w:color w:val="000000"/>
                <w:sz w:val="14"/>
                <w:szCs w:val="14"/>
              </w:rPr>
              <w:t xml:space="preserve">, оскільки </w:t>
            </w:r>
            <w:r w:rsidRPr="00545826">
              <w:rPr>
                <w:i/>
                <w:color w:val="000000"/>
                <w:sz w:val="14"/>
                <w:szCs w:val="14"/>
              </w:rPr>
              <w:t>М. tuberculosis</w:t>
            </w:r>
            <w:r w:rsidRPr="00545826">
              <w:rPr>
                <w:color w:val="000000"/>
                <w:sz w:val="14"/>
                <w:szCs w:val="14"/>
              </w:rPr>
              <w:t xml:space="preserve"> утворює скупчення, а на помутніння впливає розмір і форма бактерій.</w:t>
            </w:r>
          </w:p>
        </w:tc>
      </w:tr>
    </w:tbl>
    <w:p w:rsidR="009F1A36" w:rsidRPr="00545826" w:rsidRDefault="009F1A36" w:rsidP="00C00FEA">
      <w:pPr>
        <w:spacing w:after="326" w:line="1" w:lineRule="exact"/>
        <w:rPr>
          <w:sz w:val="14"/>
          <w:szCs w:val="14"/>
        </w:rPr>
      </w:pPr>
    </w:p>
    <w:tbl>
      <w:tblPr>
        <w:tblW w:w="0" w:type="auto"/>
        <w:tblInd w:w="40" w:type="dxa"/>
        <w:tblLayout w:type="fixed"/>
        <w:tblCellMar>
          <w:left w:w="40" w:type="dxa"/>
          <w:right w:w="40" w:type="dxa"/>
        </w:tblCellMar>
        <w:tblLook w:val="0000" w:firstRow="0" w:lastRow="0" w:firstColumn="0" w:lastColumn="0" w:noHBand="0" w:noVBand="0"/>
      </w:tblPr>
      <w:tblGrid>
        <w:gridCol w:w="1877"/>
        <w:gridCol w:w="1886"/>
        <w:gridCol w:w="1886"/>
        <w:gridCol w:w="1891"/>
      </w:tblGrid>
      <w:tr w:rsidR="009F1A36" w:rsidRPr="00545826" w:rsidTr="00545826">
        <w:trPr>
          <w:trHeight w:hRule="exact" w:val="811"/>
        </w:trPr>
        <w:tc>
          <w:tcPr>
            <w:tcW w:w="7540" w:type="dxa"/>
            <w:gridSpan w:val="4"/>
            <w:tcBorders>
              <w:top w:val="nil"/>
              <w:left w:val="nil"/>
              <w:bottom w:val="single" w:sz="4" w:space="0" w:color="5994CF"/>
              <w:right w:val="nil"/>
            </w:tcBorders>
            <w:shd w:val="clear" w:color="auto" w:fill="FFFFFF"/>
          </w:tcPr>
          <w:p w:rsidR="009F1A36" w:rsidRPr="00545826" w:rsidRDefault="00957BCC" w:rsidP="00C00FEA">
            <w:pPr>
              <w:spacing w:line="221" w:lineRule="exact"/>
              <w:ind w:right="86"/>
              <w:rPr>
                <w:sz w:val="14"/>
                <w:szCs w:val="14"/>
              </w:rPr>
            </w:pPr>
            <w:r w:rsidRPr="00545826">
              <w:rPr>
                <w:b/>
                <w:bCs/>
                <w:i/>
                <w:iCs/>
                <w:color w:val="000000"/>
                <w:sz w:val="14"/>
                <w:szCs w:val="14"/>
              </w:rPr>
              <w:t xml:space="preserve">Таблиця 1. </w:t>
            </w:r>
            <w:r w:rsidRPr="00545826">
              <w:rPr>
                <w:b/>
                <w:bCs/>
                <w:color w:val="000000"/>
                <w:sz w:val="14"/>
                <w:szCs w:val="14"/>
              </w:rPr>
              <w:t>Кількість хлориду барію та сірчаної кислоти, необхідних для досягнення різних норм помутніння Макфарланда та їх співвідношення з кількістю E</w:t>
            </w:r>
            <w:r w:rsidRPr="00545826">
              <w:rPr>
                <w:b/>
                <w:bCs/>
                <w:i/>
                <w:color w:val="000000"/>
                <w:sz w:val="14"/>
                <w:szCs w:val="14"/>
              </w:rPr>
              <w:t xml:space="preserve">scherichia coli </w:t>
            </w:r>
            <w:r w:rsidRPr="00545826">
              <w:rPr>
                <w:b/>
                <w:bCs/>
                <w:color w:val="000000"/>
                <w:sz w:val="14"/>
                <w:szCs w:val="14"/>
              </w:rPr>
              <w:t xml:space="preserve"> на мілілітр суспензії</w:t>
            </w:r>
          </w:p>
        </w:tc>
      </w:tr>
      <w:tr w:rsidR="009F1A36" w:rsidRPr="00545826" w:rsidTr="00545826">
        <w:trPr>
          <w:trHeight w:hRule="exact" w:val="336"/>
        </w:trPr>
        <w:tc>
          <w:tcPr>
            <w:tcW w:w="1877" w:type="dxa"/>
            <w:vMerge w:val="restart"/>
            <w:tcBorders>
              <w:top w:val="single" w:sz="4" w:space="0" w:color="5994CF"/>
              <w:left w:val="single" w:sz="4" w:space="0" w:color="5994CF"/>
              <w:bottom w:val="single" w:sz="4" w:space="0" w:color="5994CF"/>
              <w:right w:val="single" w:sz="4" w:space="0" w:color="5994CF"/>
            </w:tcBorders>
            <w:shd w:val="clear" w:color="auto" w:fill="D3DDF2"/>
          </w:tcPr>
          <w:p w:rsidR="009F1A36" w:rsidRPr="00545826" w:rsidRDefault="00957BCC" w:rsidP="00F64E63">
            <w:pPr>
              <w:spacing w:line="240" w:lineRule="exact"/>
              <w:ind w:left="67" w:right="72"/>
              <w:jc w:val="center"/>
              <w:rPr>
                <w:sz w:val="14"/>
                <w:szCs w:val="14"/>
              </w:rPr>
            </w:pPr>
            <w:r w:rsidRPr="00545826">
              <w:rPr>
                <w:b/>
                <w:bCs/>
                <w:color w:val="000000"/>
                <w:sz w:val="14"/>
                <w:szCs w:val="14"/>
              </w:rPr>
              <w:t>Номер стандарту помутніння Макфарланда</w:t>
            </w:r>
          </w:p>
        </w:tc>
        <w:tc>
          <w:tcPr>
            <w:tcW w:w="3772" w:type="dxa"/>
            <w:gridSpan w:val="2"/>
            <w:tcBorders>
              <w:top w:val="single" w:sz="4" w:space="0" w:color="5994CF"/>
              <w:left w:val="single" w:sz="4" w:space="0" w:color="5994CF"/>
              <w:bottom w:val="single" w:sz="4" w:space="0" w:color="5994CF"/>
              <w:right w:val="single" w:sz="4" w:space="0" w:color="5994CF"/>
            </w:tcBorders>
            <w:shd w:val="clear" w:color="auto" w:fill="D3DDF2"/>
          </w:tcPr>
          <w:p w:rsidR="009F1A36" w:rsidRPr="00545826" w:rsidRDefault="00957BCC" w:rsidP="00F64E63">
            <w:pPr>
              <w:jc w:val="center"/>
              <w:rPr>
                <w:sz w:val="14"/>
                <w:szCs w:val="14"/>
              </w:rPr>
            </w:pPr>
            <w:r w:rsidRPr="00545826">
              <w:rPr>
                <w:b/>
                <w:bCs/>
                <w:color w:val="000000"/>
                <w:sz w:val="14"/>
                <w:szCs w:val="14"/>
              </w:rPr>
              <w:t>Об’єм (мл)</w:t>
            </w:r>
          </w:p>
        </w:tc>
        <w:tc>
          <w:tcPr>
            <w:tcW w:w="1891" w:type="dxa"/>
            <w:vMerge w:val="restart"/>
            <w:tcBorders>
              <w:top w:val="single" w:sz="4" w:space="0" w:color="5994CF"/>
              <w:left w:val="single" w:sz="4" w:space="0" w:color="5994CF"/>
              <w:bottom w:val="single" w:sz="4" w:space="0" w:color="5994CF"/>
              <w:right w:val="single" w:sz="4" w:space="0" w:color="5994CF"/>
            </w:tcBorders>
            <w:shd w:val="clear" w:color="auto" w:fill="D3DDF2"/>
          </w:tcPr>
          <w:p w:rsidR="009F1A36" w:rsidRPr="00545826" w:rsidRDefault="00957BCC" w:rsidP="00F64E63">
            <w:pPr>
              <w:jc w:val="center"/>
              <w:rPr>
                <w:sz w:val="14"/>
                <w:szCs w:val="14"/>
              </w:rPr>
            </w:pPr>
            <w:r w:rsidRPr="00545826">
              <w:rPr>
                <w:b/>
                <w:bCs/>
                <w:color w:val="000000"/>
                <w:sz w:val="14"/>
                <w:szCs w:val="14"/>
              </w:rPr>
              <w:t>Кількість</w:t>
            </w:r>
          </w:p>
          <w:p w:rsidR="009F1A36" w:rsidRPr="00545826" w:rsidRDefault="00957BCC" w:rsidP="00F64E63">
            <w:pPr>
              <w:jc w:val="center"/>
              <w:rPr>
                <w:sz w:val="14"/>
                <w:szCs w:val="14"/>
              </w:rPr>
            </w:pPr>
            <w:r w:rsidRPr="00545826">
              <w:rPr>
                <w:b/>
                <w:bCs/>
                <w:color w:val="000000"/>
                <w:sz w:val="14"/>
                <w:szCs w:val="14"/>
              </w:rPr>
              <w:t>бактерій /мл</w:t>
            </w:r>
          </w:p>
          <w:p w:rsidR="009F1A36" w:rsidRPr="00545826" w:rsidRDefault="00957BCC" w:rsidP="00F64E63">
            <w:pPr>
              <w:jc w:val="center"/>
              <w:rPr>
                <w:sz w:val="14"/>
                <w:szCs w:val="14"/>
              </w:rPr>
            </w:pPr>
            <w:r w:rsidRPr="00545826">
              <w:rPr>
                <w:b/>
                <w:bCs/>
                <w:color w:val="000000"/>
                <w:sz w:val="14"/>
                <w:szCs w:val="14"/>
              </w:rPr>
              <w:t>(x 10</w:t>
            </w:r>
            <w:r w:rsidRPr="00545826">
              <w:rPr>
                <w:b/>
                <w:bCs/>
                <w:color w:val="000000"/>
                <w:sz w:val="14"/>
                <w:szCs w:val="14"/>
                <w:vertAlign w:val="superscript"/>
              </w:rPr>
              <w:t>8</w:t>
            </w:r>
            <w:r w:rsidRPr="00545826">
              <w:rPr>
                <w:b/>
                <w:bCs/>
                <w:color w:val="000000"/>
                <w:sz w:val="14"/>
                <w:szCs w:val="14"/>
              </w:rPr>
              <w:t>)</w:t>
            </w:r>
          </w:p>
        </w:tc>
      </w:tr>
      <w:tr w:rsidR="009F1A36" w:rsidRPr="00545826" w:rsidTr="00545826">
        <w:trPr>
          <w:trHeight w:hRule="exact" w:val="542"/>
        </w:trPr>
        <w:tc>
          <w:tcPr>
            <w:tcW w:w="1877" w:type="dxa"/>
            <w:vMerge/>
            <w:tcBorders>
              <w:top w:val="single" w:sz="4" w:space="0" w:color="5994CF"/>
              <w:left w:val="single" w:sz="4" w:space="0" w:color="5994CF"/>
              <w:bottom w:val="single" w:sz="4" w:space="0" w:color="5994CF"/>
              <w:right w:val="single" w:sz="4" w:space="0" w:color="5994CF"/>
            </w:tcBorders>
            <w:shd w:val="clear" w:color="auto" w:fill="D3DDF2"/>
          </w:tcPr>
          <w:p w:rsidR="009F1A36" w:rsidRPr="00545826" w:rsidRDefault="009F1A36" w:rsidP="00C00FEA">
            <w:pPr>
              <w:rPr>
                <w:sz w:val="14"/>
                <w:szCs w:val="14"/>
                <w:lang w:val="en-US"/>
              </w:rPr>
            </w:pPr>
          </w:p>
          <w:p w:rsidR="009F1A36" w:rsidRPr="00545826" w:rsidRDefault="009F1A36" w:rsidP="00C00FEA">
            <w:pPr>
              <w:rPr>
                <w:sz w:val="14"/>
                <w:szCs w:val="14"/>
                <w:lang w:val="en-US"/>
              </w:rPr>
            </w:pPr>
          </w:p>
        </w:tc>
        <w:tc>
          <w:tcPr>
            <w:tcW w:w="1886" w:type="dxa"/>
            <w:tcBorders>
              <w:top w:val="single" w:sz="4" w:space="0" w:color="5994CF"/>
              <w:left w:val="single" w:sz="4" w:space="0" w:color="5994CF"/>
              <w:bottom w:val="single" w:sz="4" w:space="0" w:color="5994CF"/>
              <w:right w:val="single" w:sz="4" w:space="0" w:color="5994CF"/>
            </w:tcBorders>
            <w:shd w:val="clear" w:color="auto" w:fill="D3DDF2"/>
          </w:tcPr>
          <w:p w:rsidR="009F1A36" w:rsidRPr="00545826" w:rsidRDefault="00957BCC" w:rsidP="00F64E63">
            <w:pPr>
              <w:ind w:left="125"/>
              <w:jc w:val="center"/>
              <w:rPr>
                <w:sz w:val="14"/>
                <w:szCs w:val="14"/>
              </w:rPr>
            </w:pPr>
            <w:r w:rsidRPr="00545826">
              <w:rPr>
                <w:b/>
                <w:bCs/>
                <w:color w:val="000000"/>
                <w:sz w:val="14"/>
                <w:szCs w:val="14"/>
              </w:rPr>
              <w:t>BaCl</w:t>
            </w:r>
            <w:r w:rsidRPr="00545826">
              <w:rPr>
                <w:b/>
                <w:bCs/>
                <w:color w:val="000000"/>
                <w:sz w:val="14"/>
                <w:szCs w:val="14"/>
                <w:vertAlign w:val="subscript"/>
              </w:rPr>
              <w:t>2</w:t>
            </w:r>
          </w:p>
          <w:p w:rsidR="009F1A36" w:rsidRPr="00545826" w:rsidRDefault="00957BCC" w:rsidP="00F64E63">
            <w:pPr>
              <w:ind w:left="125"/>
              <w:jc w:val="center"/>
              <w:rPr>
                <w:sz w:val="14"/>
                <w:szCs w:val="14"/>
              </w:rPr>
            </w:pPr>
            <w:r w:rsidRPr="00545826">
              <w:rPr>
                <w:b/>
                <w:bCs/>
                <w:color w:val="000000"/>
                <w:sz w:val="14"/>
                <w:szCs w:val="14"/>
              </w:rPr>
              <w:t>(1% концентрація)</w:t>
            </w:r>
          </w:p>
        </w:tc>
        <w:tc>
          <w:tcPr>
            <w:tcW w:w="1886" w:type="dxa"/>
            <w:tcBorders>
              <w:top w:val="single" w:sz="4" w:space="0" w:color="5994CF"/>
              <w:left w:val="single" w:sz="4" w:space="0" w:color="5994CF"/>
              <w:bottom w:val="single" w:sz="4" w:space="0" w:color="5994CF"/>
              <w:right w:val="single" w:sz="4" w:space="0" w:color="5994CF"/>
            </w:tcBorders>
            <w:shd w:val="clear" w:color="auto" w:fill="D3DDF2"/>
          </w:tcPr>
          <w:p w:rsidR="009F1A36" w:rsidRPr="00545826" w:rsidRDefault="00957BCC" w:rsidP="00F64E63">
            <w:pPr>
              <w:ind w:left="125"/>
              <w:jc w:val="center"/>
              <w:rPr>
                <w:sz w:val="14"/>
                <w:szCs w:val="14"/>
              </w:rPr>
            </w:pPr>
            <w:r w:rsidRPr="00545826">
              <w:rPr>
                <w:b/>
                <w:bCs/>
                <w:color w:val="000000"/>
                <w:sz w:val="14"/>
                <w:szCs w:val="14"/>
              </w:rPr>
              <w:t>H</w:t>
            </w:r>
            <w:r w:rsidRPr="00545826">
              <w:rPr>
                <w:b/>
                <w:bCs/>
                <w:color w:val="000000"/>
                <w:sz w:val="14"/>
                <w:szCs w:val="14"/>
                <w:vertAlign w:val="subscript"/>
              </w:rPr>
              <w:t>2</w:t>
            </w:r>
            <w:r w:rsidRPr="00545826">
              <w:rPr>
                <w:b/>
                <w:bCs/>
                <w:color w:val="000000"/>
                <w:sz w:val="14"/>
                <w:szCs w:val="14"/>
              </w:rPr>
              <w:t>SO</w:t>
            </w:r>
            <w:r w:rsidRPr="00545826">
              <w:rPr>
                <w:b/>
                <w:bCs/>
                <w:color w:val="000000"/>
                <w:sz w:val="14"/>
                <w:szCs w:val="14"/>
                <w:vertAlign w:val="subscript"/>
              </w:rPr>
              <w:t>4</w:t>
            </w:r>
          </w:p>
          <w:p w:rsidR="009F1A36" w:rsidRPr="00545826" w:rsidRDefault="00957BCC" w:rsidP="00F64E63">
            <w:pPr>
              <w:ind w:left="125"/>
              <w:jc w:val="center"/>
              <w:rPr>
                <w:sz w:val="14"/>
                <w:szCs w:val="14"/>
              </w:rPr>
            </w:pPr>
            <w:r w:rsidRPr="00545826">
              <w:rPr>
                <w:b/>
                <w:bCs/>
                <w:color w:val="000000"/>
                <w:sz w:val="14"/>
                <w:szCs w:val="14"/>
              </w:rPr>
              <w:t>(1% концентрація)</w:t>
            </w:r>
          </w:p>
        </w:tc>
        <w:tc>
          <w:tcPr>
            <w:tcW w:w="1891" w:type="dxa"/>
            <w:vMerge/>
            <w:tcBorders>
              <w:top w:val="single" w:sz="4" w:space="0" w:color="5994CF"/>
              <w:left w:val="single" w:sz="4" w:space="0" w:color="5994CF"/>
              <w:bottom w:val="single" w:sz="4" w:space="0" w:color="5994CF"/>
              <w:right w:val="single" w:sz="4" w:space="0" w:color="5994CF"/>
            </w:tcBorders>
            <w:shd w:val="clear" w:color="auto" w:fill="D3DDF2"/>
          </w:tcPr>
          <w:p w:rsidR="009F1A36" w:rsidRPr="00545826" w:rsidRDefault="009F1A36" w:rsidP="00C00FEA">
            <w:pPr>
              <w:ind w:left="125"/>
              <w:rPr>
                <w:sz w:val="14"/>
                <w:szCs w:val="14"/>
              </w:rPr>
            </w:pPr>
          </w:p>
          <w:p w:rsidR="009F1A36" w:rsidRPr="00545826" w:rsidRDefault="009F1A36" w:rsidP="00C00FEA">
            <w:pPr>
              <w:ind w:left="125"/>
              <w:rPr>
                <w:sz w:val="14"/>
                <w:szCs w:val="14"/>
              </w:rPr>
            </w:pPr>
          </w:p>
        </w:tc>
      </w:tr>
      <w:tr w:rsidR="009F1A36" w:rsidRPr="00545826" w:rsidTr="00545826">
        <w:trPr>
          <w:trHeight w:hRule="exact" w:val="312"/>
        </w:trPr>
        <w:tc>
          <w:tcPr>
            <w:tcW w:w="1877" w:type="dxa"/>
            <w:tcBorders>
              <w:top w:val="single" w:sz="4" w:space="0" w:color="5994CF"/>
              <w:left w:val="single" w:sz="4" w:space="0" w:color="5994CF"/>
              <w:bottom w:val="single" w:sz="4" w:space="0" w:color="5994CF"/>
              <w:right w:val="single" w:sz="4" w:space="0" w:color="5994CF"/>
            </w:tcBorders>
            <w:shd w:val="clear" w:color="auto" w:fill="FFFFFF"/>
          </w:tcPr>
          <w:p w:rsidR="009F1A36" w:rsidRPr="00545826" w:rsidRDefault="00957BCC" w:rsidP="00C00FEA">
            <w:pPr>
              <w:rPr>
                <w:sz w:val="14"/>
                <w:szCs w:val="14"/>
              </w:rPr>
            </w:pPr>
            <w:r w:rsidRPr="00545826">
              <w:rPr>
                <w:color w:val="000000"/>
                <w:sz w:val="14"/>
                <w:szCs w:val="14"/>
              </w:rPr>
              <w:t>0,5</w:t>
            </w:r>
          </w:p>
        </w:tc>
        <w:tc>
          <w:tcPr>
            <w:tcW w:w="1886" w:type="dxa"/>
            <w:tcBorders>
              <w:top w:val="single" w:sz="4" w:space="0" w:color="5994CF"/>
              <w:left w:val="single" w:sz="4" w:space="0" w:color="5994CF"/>
              <w:bottom w:val="single" w:sz="4" w:space="0" w:color="5994CF"/>
              <w:right w:val="single" w:sz="4" w:space="0" w:color="5994CF"/>
            </w:tcBorders>
            <w:shd w:val="clear" w:color="auto" w:fill="FFFFFF"/>
          </w:tcPr>
          <w:p w:rsidR="009F1A36" w:rsidRPr="000033A9" w:rsidRDefault="00957BCC" w:rsidP="00C00FEA">
            <w:pPr>
              <w:rPr>
                <w:sz w:val="14"/>
                <w:szCs w:val="14"/>
              </w:rPr>
            </w:pPr>
            <w:r w:rsidRPr="000033A9">
              <w:rPr>
                <w:color w:val="000000"/>
                <w:sz w:val="14"/>
                <w:szCs w:val="14"/>
              </w:rPr>
              <w:t>0,5</w:t>
            </w:r>
          </w:p>
        </w:tc>
        <w:tc>
          <w:tcPr>
            <w:tcW w:w="1886" w:type="dxa"/>
            <w:tcBorders>
              <w:top w:val="single" w:sz="4" w:space="0" w:color="5994CF"/>
              <w:left w:val="single" w:sz="4" w:space="0" w:color="5994CF"/>
              <w:bottom w:val="single" w:sz="4" w:space="0" w:color="5994CF"/>
              <w:right w:val="single" w:sz="4" w:space="0" w:color="5994CF"/>
            </w:tcBorders>
            <w:shd w:val="clear" w:color="auto" w:fill="FFFFFF"/>
          </w:tcPr>
          <w:p w:rsidR="009F1A36" w:rsidRPr="000033A9" w:rsidRDefault="00957BCC" w:rsidP="00C00FEA">
            <w:pPr>
              <w:rPr>
                <w:sz w:val="14"/>
                <w:szCs w:val="14"/>
              </w:rPr>
            </w:pPr>
            <w:r w:rsidRPr="000033A9">
              <w:rPr>
                <w:color w:val="000000"/>
                <w:sz w:val="14"/>
                <w:szCs w:val="14"/>
              </w:rPr>
              <w:t>99,5</w:t>
            </w:r>
          </w:p>
        </w:tc>
        <w:tc>
          <w:tcPr>
            <w:tcW w:w="1891" w:type="dxa"/>
            <w:tcBorders>
              <w:top w:val="single" w:sz="4" w:space="0" w:color="5994CF"/>
              <w:left w:val="single" w:sz="4" w:space="0" w:color="5994CF"/>
              <w:bottom w:val="single" w:sz="4" w:space="0" w:color="5994CF"/>
              <w:right w:val="single" w:sz="4" w:space="0" w:color="5994CF"/>
            </w:tcBorders>
            <w:shd w:val="clear" w:color="auto" w:fill="FFFFFF"/>
          </w:tcPr>
          <w:p w:rsidR="009F1A36" w:rsidRPr="00545826" w:rsidRDefault="00957BCC" w:rsidP="00C00FEA">
            <w:pPr>
              <w:rPr>
                <w:sz w:val="14"/>
                <w:szCs w:val="14"/>
              </w:rPr>
            </w:pPr>
            <w:r w:rsidRPr="00545826">
              <w:rPr>
                <w:color w:val="000000"/>
                <w:sz w:val="14"/>
                <w:szCs w:val="14"/>
              </w:rPr>
              <w:t>1,5</w:t>
            </w:r>
          </w:p>
        </w:tc>
      </w:tr>
      <w:tr w:rsidR="009F1A36" w:rsidRPr="00545826" w:rsidTr="00545826">
        <w:trPr>
          <w:trHeight w:hRule="exact" w:val="307"/>
        </w:trPr>
        <w:tc>
          <w:tcPr>
            <w:tcW w:w="1877" w:type="dxa"/>
            <w:tcBorders>
              <w:top w:val="single" w:sz="4" w:space="0" w:color="5994CF"/>
              <w:left w:val="single" w:sz="4" w:space="0" w:color="5994CF"/>
              <w:bottom w:val="single" w:sz="4" w:space="0" w:color="5994CF"/>
              <w:right w:val="single" w:sz="4" w:space="0" w:color="5994CF"/>
            </w:tcBorders>
            <w:shd w:val="clear" w:color="auto" w:fill="FFFFFF"/>
          </w:tcPr>
          <w:p w:rsidR="009F1A36" w:rsidRPr="00545826" w:rsidRDefault="00957BCC" w:rsidP="00C00FEA">
            <w:pPr>
              <w:rPr>
                <w:sz w:val="14"/>
                <w:szCs w:val="14"/>
              </w:rPr>
            </w:pPr>
            <w:r w:rsidRPr="00545826">
              <w:rPr>
                <w:color w:val="000000"/>
                <w:sz w:val="14"/>
                <w:szCs w:val="14"/>
              </w:rPr>
              <w:t>1</w:t>
            </w:r>
          </w:p>
        </w:tc>
        <w:tc>
          <w:tcPr>
            <w:tcW w:w="1886" w:type="dxa"/>
            <w:tcBorders>
              <w:top w:val="single" w:sz="4" w:space="0" w:color="5994CF"/>
              <w:left w:val="single" w:sz="4" w:space="0" w:color="5994CF"/>
              <w:bottom w:val="single" w:sz="4" w:space="0" w:color="5994CF"/>
              <w:right w:val="single" w:sz="4" w:space="0" w:color="5994CF"/>
            </w:tcBorders>
            <w:shd w:val="clear" w:color="auto" w:fill="FFFFFF"/>
          </w:tcPr>
          <w:p w:rsidR="009F1A36" w:rsidRPr="000033A9" w:rsidRDefault="00957BCC" w:rsidP="00C00FEA">
            <w:pPr>
              <w:rPr>
                <w:sz w:val="14"/>
                <w:szCs w:val="14"/>
              </w:rPr>
            </w:pPr>
            <w:r w:rsidRPr="000033A9">
              <w:rPr>
                <w:color w:val="000000"/>
                <w:sz w:val="14"/>
                <w:szCs w:val="14"/>
              </w:rPr>
              <w:t>1,0</w:t>
            </w:r>
          </w:p>
        </w:tc>
        <w:tc>
          <w:tcPr>
            <w:tcW w:w="1886" w:type="dxa"/>
            <w:tcBorders>
              <w:top w:val="single" w:sz="4" w:space="0" w:color="5994CF"/>
              <w:left w:val="single" w:sz="4" w:space="0" w:color="5994CF"/>
              <w:bottom w:val="single" w:sz="4" w:space="0" w:color="5994CF"/>
              <w:right w:val="single" w:sz="4" w:space="0" w:color="5994CF"/>
            </w:tcBorders>
            <w:shd w:val="clear" w:color="auto" w:fill="FFFFFF"/>
          </w:tcPr>
          <w:p w:rsidR="009F1A36" w:rsidRPr="000033A9" w:rsidRDefault="00957BCC" w:rsidP="00C00FEA">
            <w:pPr>
              <w:rPr>
                <w:sz w:val="14"/>
                <w:szCs w:val="14"/>
              </w:rPr>
            </w:pPr>
            <w:r w:rsidRPr="000033A9">
              <w:rPr>
                <w:color w:val="000000"/>
                <w:sz w:val="14"/>
                <w:szCs w:val="14"/>
              </w:rPr>
              <w:t>99,0</w:t>
            </w:r>
          </w:p>
        </w:tc>
        <w:tc>
          <w:tcPr>
            <w:tcW w:w="1891" w:type="dxa"/>
            <w:tcBorders>
              <w:top w:val="single" w:sz="4" w:space="0" w:color="5994CF"/>
              <w:left w:val="single" w:sz="4" w:space="0" w:color="5994CF"/>
              <w:bottom w:val="single" w:sz="4" w:space="0" w:color="5994CF"/>
              <w:right w:val="single" w:sz="4" w:space="0" w:color="5994CF"/>
            </w:tcBorders>
            <w:shd w:val="clear" w:color="auto" w:fill="FFFFFF"/>
          </w:tcPr>
          <w:p w:rsidR="009F1A36" w:rsidRPr="00545826" w:rsidRDefault="00957BCC" w:rsidP="00C00FEA">
            <w:pPr>
              <w:rPr>
                <w:sz w:val="14"/>
                <w:szCs w:val="14"/>
              </w:rPr>
            </w:pPr>
            <w:r w:rsidRPr="00545826">
              <w:rPr>
                <w:color w:val="000000"/>
                <w:sz w:val="14"/>
                <w:szCs w:val="14"/>
              </w:rPr>
              <w:t>3</w:t>
            </w:r>
          </w:p>
        </w:tc>
      </w:tr>
      <w:tr w:rsidR="009F1A36" w:rsidRPr="00545826" w:rsidTr="00545826">
        <w:trPr>
          <w:trHeight w:hRule="exact" w:val="312"/>
        </w:trPr>
        <w:tc>
          <w:tcPr>
            <w:tcW w:w="1877" w:type="dxa"/>
            <w:tcBorders>
              <w:top w:val="single" w:sz="4" w:space="0" w:color="5994CF"/>
              <w:left w:val="single" w:sz="4" w:space="0" w:color="5994CF"/>
              <w:bottom w:val="single" w:sz="4" w:space="0" w:color="5994CF"/>
              <w:right w:val="single" w:sz="4" w:space="0" w:color="5994CF"/>
            </w:tcBorders>
            <w:shd w:val="clear" w:color="auto" w:fill="FFFFFF"/>
          </w:tcPr>
          <w:p w:rsidR="009F1A36" w:rsidRPr="00545826" w:rsidRDefault="00957BCC" w:rsidP="00C00FEA">
            <w:pPr>
              <w:rPr>
                <w:sz w:val="14"/>
                <w:szCs w:val="14"/>
              </w:rPr>
            </w:pPr>
            <w:r w:rsidRPr="00545826">
              <w:rPr>
                <w:color w:val="000000"/>
                <w:sz w:val="14"/>
                <w:szCs w:val="14"/>
              </w:rPr>
              <w:t>2</w:t>
            </w:r>
          </w:p>
        </w:tc>
        <w:tc>
          <w:tcPr>
            <w:tcW w:w="1886" w:type="dxa"/>
            <w:tcBorders>
              <w:top w:val="single" w:sz="4" w:space="0" w:color="5994CF"/>
              <w:left w:val="single" w:sz="4" w:space="0" w:color="5994CF"/>
              <w:bottom w:val="single" w:sz="4" w:space="0" w:color="5994CF"/>
              <w:right w:val="single" w:sz="4" w:space="0" w:color="5994CF"/>
            </w:tcBorders>
            <w:shd w:val="clear" w:color="auto" w:fill="FFFFFF"/>
          </w:tcPr>
          <w:p w:rsidR="009F1A36" w:rsidRPr="000033A9" w:rsidRDefault="00957BCC" w:rsidP="00C00FEA">
            <w:pPr>
              <w:rPr>
                <w:sz w:val="14"/>
                <w:szCs w:val="14"/>
              </w:rPr>
            </w:pPr>
            <w:r w:rsidRPr="000033A9">
              <w:rPr>
                <w:color w:val="000000"/>
                <w:sz w:val="14"/>
                <w:szCs w:val="14"/>
              </w:rPr>
              <w:t>2,0</w:t>
            </w:r>
          </w:p>
        </w:tc>
        <w:tc>
          <w:tcPr>
            <w:tcW w:w="1886" w:type="dxa"/>
            <w:tcBorders>
              <w:top w:val="single" w:sz="4" w:space="0" w:color="5994CF"/>
              <w:left w:val="single" w:sz="4" w:space="0" w:color="5994CF"/>
              <w:bottom w:val="single" w:sz="4" w:space="0" w:color="5994CF"/>
              <w:right w:val="single" w:sz="4" w:space="0" w:color="5994CF"/>
            </w:tcBorders>
            <w:shd w:val="clear" w:color="auto" w:fill="FFFFFF"/>
          </w:tcPr>
          <w:p w:rsidR="009F1A36" w:rsidRPr="000033A9" w:rsidRDefault="00957BCC" w:rsidP="00C00FEA">
            <w:pPr>
              <w:rPr>
                <w:sz w:val="14"/>
                <w:szCs w:val="14"/>
              </w:rPr>
            </w:pPr>
            <w:r w:rsidRPr="000033A9">
              <w:rPr>
                <w:color w:val="000000"/>
                <w:sz w:val="14"/>
                <w:szCs w:val="14"/>
              </w:rPr>
              <w:t>98,0</w:t>
            </w:r>
          </w:p>
        </w:tc>
        <w:tc>
          <w:tcPr>
            <w:tcW w:w="1891" w:type="dxa"/>
            <w:tcBorders>
              <w:top w:val="single" w:sz="4" w:space="0" w:color="5994CF"/>
              <w:left w:val="single" w:sz="4" w:space="0" w:color="5994CF"/>
              <w:bottom w:val="single" w:sz="4" w:space="0" w:color="5994CF"/>
              <w:right w:val="single" w:sz="4" w:space="0" w:color="5994CF"/>
            </w:tcBorders>
            <w:shd w:val="clear" w:color="auto" w:fill="FFFFFF"/>
          </w:tcPr>
          <w:p w:rsidR="009F1A36" w:rsidRPr="00545826" w:rsidRDefault="00957BCC" w:rsidP="00C00FEA">
            <w:pPr>
              <w:rPr>
                <w:sz w:val="14"/>
                <w:szCs w:val="14"/>
              </w:rPr>
            </w:pPr>
            <w:r w:rsidRPr="00545826">
              <w:rPr>
                <w:color w:val="000000"/>
                <w:sz w:val="14"/>
                <w:szCs w:val="14"/>
              </w:rPr>
              <w:t>6</w:t>
            </w:r>
          </w:p>
        </w:tc>
      </w:tr>
      <w:tr w:rsidR="009F1A36" w:rsidRPr="00545826" w:rsidTr="00545826">
        <w:trPr>
          <w:trHeight w:hRule="exact" w:val="307"/>
        </w:trPr>
        <w:tc>
          <w:tcPr>
            <w:tcW w:w="1877" w:type="dxa"/>
            <w:tcBorders>
              <w:top w:val="single" w:sz="4" w:space="0" w:color="5994CF"/>
              <w:left w:val="single" w:sz="4" w:space="0" w:color="5994CF"/>
              <w:bottom w:val="single" w:sz="4" w:space="0" w:color="5994CF"/>
              <w:right w:val="single" w:sz="4" w:space="0" w:color="5994CF"/>
            </w:tcBorders>
            <w:shd w:val="clear" w:color="auto" w:fill="FFFFFF"/>
          </w:tcPr>
          <w:p w:rsidR="009F1A36" w:rsidRPr="00545826" w:rsidRDefault="00957BCC" w:rsidP="00C00FEA">
            <w:pPr>
              <w:rPr>
                <w:sz w:val="14"/>
                <w:szCs w:val="14"/>
              </w:rPr>
            </w:pPr>
            <w:r w:rsidRPr="00545826">
              <w:rPr>
                <w:color w:val="000000"/>
                <w:sz w:val="14"/>
                <w:szCs w:val="14"/>
              </w:rPr>
              <w:t>3</w:t>
            </w:r>
          </w:p>
        </w:tc>
        <w:tc>
          <w:tcPr>
            <w:tcW w:w="1886" w:type="dxa"/>
            <w:tcBorders>
              <w:top w:val="single" w:sz="4" w:space="0" w:color="5994CF"/>
              <w:left w:val="single" w:sz="4" w:space="0" w:color="5994CF"/>
              <w:bottom w:val="single" w:sz="4" w:space="0" w:color="5994CF"/>
              <w:right w:val="single" w:sz="4" w:space="0" w:color="5994CF"/>
            </w:tcBorders>
            <w:shd w:val="clear" w:color="auto" w:fill="FFFFFF"/>
          </w:tcPr>
          <w:p w:rsidR="009F1A36" w:rsidRPr="00545826" w:rsidRDefault="00957BCC" w:rsidP="00C00FEA">
            <w:pPr>
              <w:rPr>
                <w:sz w:val="14"/>
                <w:szCs w:val="14"/>
              </w:rPr>
            </w:pPr>
            <w:r w:rsidRPr="00545826">
              <w:rPr>
                <w:color w:val="000000"/>
                <w:sz w:val="14"/>
                <w:szCs w:val="14"/>
              </w:rPr>
              <w:t>3,0</w:t>
            </w:r>
          </w:p>
        </w:tc>
        <w:tc>
          <w:tcPr>
            <w:tcW w:w="1886" w:type="dxa"/>
            <w:tcBorders>
              <w:top w:val="single" w:sz="4" w:space="0" w:color="5994CF"/>
              <w:left w:val="single" w:sz="4" w:space="0" w:color="5994CF"/>
              <w:bottom w:val="single" w:sz="4" w:space="0" w:color="5994CF"/>
              <w:right w:val="single" w:sz="4" w:space="0" w:color="5994CF"/>
            </w:tcBorders>
            <w:shd w:val="clear" w:color="auto" w:fill="FFFFFF"/>
          </w:tcPr>
          <w:p w:rsidR="009F1A36" w:rsidRPr="00545826" w:rsidRDefault="00957BCC" w:rsidP="00C00FEA">
            <w:pPr>
              <w:rPr>
                <w:sz w:val="14"/>
                <w:szCs w:val="14"/>
              </w:rPr>
            </w:pPr>
            <w:r w:rsidRPr="00545826">
              <w:rPr>
                <w:color w:val="000000"/>
                <w:sz w:val="14"/>
                <w:szCs w:val="14"/>
              </w:rPr>
              <w:t>97,0</w:t>
            </w:r>
          </w:p>
        </w:tc>
        <w:tc>
          <w:tcPr>
            <w:tcW w:w="1891" w:type="dxa"/>
            <w:tcBorders>
              <w:top w:val="single" w:sz="4" w:space="0" w:color="5994CF"/>
              <w:left w:val="single" w:sz="4" w:space="0" w:color="5994CF"/>
              <w:bottom w:val="single" w:sz="4" w:space="0" w:color="5994CF"/>
              <w:right w:val="single" w:sz="4" w:space="0" w:color="5994CF"/>
            </w:tcBorders>
            <w:shd w:val="clear" w:color="auto" w:fill="FFFFFF"/>
          </w:tcPr>
          <w:p w:rsidR="009F1A36" w:rsidRPr="00545826" w:rsidRDefault="00957BCC" w:rsidP="00C00FEA">
            <w:pPr>
              <w:rPr>
                <w:sz w:val="14"/>
                <w:szCs w:val="14"/>
              </w:rPr>
            </w:pPr>
            <w:r w:rsidRPr="00545826">
              <w:rPr>
                <w:color w:val="000000"/>
                <w:sz w:val="14"/>
                <w:szCs w:val="14"/>
              </w:rPr>
              <w:t>9</w:t>
            </w:r>
          </w:p>
        </w:tc>
      </w:tr>
      <w:tr w:rsidR="009F1A36" w:rsidRPr="00545826" w:rsidTr="00545826">
        <w:trPr>
          <w:trHeight w:hRule="exact" w:val="307"/>
        </w:trPr>
        <w:tc>
          <w:tcPr>
            <w:tcW w:w="1877" w:type="dxa"/>
            <w:tcBorders>
              <w:top w:val="single" w:sz="4" w:space="0" w:color="5994CF"/>
              <w:left w:val="single" w:sz="4" w:space="0" w:color="5994CF"/>
              <w:bottom w:val="single" w:sz="4" w:space="0" w:color="5994CF"/>
              <w:right w:val="single" w:sz="4" w:space="0" w:color="5994CF"/>
            </w:tcBorders>
            <w:shd w:val="clear" w:color="auto" w:fill="FFFFFF"/>
          </w:tcPr>
          <w:p w:rsidR="009F1A36" w:rsidRPr="00545826" w:rsidRDefault="00957BCC" w:rsidP="00C00FEA">
            <w:pPr>
              <w:rPr>
                <w:sz w:val="14"/>
                <w:szCs w:val="14"/>
              </w:rPr>
            </w:pPr>
            <w:r w:rsidRPr="00545826">
              <w:rPr>
                <w:color w:val="000000"/>
                <w:sz w:val="14"/>
                <w:szCs w:val="14"/>
              </w:rPr>
              <w:t>4</w:t>
            </w:r>
          </w:p>
        </w:tc>
        <w:tc>
          <w:tcPr>
            <w:tcW w:w="1886" w:type="dxa"/>
            <w:tcBorders>
              <w:top w:val="single" w:sz="4" w:space="0" w:color="5994CF"/>
              <w:left w:val="single" w:sz="4" w:space="0" w:color="5994CF"/>
              <w:bottom w:val="single" w:sz="4" w:space="0" w:color="5994CF"/>
              <w:right w:val="single" w:sz="4" w:space="0" w:color="5994CF"/>
            </w:tcBorders>
            <w:shd w:val="clear" w:color="auto" w:fill="FFFFFF"/>
          </w:tcPr>
          <w:p w:rsidR="009F1A36" w:rsidRPr="00545826" w:rsidRDefault="00957BCC" w:rsidP="00C00FEA">
            <w:pPr>
              <w:rPr>
                <w:sz w:val="14"/>
                <w:szCs w:val="14"/>
              </w:rPr>
            </w:pPr>
            <w:r w:rsidRPr="00545826">
              <w:rPr>
                <w:color w:val="000000"/>
                <w:sz w:val="14"/>
                <w:szCs w:val="14"/>
              </w:rPr>
              <w:t>4,0</w:t>
            </w:r>
          </w:p>
        </w:tc>
        <w:tc>
          <w:tcPr>
            <w:tcW w:w="1886" w:type="dxa"/>
            <w:tcBorders>
              <w:top w:val="single" w:sz="4" w:space="0" w:color="5994CF"/>
              <w:left w:val="single" w:sz="4" w:space="0" w:color="5994CF"/>
              <w:bottom w:val="single" w:sz="4" w:space="0" w:color="5994CF"/>
              <w:right w:val="single" w:sz="4" w:space="0" w:color="5994CF"/>
            </w:tcBorders>
            <w:shd w:val="clear" w:color="auto" w:fill="FFFFFF"/>
          </w:tcPr>
          <w:p w:rsidR="009F1A36" w:rsidRPr="00545826" w:rsidRDefault="00957BCC" w:rsidP="00C00FEA">
            <w:pPr>
              <w:rPr>
                <w:sz w:val="14"/>
                <w:szCs w:val="14"/>
              </w:rPr>
            </w:pPr>
            <w:r w:rsidRPr="00545826">
              <w:rPr>
                <w:color w:val="000000"/>
                <w:sz w:val="14"/>
                <w:szCs w:val="14"/>
              </w:rPr>
              <w:t>96,0</w:t>
            </w:r>
          </w:p>
        </w:tc>
        <w:tc>
          <w:tcPr>
            <w:tcW w:w="1891" w:type="dxa"/>
            <w:tcBorders>
              <w:top w:val="single" w:sz="4" w:space="0" w:color="5994CF"/>
              <w:left w:val="single" w:sz="4" w:space="0" w:color="5994CF"/>
              <w:bottom w:val="single" w:sz="4" w:space="0" w:color="5994CF"/>
              <w:right w:val="single" w:sz="4" w:space="0" w:color="5994CF"/>
            </w:tcBorders>
            <w:shd w:val="clear" w:color="auto" w:fill="FFFFFF"/>
          </w:tcPr>
          <w:p w:rsidR="009F1A36" w:rsidRPr="00545826" w:rsidRDefault="00957BCC" w:rsidP="00C00FEA">
            <w:pPr>
              <w:rPr>
                <w:sz w:val="14"/>
                <w:szCs w:val="14"/>
              </w:rPr>
            </w:pPr>
            <w:r w:rsidRPr="00545826">
              <w:rPr>
                <w:color w:val="000000"/>
                <w:sz w:val="14"/>
                <w:szCs w:val="14"/>
              </w:rPr>
              <w:t>12</w:t>
            </w:r>
          </w:p>
        </w:tc>
      </w:tr>
      <w:tr w:rsidR="009F1A36" w:rsidRPr="00545826" w:rsidTr="00545826">
        <w:trPr>
          <w:trHeight w:hRule="exact" w:val="322"/>
        </w:trPr>
        <w:tc>
          <w:tcPr>
            <w:tcW w:w="1877" w:type="dxa"/>
            <w:tcBorders>
              <w:top w:val="single" w:sz="4" w:space="0" w:color="5994CF"/>
              <w:left w:val="single" w:sz="4" w:space="0" w:color="5994CF"/>
              <w:bottom w:val="single" w:sz="4" w:space="0" w:color="5994CF"/>
              <w:right w:val="single" w:sz="4" w:space="0" w:color="5994CF"/>
            </w:tcBorders>
            <w:shd w:val="clear" w:color="auto" w:fill="FFFFFF"/>
          </w:tcPr>
          <w:p w:rsidR="009F1A36" w:rsidRPr="00545826" w:rsidRDefault="00957BCC" w:rsidP="00C00FEA">
            <w:pPr>
              <w:rPr>
                <w:sz w:val="14"/>
                <w:szCs w:val="14"/>
              </w:rPr>
            </w:pPr>
            <w:r w:rsidRPr="00545826">
              <w:rPr>
                <w:color w:val="000000"/>
                <w:sz w:val="14"/>
                <w:szCs w:val="14"/>
              </w:rPr>
              <w:t>5</w:t>
            </w:r>
          </w:p>
        </w:tc>
        <w:tc>
          <w:tcPr>
            <w:tcW w:w="1886" w:type="dxa"/>
            <w:tcBorders>
              <w:top w:val="single" w:sz="4" w:space="0" w:color="5994CF"/>
              <w:left w:val="single" w:sz="4" w:space="0" w:color="5994CF"/>
              <w:bottom w:val="single" w:sz="4" w:space="0" w:color="5994CF"/>
              <w:right w:val="single" w:sz="4" w:space="0" w:color="5994CF"/>
            </w:tcBorders>
            <w:shd w:val="clear" w:color="auto" w:fill="FFFFFF"/>
          </w:tcPr>
          <w:p w:rsidR="009F1A36" w:rsidRPr="00545826" w:rsidRDefault="00957BCC" w:rsidP="00C00FEA">
            <w:pPr>
              <w:rPr>
                <w:sz w:val="14"/>
                <w:szCs w:val="14"/>
              </w:rPr>
            </w:pPr>
            <w:r w:rsidRPr="00545826">
              <w:rPr>
                <w:color w:val="000000"/>
                <w:sz w:val="14"/>
                <w:szCs w:val="14"/>
              </w:rPr>
              <w:t>5,0</w:t>
            </w:r>
          </w:p>
        </w:tc>
        <w:tc>
          <w:tcPr>
            <w:tcW w:w="1886" w:type="dxa"/>
            <w:tcBorders>
              <w:top w:val="single" w:sz="4" w:space="0" w:color="5994CF"/>
              <w:left w:val="single" w:sz="4" w:space="0" w:color="5994CF"/>
              <w:bottom w:val="single" w:sz="4" w:space="0" w:color="5994CF"/>
              <w:right w:val="single" w:sz="4" w:space="0" w:color="5994CF"/>
            </w:tcBorders>
            <w:shd w:val="clear" w:color="auto" w:fill="FFFFFF"/>
          </w:tcPr>
          <w:p w:rsidR="009F1A36" w:rsidRPr="00545826" w:rsidRDefault="00957BCC" w:rsidP="00C00FEA">
            <w:pPr>
              <w:rPr>
                <w:sz w:val="14"/>
                <w:szCs w:val="14"/>
              </w:rPr>
            </w:pPr>
            <w:r w:rsidRPr="00545826">
              <w:rPr>
                <w:color w:val="000000"/>
                <w:sz w:val="14"/>
                <w:szCs w:val="14"/>
              </w:rPr>
              <w:t>95,0</w:t>
            </w:r>
          </w:p>
        </w:tc>
        <w:tc>
          <w:tcPr>
            <w:tcW w:w="1891" w:type="dxa"/>
            <w:tcBorders>
              <w:top w:val="single" w:sz="4" w:space="0" w:color="5994CF"/>
              <w:left w:val="single" w:sz="4" w:space="0" w:color="5994CF"/>
              <w:bottom w:val="single" w:sz="4" w:space="0" w:color="5994CF"/>
              <w:right w:val="single" w:sz="4" w:space="0" w:color="5994CF"/>
            </w:tcBorders>
            <w:shd w:val="clear" w:color="auto" w:fill="FFFFFF"/>
          </w:tcPr>
          <w:p w:rsidR="009F1A36" w:rsidRPr="00545826" w:rsidRDefault="00957BCC" w:rsidP="00C00FEA">
            <w:pPr>
              <w:rPr>
                <w:sz w:val="14"/>
                <w:szCs w:val="14"/>
              </w:rPr>
            </w:pPr>
            <w:r w:rsidRPr="00545826">
              <w:rPr>
                <w:color w:val="000000"/>
                <w:sz w:val="14"/>
                <w:szCs w:val="14"/>
              </w:rPr>
              <w:t>15</w:t>
            </w:r>
          </w:p>
        </w:tc>
      </w:tr>
    </w:tbl>
    <w:p w:rsidR="009F1A36" w:rsidRPr="00545826" w:rsidRDefault="009F1A36" w:rsidP="00F64E63">
      <w:pPr>
        <w:spacing w:after="480" w:line="1" w:lineRule="exact"/>
        <w:rPr>
          <w:sz w:val="14"/>
          <w:szCs w:val="14"/>
        </w:rPr>
      </w:pPr>
    </w:p>
    <w:tbl>
      <w:tblPr>
        <w:tblW w:w="0" w:type="auto"/>
        <w:tblInd w:w="40" w:type="dxa"/>
        <w:tblLayout w:type="fixed"/>
        <w:tblCellMar>
          <w:left w:w="40" w:type="dxa"/>
          <w:right w:w="40" w:type="dxa"/>
        </w:tblCellMar>
        <w:tblLook w:val="0000" w:firstRow="0" w:lastRow="0" w:firstColumn="0" w:lastColumn="0" w:noHBand="0" w:noVBand="0"/>
      </w:tblPr>
      <w:tblGrid>
        <w:gridCol w:w="3797"/>
        <w:gridCol w:w="178"/>
        <w:gridCol w:w="3960"/>
      </w:tblGrid>
      <w:tr w:rsidR="009F1A36" w:rsidRPr="00545826" w:rsidTr="005446F0">
        <w:trPr>
          <w:trHeight w:hRule="exact" w:val="4602"/>
        </w:trPr>
        <w:tc>
          <w:tcPr>
            <w:tcW w:w="3797" w:type="dxa"/>
            <w:tcBorders>
              <w:top w:val="nil"/>
              <w:left w:val="nil"/>
              <w:bottom w:val="nil"/>
              <w:right w:val="nil"/>
            </w:tcBorders>
            <w:shd w:val="clear" w:color="auto" w:fill="FFFFFF"/>
          </w:tcPr>
          <w:p w:rsidR="009F1A36" w:rsidRDefault="00957BCC" w:rsidP="00FD59EE">
            <w:pPr>
              <w:tabs>
                <w:tab w:val="left" w:pos="3651"/>
              </w:tabs>
              <w:ind w:left="10"/>
              <w:jc w:val="both"/>
              <w:rPr>
                <w:b/>
                <w:bCs/>
                <w:color w:val="5994CF"/>
                <w:sz w:val="14"/>
                <w:szCs w:val="14"/>
                <w:u w:val="single"/>
              </w:rPr>
            </w:pPr>
            <w:r w:rsidRPr="00545826">
              <w:rPr>
                <w:b/>
                <w:bCs/>
                <w:color w:val="5994CF"/>
                <w:sz w:val="14"/>
                <w:szCs w:val="14"/>
                <w:u w:val="single"/>
              </w:rPr>
              <w:t xml:space="preserve">Додаток C. Тестування контролю якості </w:t>
            </w:r>
            <w:r w:rsidRPr="00545826">
              <w:rPr>
                <w:b/>
                <w:bCs/>
                <w:color w:val="5994CF"/>
                <w:sz w:val="14"/>
                <w:szCs w:val="14"/>
                <w:u w:val="single"/>
              </w:rPr>
              <w:tab/>
              <w:t xml:space="preserve"> </w:t>
            </w:r>
          </w:p>
          <w:p w:rsidR="00FD59EE" w:rsidRPr="00545826" w:rsidRDefault="00FD59EE" w:rsidP="009F6BF5">
            <w:pPr>
              <w:ind w:left="10"/>
              <w:jc w:val="both"/>
              <w:rPr>
                <w:sz w:val="14"/>
                <w:szCs w:val="14"/>
              </w:rPr>
            </w:pPr>
          </w:p>
          <w:p w:rsidR="009F1A36" w:rsidRPr="00545826" w:rsidRDefault="00957BCC" w:rsidP="009F6BF5">
            <w:pPr>
              <w:spacing w:line="216" w:lineRule="exact"/>
              <w:ind w:left="10"/>
              <w:jc w:val="both"/>
              <w:rPr>
                <w:sz w:val="14"/>
                <w:szCs w:val="14"/>
              </w:rPr>
            </w:pPr>
            <w:r w:rsidRPr="00545826">
              <w:rPr>
                <w:color w:val="000000"/>
                <w:sz w:val="14"/>
                <w:szCs w:val="14"/>
              </w:rPr>
              <w:t xml:space="preserve">Штам контрою якості:  </w:t>
            </w:r>
            <w:r w:rsidRPr="00545826">
              <w:rPr>
                <w:i/>
                <w:color w:val="000000"/>
                <w:sz w:val="14"/>
                <w:szCs w:val="14"/>
              </w:rPr>
              <w:t>M. tuberculosis</w:t>
            </w:r>
            <w:r w:rsidRPr="00545826">
              <w:rPr>
                <w:color w:val="000000"/>
                <w:sz w:val="14"/>
                <w:szCs w:val="14"/>
              </w:rPr>
              <w:t xml:space="preserve"> H37Rv (Американська колекція типових культур 27294) рекомендується використовувати для тестування контролю якості.</w:t>
            </w:r>
          </w:p>
          <w:p w:rsidR="009F1A36" w:rsidRPr="00545826" w:rsidRDefault="00957BCC" w:rsidP="009F6BF5">
            <w:pPr>
              <w:spacing w:line="216" w:lineRule="exact"/>
              <w:ind w:left="10"/>
              <w:jc w:val="both"/>
              <w:rPr>
                <w:sz w:val="14"/>
                <w:szCs w:val="14"/>
              </w:rPr>
            </w:pPr>
            <w:r w:rsidRPr="00545826">
              <w:rPr>
                <w:color w:val="000000"/>
                <w:sz w:val="14"/>
                <w:szCs w:val="14"/>
              </w:rPr>
              <w:t>Якщо еталонного штаму американської колекції типів культури неможливо отримати, замість цього може бути використаний добре охарактеризований штам, отриманий із ізоляту пацієнта, повністю сприйнятливого до протитуберкульозних препаратів першої лінії. Переважно використовувати штам, який був повністю секвенсований і показав, що має дикий тип для всіх відомих генів, асоційованих із стійкістю до туберкульозу.</w:t>
            </w:r>
          </w:p>
          <w:p w:rsidR="009F1A36" w:rsidRPr="00545826" w:rsidRDefault="00957BCC" w:rsidP="009F6BF5">
            <w:pPr>
              <w:spacing w:line="221" w:lineRule="exact"/>
              <w:ind w:left="10"/>
              <w:jc w:val="both"/>
              <w:rPr>
                <w:sz w:val="14"/>
                <w:szCs w:val="14"/>
              </w:rPr>
            </w:pPr>
            <w:r w:rsidRPr="00545826">
              <w:rPr>
                <w:color w:val="000000"/>
                <w:sz w:val="14"/>
                <w:szCs w:val="14"/>
              </w:rPr>
              <w:t>Після виготовлення стандартизованої суспензії її слід заморожувати при температурі -70 ° С ± 10 ° С. Він може зберігатися до 1 року без істотного зниження життєздатності.</w:t>
            </w:r>
          </w:p>
        </w:tc>
        <w:tc>
          <w:tcPr>
            <w:tcW w:w="178" w:type="dxa"/>
            <w:tcBorders>
              <w:top w:val="nil"/>
              <w:left w:val="nil"/>
              <w:bottom w:val="nil"/>
              <w:right w:val="nil"/>
            </w:tcBorders>
            <w:shd w:val="clear" w:color="auto" w:fill="FFFFFF"/>
          </w:tcPr>
          <w:p w:rsidR="009F1A36" w:rsidRPr="00545826" w:rsidRDefault="009F1A36" w:rsidP="009F6BF5">
            <w:pPr>
              <w:jc w:val="both"/>
              <w:rPr>
                <w:sz w:val="14"/>
                <w:szCs w:val="14"/>
                <w:lang w:val="ru-RU"/>
              </w:rPr>
            </w:pPr>
          </w:p>
        </w:tc>
        <w:tc>
          <w:tcPr>
            <w:tcW w:w="3960" w:type="dxa"/>
            <w:tcBorders>
              <w:top w:val="nil"/>
              <w:left w:val="nil"/>
              <w:bottom w:val="nil"/>
              <w:right w:val="nil"/>
            </w:tcBorders>
            <w:shd w:val="clear" w:color="auto" w:fill="FFFFFF"/>
          </w:tcPr>
          <w:p w:rsidR="009F1A36" w:rsidRDefault="00957BCC" w:rsidP="009F6BF5">
            <w:pPr>
              <w:jc w:val="both"/>
              <w:rPr>
                <w:b/>
                <w:bCs/>
                <w:color w:val="5994CF"/>
                <w:sz w:val="14"/>
                <w:szCs w:val="14"/>
              </w:rPr>
            </w:pPr>
            <w:r w:rsidRPr="00545826">
              <w:rPr>
                <w:b/>
                <w:bCs/>
                <w:color w:val="5994CF"/>
                <w:sz w:val="14"/>
                <w:szCs w:val="14"/>
              </w:rPr>
              <w:t>1. Підготовк</w:t>
            </w:r>
            <w:r w:rsidR="00545826">
              <w:rPr>
                <w:b/>
                <w:bCs/>
                <w:color w:val="5994CF"/>
                <w:sz w:val="14"/>
                <w:szCs w:val="14"/>
              </w:rPr>
              <w:t xml:space="preserve">а мікобактеріальної суспензії  </w:t>
            </w:r>
          </w:p>
          <w:p w:rsidR="00545826" w:rsidRPr="00545826" w:rsidRDefault="00545826" w:rsidP="009F6BF5">
            <w:pPr>
              <w:jc w:val="both"/>
              <w:rPr>
                <w:sz w:val="14"/>
                <w:szCs w:val="14"/>
              </w:rPr>
            </w:pPr>
          </w:p>
          <w:p w:rsidR="00545826" w:rsidRPr="00545826" w:rsidRDefault="00957BCC" w:rsidP="00545826">
            <w:pPr>
              <w:pStyle w:val="a9"/>
              <w:numPr>
                <w:ilvl w:val="0"/>
                <w:numId w:val="13"/>
              </w:numPr>
              <w:spacing w:line="221" w:lineRule="exact"/>
              <w:ind w:left="233" w:right="154" w:hanging="193"/>
              <w:jc w:val="both"/>
              <w:rPr>
                <w:sz w:val="14"/>
                <w:szCs w:val="14"/>
              </w:rPr>
            </w:pPr>
            <w:r w:rsidRPr="00545826">
              <w:rPr>
                <w:color w:val="000000"/>
                <w:sz w:val="14"/>
                <w:szCs w:val="14"/>
              </w:rPr>
              <w:t>Субкультура еталонного штаму на декількох нахилах Левенштайна-Йенсена.</w:t>
            </w:r>
          </w:p>
          <w:p w:rsidR="00545826" w:rsidRPr="00545826" w:rsidRDefault="00545826" w:rsidP="00545826">
            <w:pPr>
              <w:pStyle w:val="a9"/>
              <w:spacing w:line="221" w:lineRule="exact"/>
              <w:ind w:left="233" w:right="154"/>
              <w:jc w:val="both"/>
              <w:rPr>
                <w:sz w:val="14"/>
                <w:szCs w:val="14"/>
              </w:rPr>
            </w:pPr>
          </w:p>
          <w:p w:rsidR="00545826" w:rsidRPr="00545826" w:rsidRDefault="00957BCC" w:rsidP="00545826">
            <w:pPr>
              <w:pStyle w:val="a9"/>
              <w:numPr>
                <w:ilvl w:val="0"/>
                <w:numId w:val="13"/>
              </w:numPr>
              <w:spacing w:line="221" w:lineRule="exact"/>
              <w:ind w:left="233" w:right="154" w:hanging="193"/>
              <w:jc w:val="both"/>
              <w:rPr>
                <w:sz w:val="14"/>
                <w:szCs w:val="14"/>
              </w:rPr>
            </w:pPr>
            <w:r w:rsidRPr="00545826">
              <w:rPr>
                <w:color w:val="000000"/>
                <w:sz w:val="14"/>
                <w:szCs w:val="14"/>
              </w:rPr>
              <w:t>Інкубуйте нахили при 37 ° С ± 1 ° С.</w:t>
            </w:r>
          </w:p>
          <w:p w:rsidR="00545826" w:rsidRPr="00545826" w:rsidRDefault="00545826" w:rsidP="00545826">
            <w:pPr>
              <w:pStyle w:val="a9"/>
              <w:rPr>
                <w:color w:val="000000"/>
                <w:sz w:val="14"/>
                <w:szCs w:val="14"/>
              </w:rPr>
            </w:pPr>
          </w:p>
          <w:p w:rsidR="00545826" w:rsidRPr="00545826" w:rsidRDefault="00957BCC" w:rsidP="00545826">
            <w:pPr>
              <w:pStyle w:val="a9"/>
              <w:numPr>
                <w:ilvl w:val="0"/>
                <w:numId w:val="13"/>
              </w:numPr>
              <w:spacing w:line="221" w:lineRule="exact"/>
              <w:ind w:left="233" w:right="154" w:hanging="193"/>
              <w:jc w:val="both"/>
              <w:rPr>
                <w:sz w:val="14"/>
                <w:szCs w:val="14"/>
              </w:rPr>
            </w:pPr>
            <w:r w:rsidRPr="00545826">
              <w:rPr>
                <w:color w:val="000000"/>
                <w:sz w:val="14"/>
                <w:szCs w:val="14"/>
              </w:rPr>
              <w:t>Візуально спостерігайте за ростом. Зростання має з’явитися протягом 10-15 днів після субкультури. Як тільки буде хороший, злитий і чистий ріст, використовуйте його для виготовлення суспензії. Зріст слід використовувати якомога швидше (тобто протягом 10-15 днів). Старіші культури не дають достовірних результатів.</w:t>
            </w:r>
          </w:p>
          <w:p w:rsidR="00545826" w:rsidRPr="00545826" w:rsidRDefault="00545826" w:rsidP="00545826">
            <w:pPr>
              <w:pStyle w:val="a9"/>
              <w:rPr>
                <w:color w:val="000000"/>
                <w:sz w:val="14"/>
                <w:szCs w:val="14"/>
              </w:rPr>
            </w:pPr>
          </w:p>
          <w:p w:rsidR="009F1A36" w:rsidRPr="00545826" w:rsidRDefault="00957BCC" w:rsidP="00545826">
            <w:pPr>
              <w:pStyle w:val="a9"/>
              <w:numPr>
                <w:ilvl w:val="0"/>
                <w:numId w:val="13"/>
              </w:numPr>
              <w:spacing w:line="221" w:lineRule="exact"/>
              <w:ind w:left="233" w:right="154" w:hanging="193"/>
              <w:jc w:val="both"/>
              <w:rPr>
                <w:sz w:val="14"/>
                <w:szCs w:val="14"/>
              </w:rPr>
            </w:pPr>
            <w:r w:rsidRPr="00545826">
              <w:rPr>
                <w:color w:val="000000"/>
                <w:sz w:val="14"/>
                <w:szCs w:val="14"/>
              </w:rPr>
              <w:t>Видаліть наріст з нахилу, обережно вичісуючи колонії стерильною петлею або стерильним шпателем, виготовленим з дерев’яних паличок аплікатора. Будьте вкрай обережні, щоб не зішкрібати жодне культуральне середовище, яке дасть помилкові виміри помутніння.</w:t>
            </w:r>
          </w:p>
        </w:tc>
      </w:tr>
    </w:tbl>
    <w:p w:rsidR="009F1A36" w:rsidRPr="00C93490" w:rsidRDefault="009F1A36" w:rsidP="00C00FEA">
      <w:pPr>
        <w:rPr>
          <w:lang w:val="ru-RU"/>
        </w:rPr>
        <w:sectPr w:rsidR="009F1A36" w:rsidRPr="00C93490" w:rsidSect="008E2E09">
          <w:headerReference w:type="even" r:id="rId124"/>
          <w:headerReference w:type="default" r:id="rId125"/>
          <w:pgSz w:w="9072" w:h="13608"/>
          <w:pgMar w:top="0" w:right="523" w:bottom="0" w:left="600"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706"/>
        <w:gridCol w:w="134"/>
        <w:gridCol w:w="4037"/>
      </w:tblGrid>
      <w:tr w:rsidR="009F1A36" w:rsidRPr="00C80B4D" w:rsidTr="005446F0">
        <w:trPr>
          <w:trHeight w:hRule="exact" w:val="9833"/>
        </w:trPr>
        <w:tc>
          <w:tcPr>
            <w:tcW w:w="3706" w:type="dxa"/>
            <w:tcBorders>
              <w:top w:val="nil"/>
              <w:left w:val="nil"/>
              <w:bottom w:val="nil"/>
              <w:right w:val="nil"/>
            </w:tcBorders>
            <w:shd w:val="clear" w:color="auto" w:fill="FFFFFF"/>
          </w:tcPr>
          <w:p w:rsidR="009F1A36" w:rsidRPr="00FD59EE" w:rsidRDefault="00957BCC" w:rsidP="00FD59EE">
            <w:pPr>
              <w:pStyle w:val="a9"/>
              <w:numPr>
                <w:ilvl w:val="0"/>
                <w:numId w:val="13"/>
              </w:numPr>
              <w:tabs>
                <w:tab w:val="left" w:pos="173"/>
              </w:tabs>
              <w:spacing w:after="120" w:line="276" w:lineRule="auto"/>
              <w:ind w:left="249" w:hanging="249"/>
              <w:jc w:val="both"/>
              <w:rPr>
                <w:sz w:val="14"/>
                <w:szCs w:val="14"/>
              </w:rPr>
            </w:pPr>
            <w:r w:rsidRPr="00FD59EE">
              <w:rPr>
                <w:color w:val="000000"/>
                <w:sz w:val="14"/>
                <w:szCs w:val="14"/>
              </w:rPr>
              <w:t>Перенесіть в пробірку А, стерильну скляну пробірку з кришкою з різьбою, що містить 4 мл стерильного бульйону Middlebrook 7H9 та скляні кульки 1-2 мм (приблизно 6-10 кульок); скляні кульки допоможуть розбити будь-які скупчення. Також можна використовувати стерильну звичайну сольову або стерильну деіонізовану воду.</w:t>
            </w:r>
          </w:p>
          <w:p w:rsidR="009F1A36" w:rsidRPr="00FD59EE" w:rsidRDefault="00957BCC" w:rsidP="00FD59EE">
            <w:pPr>
              <w:pStyle w:val="a9"/>
              <w:numPr>
                <w:ilvl w:val="0"/>
                <w:numId w:val="13"/>
              </w:numPr>
              <w:tabs>
                <w:tab w:val="left" w:pos="173"/>
              </w:tabs>
              <w:spacing w:after="120" w:line="276" w:lineRule="auto"/>
              <w:ind w:left="249" w:hanging="249"/>
              <w:jc w:val="both"/>
              <w:rPr>
                <w:sz w:val="14"/>
                <w:szCs w:val="14"/>
              </w:rPr>
            </w:pPr>
            <w:r w:rsidRPr="00FD59EE">
              <w:rPr>
                <w:color w:val="000000"/>
                <w:sz w:val="14"/>
                <w:szCs w:val="14"/>
              </w:rPr>
              <w:t>Прокручуйте пробірку близько 1-2 хвилин. Переконайтесь, що суспензія добре диспергована і має помутніння більше, ніж стандарт Макфарланда № 1.</w:t>
            </w:r>
          </w:p>
          <w:p w:rsidR="009F1A36" w:rsidRPr="00FD59EE" w:rsidRDefault="00957BCC" w:rsidP="00FD59EE">
            <w:pPr>
              <w:pStyle w:val="a9"/>
              <w:numPr>
                <w:ilvl w:val="0"/>
                <w:numId w:val="13"/>
              </w:numPr>
              <w:tabs>
                <w:tab w:val="left" w:pos="173"/>
              </w:tabs>
              <w:spacing w:after="120" w:line="276" w:lineRule="auto"/>
              <w:ind w:left="249" w:hanging="249"/>
              <w:jc w:val="both"/>
              <w:rPr>
                <w:sz w:val="14"/>
                <w:szCs w:val="14"/>
              </w:rPr>
            </w:pPr>
            <w:r w:rsidRPr="00FD59EE">
              <w:rPr>
                <w:color w:val="000000"/>
                <w:sz w:val="14"/>
                <w:szCs w:val="14"/>
              </w:rPr>
              <w:t>Залиште суспензія непорушною протягом 30 хвилин.</w:t>
            </w:r>
          </w:p>
          <w:p w:rsidR="009F1A36" w:rsidRPr="00FD59EE" w:rsidRDefault="00957BCC" w:rsidP="00FD59EE">
            <w:pPr>
              <w:pStyle w:val="a9"/>
              <w:numPr>
                <w:ilvl w:val="0"/>
                <w:numId w:val="13"/>
              </w:numPr>
              <w:tabs>
                <w:tab w:val="left" w:pos="173"/>
              </w:tabs>
              <w:spacing w:after="120" w:line="276" w:lineRule="auto"/>
              <w:ind w:left="249" w:hanging="249"/>
              <w:jc w:val="both"/>
              <w:rPr>
                <w:sz w:val="14"/>
                <w:szCs w:val="14"/>
              </w:rPr>
            </w:pPr>
            <w:r w:rsidRPr="00FD59EE">
              <w:rPr>
                <w:color w:val="000000"/>
                <w:sz w:val="14"/>
                <w:szCs w:val="14"/>
              </w:rPr>
              <w:t xml:space="preserve">За допомогою піпетки обережно перенесіть супернатант в </w:t>
            </w:r>
            <w:r w:rsidRPr="00FD59EE">
              <w:rPr>
                <w:b/>
                <w:color w:val="000000"/>
                <w:sz w:val="14"/>
                <w:szCs w:val="14"/>
              </w:rPr>
              <w:t>пробірку В</w:t>
            </w:r>
            <w:r w:rsidRPr="00FD59EE">
              <w:rPr>
                <w:color w:val="000000"/>
                <w:sz w:val="14"/>
                <w:szCs w:val="14"/>
              </w:rPr>
              <w:t>, іншу стерильну скляну пробірку з кришкою з різьбою. Уникайте перенесення осаду. Ця підвіска повинна мати більш високу помутніння, ніж стандарт Макфарланда № 1.</w:t>
            </w:r>
          </w:p>
          <w:p w:rsidR="009F1A36" w:rsidRPr="00FD59EE" w:rsidRDefault="00957BCC" w:rsidP="00FD59EE">
            <w:pPr>
              <w:pStyle w:val="a9"/>
              <w:numPr>
                <w:ilvl w:val="0"/>
                <w:numId w:val="13"/>
              </w:numPr>
              <w:tabs>
                <w:tab w:val="left" w:pos="173"/>
              </w:tabs>
              <w:spacing w:after="120" w:line="276" w:lineRule="auto"/>
              <w:ind w:left="249" w:hanging="249"/>
              <w:jc w:val="both"/>
              <w:rPr>
                <w:sz w:val="14"/>
                <w:szCs w:val="14"/>
              </w:rPr>
            </w:pPr>
            <w:r w:rsidRPr="00FD59EE">
              <w:rPr>
                <w:color w:val="000000"/>
                <w:sz w:val="14"/>
                <w:szCs w:val="14"/>
              </w:rPr>
              <w:t xml:space="preserve">Залиште </w:t>
            </w:r>
            <w:r w:rsidRPr="00FD59EE">
              <w:rPr>
                <w:b/>
                <w:color w:val="000000"/>
                <w:sz w:val="14"/>
                <w:szCs w:val="14"/>
              </w:rPr>
              <w:t>пробірку  B</w:t>
            </w:r>
            <w:r w:rsidRPr="00FD59EE">
              <w:rPr>
                <w:color w:val="000000"/>
                <w:sz w:val="14"/>
                <w:szCs w:val="14"/>
              </w:rPr>
              <w:t xml:space="preserve">  непорушною протягом 15 хвилин.</w:t>
            </w:r>
          </w:p>
          <w:p w:rsidR="009F1A36" w:rsidRPr="00FD59EE" w:rsidRDefault="00957BCC" w:rsidP="00FD59EE">
            <w:pPr>
              <w:pStyle w:val="a9"/>
              <w:numPr>
                <w:ilvl w:val="0"/>
                <w:numId w:val="13"/>
              </w:numPr>
              <w:tabs>
                <w:tab w:val="left" w:pos="173"/>
              </w:tabs>
              <w:spacing w:after="120" w:line="276" w:lineRule="auto"/>
              <w:ind w:left="249" w:hanging="249"/>
              <w:jc w:val="both"/>
              <w:rPr>
                <w:sz w:val="14"/>
                <w:szCs w:val="14"/>
              </w:rPr>
            </w:pPr>
            <w:r w:rsidRPr="00FD59EE">
              <w:rPr>
                <w:color w:val="000000"/>
                <w:sz w:val="14"/>
                <w:szCs w:val="14"/>
              </w:rPr>
              <w:t>обережно перенесіть супернатант з пробірки В в пробірку С, іншу стерильну скляну пробірку з кришкою з різьбою; уникайте перенесення осаду.</w:t>
            </w:r>
          </w:p>
          <w:p w:rsidR="009F1A36" w:rsidRPr="00FD59EE" w:rsidRDefault="00957BCC" w:rsidP="00FD59EE">
            <w:pPr>
              <w:pStyle w:val="a9"/>
              <w:numPr>
                <w:ilvl w:val="0"/>
                <w:numId w:val="13"/>
              </w:numPr>
              <w:tabs>
                <w:tab w:val="left" w:pos="173"/>
              </w:tabs>
              <w:spacing w:after="120" w:line="276" w:lineRule="auto"/>
              <w:ind w:left="249" w:hanging="249"/>
              <w:jc w:val="both"/>
              <w:rPr>
                <w:sz w:val="14"/>
                <w:szCs w:val="14"/>
              </w:rPr>
            </w:pPr>
            <w:r w:rsidRPr="00FD59EE">
              <w:rPr>
                <w:color w:val="000000"/>
                <w:sz w:val="14"/>
                <w:szCs w:val="14"/>
              </w:rPr>
              <w:t>візуально відрегулюйте помутніння суспензії в пробірці C до стандарту помутніння Макфарланда  № 1,0 або 0,5, залежно від того, що потрібно, додаючи бульйон Middlebrook 7H9, стерильний сольовий розчин або деіонізовану воду; добре перемішати. Якщо суспензія занадто мутна, перенесіть частину суспензії в іншу стерильну пробірку і відрегулюйте помутніння. Це буде робоча підвіска для тестування контролю якості. Цю суспензію можна заморожувати невеликими аликвотами (1-2 мл) у відповідних пробірках або флаконах при –70 ° C ± 10 ° C. Заморожену суспензію можна використовувати до 1 року. Після відтавання не заморожувати.</w:t>
            </w:r>
          </w:p>
          <w:p w:rsidR="009F1A36" w:rsidRPr="00FD59EE" w:rsidRDefault="00957BCC" w:rsidP="00FD59EE">
            <w:pPr>
              <w:spacing w:after="120" w:line="276" w:lineRule="auto"/>
              <w:jc w:val="both"/>
              <w:rPr>
                <w:sz w:val="14"/>
                <w:szCs w:val="14"/>
              </w:rPr>
            </w:pPr>
            <w:r w:rsidRPr="00FD59EE">
              <w:rPr>
                <w:b/>
                <w:bCs/>
                <w:color w:val="5994CF"/>
                <w:sz w:val="14"/>
                <w:szCs w:val="14"/>
              </w:rPr>
              <w:t>2. Валідація процедури тестування</w:t>
            </w:r>
          </w:p>
          <w:p w:rsidR="009F1A36" w:rsidRPr="00FD59EE" w:rsidRDefault="00957BCC" w:rsidP="00FD59EE">
            <w:pPr>
              <w:spacing w:after="120" w:line="276" w:lineRule="auto"/>
              <w:jc w:val="both"/>
              <w:rPr>
                <w:sz w:val="14"/>
                <w:szCs w:val="14"/>
              </w:rPr>
            </w:pPr>
            <w:r w:rsidRPr="00FD59EE">
              <w:rPr>
                <w:color w:val="000000"/>
                <w:sz w:val="14"/>
                <w:szCs w:val="14"/>
              </w:rPr>
              <w:t>Кожного разу, коли в лабораторію буде запроваджено нову процедуру - наприклад, проведення ТМЧ з використанням рідкого середовища для протитуберкульозних препаратів першої чи другої ліній - важливо встановити, що нова процедура дає надійні результати; також важливо встановити, що результати відповідають результатам, отриманим за допомогою іншого методу, який уже добре встановлений і ретельно перевірений в лабораторії. Описана</w:t>
            </w:r>
          </w:p>
        </w:tc>
        <w:tc>
          <w:tcPr>
            <w:tcW w:w="134" w:type="dxa"/>
            <w:tcBorders>
              <w:top w:val="nil"/>
              <w:left w:val="nil"/>
              <w:bottom w:val="nil"/>
              <w:right w:val="nil"/>
            </w:tcBorders>
            <w:shd w:val="clear" w:color="auto" w:fill="FFFFFF"/>
          </w:tcPr>
          <w:p w:rsidR="009F1A36" w:rsidRPr="00FD59EE" w:rsidRDefault="009F1A36" w:rsidP="00FD59EE">
            <w:pPr>
              <w:spacing w:after="120" w:line="276" w:lineRule="auto"/>
              <w:jc w:val="both"/>
              <w:rPr>
                <w:sz w:val="14"/>
                <w:szCs w:val="14"/>
                <w:lang w:val="en-US"/>
              </w:rPr>
            </w:pPr>
          </w:p>
        </w:tc>
        <w:tc>
          <w:tcPr>
            <w:tcW w:w="4037" w:type="dxa"/>
            <w:tcBorders>
              <w:top w:val="nil"/>
              <w:left w:val="nil"/>
              <w:bottom w:val="nil"/>
              <w:right w:val="nil"/>
            </w:tcBorders>
            <w:shd w:val="clear" w:color="auto" w:fill="FFFFFF"/>
          </w:tcPr>
          <w:p w:rsidR="009F1A36" w:rsidRPr="00FD59EE" w:rsidRDefault="00957BCC" w:rsidP="00FD59EE">
            <w:pPr>
              <w:spacing w:after="120" w:line="276" w:lineRule="auto"/>
              <w:ind w:right="192"/>
              <w:jc w:val="both"/>
              <w:rPr>
                <w:sz w:val="14"/>
                <w:szCs w:val="14"/>
              </w:rPr>
            </w:pPr>
            <w:r w:rsidRPr="00FD59EE">
              <w:rPr>
                <w:color w:val="000000"/>
                <w:sz w:val="14"/>
                <w:szCs w:val="14"/>
              </w:rPr>
              <w:t xml:space="preserve"> нижче процедура рекомендується для тестування валідації.</w:t>
            </w:r>
          </w:p>
          <w:p w:rsidR="009F1A36" w:rsidRPr="00FD59EE" w:rsidRDefault="00957BCC" w:rsidP="00FD59EE">
            <w:pPr>
              <w:spacing w:after="120" w:line="276" w:lineRule="auto"/>
              <w:jc w:val="both"/>
              <w:rPr>
                <w:sz w:val="14"/>
                <w:szCs w:val="14"/>
              </w:rPr>
            </w:pPr>
            <w:r w:rsidRPr="00FD59EE">
              <w:rPr>
                <w:b/>
                <w:bCs/>
                <w:color w:val="5994CF"/>
                <w:sz w:val="14"/>
                <w:szCs w:val="14"/>
              </w:rPr>
              <w:t>2.1 Процедура</w:t>
            </w:r>
          </w:p>
          <w:p w:rsidR="009F1A36" w:rsidRPr="00FD59EE" w:rsidRDefault="00957BCC" w:rsidP="00FD59EE">
            <w:pPr>
              <w:tabs>
                <w:tab w:val="left" w:pos="533"/>
              </w:tabs>
              <w:spacing w:after="120" w:line="276" w:lineRule="auto"/>
              <w:ind w:right="192"/>
              <w:jc w:val="both"/>
              <w:rPr>
                <w:sz w:val="14"/>
                <w:szCs w:val="14"/>
              </w:rPr>
            </w:pPr>
            <w:r w:rsidRPr="00FD59EE">
              <w:rPr>
                <w:b/>
                <w:bCs/>
                <w:i/>
                <w:iCs/>
                <w:color w:val="5994CF"/>
                <w:sz w:val="14"/>
                <w:szCs w:val="14"/>
              </w:rPr>
              <w:t>2.1.1 Порівняння нового методу з усталеним методом</w:t>
            </w:r>
          </w:p>
          <w:p w:rsidR="009F1A36" w:rsidRPr="00FD59EE" w:rsidRDefault="00957BCC" w:rsidP="00FD59EE">
            <w:pPr>
              <w:spacing w:after="120" w:line="276" w:lineRule="auto"/>
              <w:ind w:right="192"/>
              <w:jc w:val="both"/>
              <w:rPr>
                <w:sz w:val="14"/>
                <w:szCs w:val="14"/>
              </w:rPr>
            </w:pPr>
            <w:r w:rsidRPr="00FD59EE">
              <w:rPr>
                <w:color w:val="000000"/>
                <w:sz w:val="14"/>
                <w:szCs w:val="14"/>
              </w:rPr>
              <w:t>Виберіть 10–15 культур, одна з яких повинна бути H37Rv. Культури слід вибирати з клінічних ізолятів, деякі з яких є повністю чутливими до всіх протитуберкульозних препаратів, а деякі з них, як відомо, стійкі до препаратів  другої лінії, які тестуються. Якщо присутні культури з наднаціональної регіональної лабораторії, використовувані в останній раунд, використовуйте їх замість лабораторних ізолятів, оскільки ці культури будуть перевірені декількома лабораторіями, а судові результати вже будуть встановлені та будуть доступні.</w:t>
            </w:r>
          </w:p>
          <w:p w:rsidR="009F1A36" w:rsidRPr="00FD59EE" w:rsidRDefault="00957BCC" w:rsidP="00FD59EE">
            <w:pPr>
              <w:spacing w:after="120" w:line="276" w:lineRule="auto"/>
              <w:ind w:right="192"/>
              <w:jc w:val="both"/>
              <w:rPr>
                <w:sz w:val="14"/>
                <w:szCs w:val="14"/>
              </w:rPr>
            </w:pPr>
            <w:r w:rsidRPr="00FD59EE">
              <w:rPr>
                <w:color w:val="000000"/>
                <w:sz w:val="14"/>
                <w:szCs w:val="14"/>
              </w:rPr>
              <w:t>Якщо інформація про стійкість до збудників другої лінії відсутня, виберіть культури у пацієнтів, хвороба яких була стійкою до ізоніазиду, рифампіцину та, можливо, інших препаратів першої та другої лінії.</w:t>
            </w:r>
          </w:p>
          <w:p w:rsidR="009F1A36" w:rsidRPr="00FD59EE" w:rsidRDefault="00957BCC" w:rsidP="00FD59EE">
            <w:pPr>
              <w:spacing w:after="120" w:line="276" w:lineRule="auto"/>
              <w:ind w:right="192"/>
              <w:jc w:val="both"/>
              <w:rPr>
                <w:sz w:val="14"/>
                <w:szCs w:val="14"/>
              </w:rPr>
            </w:pPr>
            <w:r w:rsidRPr="00FD59EE">
              <w:rPr>
                <w:color w:val="000000"/>
                <w:sz w:val="14"/>
                <w:szCs w:val="14"/>
              </w:rPr>
              <w:t>Підготуйте свіжі субкультури, як описано раніше. Дотримуючись рекомендованих стандартних методик для ТМЧ, використовуйте вибрані культури для підтвердження тестування препаратів другої лінії. Випробуйте культури за допомогою нової процедури, а також за допомогою встановленої лабораторією процедури ТМЧ для препаратів другої лінії.</w:t>
            </w:r>
          </w:p>
          <w:p w:rsidR="009F1A36" w:rsidRPr="00FD59EE" w:rsidRDefault="00957BCC" w:rsidP="00FD59EE">
            <w:pPr>
              <w:spacing w:after="120" w:line="276" w:lineRule="auto"/>
              <w:ind w:right="192"/>
              <w:jc w:val="both"/>
              <w:rPr>
                <w:sz w:val="14"/>
                <w:szCs w:val="14"/>
              </w:rPr>
            </w:pPr>
            <w:r w:rsidRPr="00FD59EE">
              <w:rPr>
                <w:color w:val="000000"/>
                <w:sz w:val="14"/>
                <w:szCs w:val="14"/>
              </w:rPr>
              <w:t>Випробування з використанням еталонного методу та нового методу слід встановлювати одночасно з використанням тієї ж суспензії культури.</w:t>
            </w:r>
          </w:p>
          <w:p w:rsidR="009F1A36" w:rsidRPr="00FD59EE" w:rsidRDefault="00957BCC" w:rsidP="00FD59EE">
            <w:pPr>
              <w:spacing w:after="120" w:line="276" w:lineRule="auto"/>
              <w:ind w:right="192"/>
              <w:jc w:val="both"/>
              <w:rPr>
                <w:sz w:val="14"/>
                <w:szCs w:val="14"/>
              </w:rPr>
            </w:pPr>
            <w:r w:rsidRPr="00FD59EE">
              <w:rPr>
                <w:color w:val="000000"/>
                <w:sz w:val="14"/>
                <w:szCs w:val="14"/>
              </w:rPr>
              <w:t>Концентрації препаратів, використовуваних у тестах, повинні бути такими, які рекомендуються для кожної процедури; концентрація тесту може змінюватися залежно від того, яка процедура використовується.</w:t>
            </w:r>
          </w:p>
          <w:p w:rsidR="009F1A36" w:rsidRPr="00FD59EE" w:rsidRDefault="00957BCC" w:rsidP="00FD59EE">
            <w:pPr>
              <w:tabs>
                <w:tab w:val="left" w:pos="533"/>
              </w:tabs>
              <w:spacing w:after="120" w:line="276" w:lineRule="auto"/>
              <w:jc w:val="both"/>
              <w:rPr>
                <w:sz w:val="14"/>
                <w:szCs w:val="14"/>
              </w:rPr>
            </w:pPr>
            <w:r w:rsidRPr="00FD59EE">
              <w:rPr>
                <w:b/>
                <w:bCs/>
                <w:i/>
                <w:iCs/>
                <w:color w:val="5994CF"/>
                <w:sz w:val="14"/>
                <w:szCs w:val="14"/>
              </w:rPr>
              <w:t>2.1.2 Очікувані результати</w:t>
            </w:r>
          </w:p>
          <w:p w:rsidR="009F1A36" w:rsidRPr="00FD59EE" w:rsidRDefault="00957BCC" w:rsidP="00FD59EE">
            <w:pPr>
              <w:spacing w:after="120" w:line="276" w:lineRule="auto"/>
              <w:ind w:right="192"/>
              <w:jc w:val="both"/>
              <w:rPr>
                <w:sz w:val="14"/>
                <w:szCs w:val="14"/>
              </w:rPr>
            </w:pPr>
            <w:r w:rsidRPr="00FD59EE">
              <w:rPr>
                <w:color w:val="000000"/>
                <w:sz w:val="14"/>
                <w:szCs w:val="14"/>
              </w:rPr>
              <w:t>Якщо ви порівнюєте результати ТМЧ за двома методами, а результати виявляються невідповідними, тест слід повторити, використовуючи обидва способи одночасно.</w:t>
            </w:r>
          </w:p>
          <w:p w:rsidR="009F1A36" w:rsidRPr="00FD59EE" w:rsidRDefault="00957BCC" w:rsidP="00FD59EE">
            <w:pPr>
              <w:spacing w:after="120" w:line="276" w:lineRule="auto"/>
              <w:ind w:right="192"/>
              <w:jc w:val="both"/>
              <w:rPr>
                <w:sz w:val="14"/>
                <w:szCs w:val="14"/>
              </w:rPr>
            </w:pPr>
            <w:r w:rsidRPr="00FD59EE">
              <w:rPr>
                <w:color w:val="000000"/>
                <w:sz w:val="14"/>
                <w:szCs w:val="14"/>
              </w:rPr>
              <w:t xml:space="preserve">Між результатами, отриманими за новим методом, та результатами, отриманими за встановленим методом (еталонним методом), повинно бути більше 90% згоди </w:t>
            </w:r>
          </w:p>
        </w:tc>
      </w:tr>
    </w:tbl>
    <w:p w:rsidR="009F1A36" w:rsidRPr="00C93490" w:rsidRDefault="009F1A36" w:rsidP="00C00FEA">
      <w:pPr>
        <w:rPr>
          <w:lang w:val="ru-RU"/>
        </w:rPr>
        <w:sectPr w:rsidR="009F1A36" w:rsidRPr="00C93490" w:rsidSect="008E2E09">
          <w:headerReference w:type="default" r:id="rId126"/>
          <w:pgSz w:w="9072" w:h="13608"/>
          <w:pgMar w:top="0" w:right="432" w:bottom="0" w:left="763"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869"/>
        <w:gridCol w:w="120"/>
        <w:gridCol w:w="3811"/>
      </w:tblGrid>
      <w:tr w:rsidR="009F1A36" w:rsidRPr="00813988" w:rsidTr="005446F0">
        <w:trPr>
          <w:trHeight w:hRule="exact" w:val="9935"/>
        </w:trPr>
        <w:tc>
          <w:tcPr>
            <w:tcW w:w="3869" w:type="dxa"/>
            <w:tcBorders>
              <w:top w:val="nil"/>
              <w:left w:val="nil"/>
              <w:bottom w:val="nil"/>
              <w:right w:val="nil"/>
            </w:tcBorders>
            <w:shd w:val="clear" w:color="auto" w:fill="FFFFFF"/>
          </w:tcPr>
          <w:p w:rsidR="009F1A36" w:rsidRPr="00813988" w:rsidRDefault="00957BCC" w:rsidP="00813988">
            <w:pPr>
              <w:spacing w:after="120" w:line="276" w:lineRule="auto"/>
              <w:ind w:left="10"/>
              <w:jc w:val="both"/>
              <w:rPr>
                <w:sz w:val="14"/>
                <w:szCs w:val="14"/>
              </w:rPr>
            </w:pPr>
            <w:r w:rsidRPr="00813988">
              <w:rPr>
                <w:color w:val="000000"/>
                <w:sz w:val="14"/>
                <w:szCs w:val="14"/>
              </w:rPr>
              <w:t>(бажано 95%). Штам контролю якості (H37Rv) повинен бути випробуваний разом з кожною партією зразків і повинен виявляти повну чутливість до всіх досліджуваних препаратів.</w:t>
            </w:r>
          </w:p>
          <w:p w:rsidR="009F1A36" w:rsidRPr="00813988" w:rsidRDefault="00957BCC" w:rsidP="00813988">
            <w:pPr>
              <w:spacing w:after="120" w:line="276" w:lineRule="auto"/>
              <w:ind w:left="10"/>
              <w:jc w:val="both"/>
              <w:rPr>
                <w:sz w:val="14"/>
                <w:szCs w:val="14"/>
              </w:rPr>
            </w:pPr>
            <w:r w:rsidRPr="00813988">
              <w:rPr>
                <w:color w:val="000000"/>
                <w:sz w:val="14"/>
                <w:szCs w:val="14"/>
              </w:rPr>
              <w:t>Якщо лабораторія не має встановленого еталонного методу, тоді валідація може бути проведена шляхом порівняння результатів нового випробування з результатами попереднього ТМЧ, отриманих з інших джерел для того ж агента. У цьому випадку можлива сувора перевірка на відтворюваність; процедура тестування на відтворюваність описана в наступному розділі.</w:t>
            </w:r>
          </w:p>
          <w:p w:rsidR="009F1A36" w:rsidRPr="00813988" w:rsidRDefault="00957BCC" w:rsidP="00813988">
            <w:pPr>
              <w:spacing w:after="120" w:line="276" w:lineRule="auto"/>
              <w:ind w:left="10"/>
              <w:jc w:val="both"/>
              <w:rPr>
                <w:sz w:val="14"/>
                <w:szCs w:val="14"/>
              </w:rPr>
            </w:pPr>
            <w:r w:rsidRPr="00813988">
              <w:rPr>
                <w:color w:val="000000"/>
                <w:sz w:val="14"/>
                <w:szCs w:val="14"/>
              </w:rPr>
              <w:t>Результати ТМЧ повинні бути здатні чітко розмежовувати чутливі та стійкі штами, а також повинні допомогти лікарям призначити більш ефективну протитуберкульозну терапію.</w:t>
            </w:r>
          </w:p>
          <w:p w:rsidR="009F1A36" w:rsidRPr="00813988" w:rsidRDefault="00957BCC" w:rsidP="00813988">
            <w:pPr>
              <w:spacing w:after="120" w:line="276" w:lineRule="auto"/>
              <w:ind w:left="10"/>
              <w:jc w:val="both"/>
              <w:rPr>
                <w:sz w:val="14"/>
                <w:szCs w:val="14"/>
              </w:rPr>
            </w:pPr>
            <w:r w:rsidRPr="00813988">
              <w:rPr>
                <w:b/>
                <w:bCs/>
                <w:color w:val="5994CF"/>
                <w:sz w:val="14"/>
                <w:szCs w:val="14"/>
              </w:rPr>
              <w:t>3. Тестування на відтворюваність</w:t>
            </w:r>
          </w:p>
          <w:p w:rsidR="009F1A36" w:rsidRPr="00813988" w:rsidRDefault="00957BCC" w:rsidP="00813988">
            <w:pPr>
              <w:spacing w:after="120" w:line="276" w:lineRule="auto"/>
              <w:ind w:left="10"/>
              <w:jc w:val="both"/>
              <w:rPr>
                <w:sz w:val="14"/>
                <w:szCs w:val="14"/>
              </w:rPr>
            </w:pPr>
            <w:r w:rsidRPr="00813988">
              <w:rPr>
                <w:color w:val="000000"/>
                <w:sz w:val="14"/>
                <w:szCs w:val="14"/>
              </w:rPr>
              <w:t>Важливо встановити, що результати, отримані при тестуванні за допомогою нової процедури, можуть бути відтвореними - тобто про той самий результат буде повідомлено, якщо тест повторити кілька разів. Цей вид тестування встановлює відтворюваність тестової процедури, виконаної певним фахівцем. Якщо більш ніж один технік в лабораторії виконує ТМЧ, важливо встановити, що немає різниць у техніках, якими користуються різні фахівці.</w:t>
            </w:r>
          </w:p>
          <w:p w:rsidR="009F1A36" w:rsidRPr="00813988" w:rsidRDefault="00957BCC" w:rsidP="00813988">
            <w:pPr>
              <w:spacing w:after="120" w:line="276" w:lineRule="auto"/>
              <w:ind w:left="10"/>
              <w:jc w:val="both"/>
              <w:rPr>
                <w:sz w:val="14"/>
                <w:szCs w:val="14"/>
              </w:rPr>
            </w:pPr>
            <w:r w:rsidRPr="00813988">
              <w:rPr>
                <w:b/>
                <w:bCs/>
                <w:color w:val="5994CF"/>
                <w:sz w:val="14"/>
                <w:szCs w:val="14"/>
              </w:rPr>
              <w:t>3.1 Процедура</w:t>
            </w:r>
          </w:p>
          <w:p w:rsidR="009F1A36" w:rsidRPr="00813988" w:rsidRDefault="00957BCC" w:rsidP="00813988">
            <w:pPr>
              <w:spacing w:after="120" w:line="276" w:lineRule="auto"/>
              <w:ind w:left="10"/>
              <w:jc w:val="both"/>
              <w:rPr>
                <w:sz w:val="14"/>
                <w:szCs w:val="14"/>
              </w:rPr>
            </w:pPr>
            <w:r w:rsidRPr="00813988">
              <w:rPr>
                <w:color w:val="000000"/>
                <w:sz w:val="14"/>
                <w:szCs w:val="14"/>
              </w:rPr>
              <w:t>Виберіть приблизно 5-7 культур, одна з яких повинна бути H37Rv, 2-3 з яких повинні бути чутливими, а 2-3 з них повинні бути стійкими до перевірених препаратів.</w:t>
            </w:r>
          </w:p>
          <w:p w:rsidR="009F1A36" w:rsidRPr="00813988" w:rsidRDefault="00957BCC" w:rsidP="00813988">
            <w:pPr>
              <w:spacing w:after="120" w:line="276" w:lineRule="auto"/>
              <w:ind w:left="10"/>
              <w:jc w:val="both"/>
              <w:rPr>
                <w:sz w:val="14"/>
                <w:szCs w:val="14"/>
              </w:rPr>
            </w:pPr>
            <w:r w:rsidRPr="00813988">
              <w:rPr>
                <w:color w:val="000000"/>
                <w:sz w:val="14"/>
                <w:szCs w:val="14"/>
              </w:rPr>
              <w:t>Налаштуйте тест на чутливість принаймні п'ять разів на всіх культурах.</w:t>
            </w:r>
          </w:p>
          <w:p w:rsidR="009F1A36" w:rsidRPr="00813988" w:rsidRDefault="00957BCC" w:rsidP="00813988">
            <w:pPr>
              <w:spacing w:after="120" w:line="276" w:lineRule="auto"/>
              <w:ind w:left="10"/>
              <w:jc w:val="both"/>
              <w:rPr>
                <w:sz w:val="14"/>
                <w:szCs w:val="14"/>
              </w:rPr>
            </w:pPr>
            <w:r w:rsidRPr="00813988">
              <w:rPr>
                <w:color w:val="000000"/>
                <w:sz w:val="14"/>
                <w:szCs w:val="14"/>
              </w:rPr>
              <w:t>Повторне тестування слід робити в різні дні.</w:t>
            </w:r>
          </w:p>
          <w:p w:rsidR="009F1A36" w:rsidRPr="00813988" w:rsidRDefault="00957BCC" w:rsidP="00813988">
            <w:pPr>
              <w:spacing w:after="120" w:line="276" w:lineRule="auto"/>
              <w:ind w:left="10"/>
              <w:jc w:val="both"/>
              <w:rPr>
                <w:sz w:val="14"/>
                <w:szCs w:val="14"/>
              </w:rPr>
            </w:pPr>
            <w:r w:rsidRPr="00813988">
              <w:rPr>
                <w:color w:val="000000"/>
                <w:sz w:val="14"/>
                <w:szCs w:val="14"/>
              </w:rPr>
              <w:t>Стандартні процедури, викладені в цьому керівництві, повинні дотримуватися ТМЧ для всіх культур, тобто тестування повинно проводитися на всіх культурах в одній партії в абсолютно однакових умовах і використовувати однакові процедури для всіх тестувань.</w:t>
            </w:r>
          </w:p>
          <w:p w:rsidR="009F1A36" w:rsidRPr="00813988" w:rsidRDefault="00957BCC" w:rsidP="00813988">
            <w:pPr>
              <w:spacing w:after="120" w:line="276" w:lineRule="auto"/>
              <w:ind w:left="10"/>
              <w:jc w:val="both"/>
              <w:rPr>
                <w:sz w:val="14"/>
                <w:szCs w:val="14"/>
              </w:rPr>
            </w:pPr>
            <w:r w:rsidRPr="00813988">
              <w:rPr>
                <w:color w:val="000000"/>
                <w:sz w:val="14"/>
                <w:szCs w:val="14"/>
              </w:rPr>
              <w:t xml:space="preserve">Стандартизовані заморожені суспензії можуть використовуватися для повторного тестування, але бажано робити суспензію свіжої культури кожен раз, щоб також </w:t>
            </w:r>
          </w:p>
        </w:tc>
        <w:tc>
          <w:tcPr>
            <w:tcW w:w="120" w:type="dxa"/>
            <w:tcBorders>
              <w:top w:val="nil"/>
              <w:left w:val="nil"/>
              <w:bottom w:val="nil"/>
              <w:right w:val="nil"/>
            </w:tcBorders>
            <w:shd w:val="clear" w:color="auto" w:fill="FFFFFF"/>
          </w:tcPr>
          <w:p w:rsidR="009F1A36" w:rsidRPr="00813988" w:rsidRDefault="009F1A36" w:rsidP="00813988">
            <w:pPr>
              <w:spacing w:after="120" w:line="276" w:lineRule="auto"/>
              <w:jc w:val="both"/>
              <w:rPr>
                <w:sz w:val="14"/>
                <w:szCs w:val="14"/>
                <w:lang w:val="ru-RU"/>
              </w:rPr>
            </w:pPr>
          </w:p>
        </w:tc>
        <w:tc>
          <w:tcPr>
            <w:tcW w:w="3811" w:type="dxa"/>
            <w:tcBorders>
              <w:top w:val="nil"/>
              <w:left w:val="nil"/>
              <w:bottom w:val="nil"/>
              <w:right w:val="nil"/>
            </w:tcBorders>
            <w:shd w:val="clear" w:color="auto" w:fill="FFFFFF"/>
          </w:tcPr>
          <w:p w:rsidR="009F1A36" w:rsidRPr="00813988" w:rsidRDefault="00957BCC" w:rsidP="00813988">
            <w:pPr>
              <w:spacing w:after="120" w:line="276" w:lineRule="auto"/>
              <w:ind w:right="19"/>
              <w:jc w:val="both"/>
              <w:rPr>
                <w:sz w:val="14"/>
                <w:szCs w:val="14"/>
              </w:rPr>
            </w:pPr>
            <w:r w:rsidRPr="00813988">
              <w:rPr>
                <w:color w:val="000000"/>
                <w:sz w:val="14"/>
                <w:szCs w:val="14"/>
              </w:rPr>
              <w:t>оцінити відтворюваність суспензійного препарату. Для ТМЧ з використанням рідких середовищ слід використовувати свіжий ріст середовища МТІР, як описано (див. Розділ 3).</w:t>
            </w:r>
          </w:p>
          <w:p w:rsidR="009F1A36" w:rsidRPr="00813988" w:rsidRDefault="00957BCC" w:rsidP="00813988">
            <w:pPr>
              <w:spacing w:after="120" w:line="276" w:lineRule="auto"/>
              <w:jc w:val="both"/>
              <w:rPr>
                <w:sz w:val="14"/>
                <w:szCs w:val="14"/>
              </w:rPr>
            </w:pPr>
            <w:r w:rsidRPr="00813988">
              <w:rPr>
                <w:b/>
                <w:bCs/>
                <w:color w:val="5994CF"/>
                <w:sz w:val="14"/>
                <w:szCs w:val="14"/>
              </w:rPr>
              <w:t>3.2 Очікувані результати</w:t>
            </w:r>
          </w:p>
          <w:p w:rsidR="009F1A36" w:rsidRPr="00813988" w:rsidRDefault="00957BCC" w:rsidP="00813988">
            <w:pPr>
              <w:spacing w:after="120" w:line="276" w:lineRule="auto"/>
              <w:ind w:right="19"/>
              <w:jc w:val="both"/>
              <w:rPr>
                <w:sz w:val="14"/>
                <w:szCs w:val="14"/>
              </w:rPr>
            </w:pPr>
            <w:r w:rsidRPr="00813988">
              <w:rPr>
                <w:color w:val="000000"/>
                <w:sz w:val="14"/>
                <w:szCs w:val="14"/>
              </w:rPr>
              <w:t>Результати всіх повторних тестів культури повинні бути повністю узгоджені; якщо вони є, то процедури можна відтворити в лабораторії, яка проводила тести. Якщо в повторному тестуванні є якась невідповідність, то в процедурах є різні варіанти, і слід вжити коригуючих заходів. Якщо ТМЧ  виконується більш ніж одним фахівцем в лабораторії, відтворюваність серед техніків повинна бути оцінена з метою досягнення повної згоди результатів.</w:t>
            </w:r>
          </w:p>
          <w:p w:rsidR="009F1A36" w:rsidRPr="00813988" w:rsidRDefault="00957BCC" w:rsidP="00813988">
            <w:pPr>
              <w:tabs>
                <w:tab w:val="left" w:pos="3623"/>
              </w:tabs>
              <w:spacing w:after="120" w:line="276" w:lineRule="auto"/>
              <w:ind w:right="19"/>
              <w:jc w:val="both"/>
              <w:rPr>
                <w:sz w:val="14"/>
                <w:szCs w:val="14"/>
              </w:rPr>
            </w:pPr>
            <w:r w:rsidRPr="00813988">
              <w:rPr>
                <w:b/>
                <w:bCs/>
                <w:color w:val="5994CF"/>
                <w:sz w:val="14"/>
                <w:szCs w:val="14"/>
              </w:rPr>
              <w:t xml:space="preserve">Додаток D. Приготування та зберігання розчинів </w:t>
            </w:r>
            <w:r w:rsidRPr="00813988">
              <w:rPr>
                <w:b/>
                <w:bCs/>
                <w:color w:val="5994CF"/>
                <w:sz w:val="14"/>
                <w:szCs w:val="14"/>
                <w:u w:val="single"/>
              </w:rPr>
              <w:t>протитуберкульозних препаратів</w:t>
            </w:r>
            <w:r w:rsidR="00813988" w:rsidRPr="00545826">
              <w:rPr>
                <w:b/>
                <w:bCs/>
                <w:color w:val="5994CF"/>
                <w:sz w:val="14"/>
                <w:szCs w:val="14"/>
                <w:u w:val="single"/>
              </w:rPr>
              <w:tab/>
            </w:r>
          </w:p>
          <w:p w:rsidR="009F1A36" w:rsidRPr="00813988" w:rsidRDefault="00957BCC" w:rsidP="00813988">
            <w:pPr>
              <w:spacing w:after="120" w:line="276" w:lineRule="auto"/>
              <w:ind w:right="19"/>
              <w:jc w:val="both"/>
              <w:rPr>
                <w:sz w:val="14"/>
                <w:szCs w:val="14"/>
              </w:rPr>
            </w:pPr>
            <w:r w:rsidRPr="00813988">
              <w:rPr>
                <w:color w:val="000000"/>
                <w:sz w:val="14"/>
                <w:szCs w:val="14"/>
              </w:rPr>
              <w:t>Всі антимікробні препарати аналізують на стандартні одиниці активності; вони можуть відрізнятися від препарату до препарату, і від партії до партії. Таким чином, лабораторія повинна стандартизувати свої антимікробні розчини, використовуючи інформацію, надану виробником чи постачальником, та активність антимікробного порошку у партіях, які використовуються.</w:t>
            </w:r>
          </w:p>
          <w:p w:rsidR="009F1A36" w:rsidRPr="00813988" w:rsidRDefault="00957BCC" w:rsidP="00813988">
            <w:pPr>
              <w:spacing w:after="120" w:line="276" w:lineRule="auto"/>
              <w:ind w:right="19"/>
              <w:jc w:val="both"/>
              <w:rPr>
                <w:sz w:val="14"/>
                <w:szCs w:val="14"/>
              </w:rPr>
            </w:pPr>
            <w:r w:rsidRPr="00813988">
              <w:rPr>
                <w:color w:val="000000"/>
                <w:sz w:val="14"/>
                <w:szCs w:val="14"/>
              </w:rPr>
              <w:t>Значення активності зазвичай постачається виробником і повинно бути включене в сертифікат аналізу; аналізи зазвичай проводяться за допомогою високоефективного рідинної хроматографії (ВЕРХ) та базуються на вмісті води (наприклад, за оцінкою за допомогою аналізу Карла Фішера або втраті ваги при висушуванні) та фракції солі / протиіонного іона (якщо з'єднання подається у вигляді солі замість вільної кислоти або основи). Потужність може бути виражена у відсотках або в одиницях мкг / мг (мас / мас). Якщо сертифікат не включений, спробуйте отримати необхідну інформацію від виробника. Якщо інформації про активність немає, її потрібно обчислити, проаналізуйте вміст води та визначте, чи представлений агент у формі солі, наприклад, фосфату, сульфату чи гідрохлориду. Ці фактори необхідно враховувати при визначенні активності. Інформацію завжди краще отримати від виробника чи постачальника, якщо активність не задана, або якщо якесь значення</w:t>
            </w:r>
          </w:p>
        </w:tc>
      </w:tr>
    </w:tbl>
    <w:p w:rsidR="009F1A36" w:rsidRPr="00C93490" w:rsidRDefault="009F1A36" w:rsidP="00C00FEA">
      <w:pPr>
        <w:rPr>
          <w:lang w:val="ru-RU"/>
        </w:rPr>
        <w:sectPr w:rsidR="009F1A36" w:rsidRPr="00C93490" w:rsidSect="008E2E09">
          <w:headerReference w:type="default" r:id="rId127"/>
          <w:pgSz w:w="9072" w:h="13608"/>
          <w:pgMar w:top="0" w:right="658" w:bottom="0" w:left="614"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854"/>
        <w:gridCol w:w="2851"/>
        <w:gridCol w:w="197"/>
        <w:gridCol w:w="1109"/>
        <w:gridCol w:w="2611"/>
      </w:tblGrid>
      <w:tr w:rsidR="009F1A36" w:rsidRPr="00813988">
        <w:trPr>
          <w:trHeight w:hRule="exact" w:val="2098"/>
        </w:trPr>
        <w:tc>
          <w:tcPr>
            <w:tcW w:w="3705" w:type="dxa"/>
            <w:gridSpan w:val="2"/>
            <w:vMerge w:val="restart"/>
            <w:tcBorders>
              <w:top w:val="nil"/>
              <w:left w:val="nil"/>
              <w:bottom w:val="nil"/>
              <w:right w:val="nil"/>
            </w:tcBorders>
            <w:shd w:val="clear" w:color="auto" w:fill="FFFFFF"/>
          </w:tcPr>
          <w:p w:rsidR="009F1A36" w:rsidRPr="00813988" w:rsidRDefault="00957BCC" w:rsidP="00813988">
            <w:pPr>
              <w:spacing w:after="120" w:line="226" w:lineRule="exact"/>
              <w:jc w:val="both"/>
              <w:rPr>
                <w:sz w:val="14"/>
                <w:szCs w:val="14"/>
              </w:rPr>
            </w:pPr>
            <w:r w:rsidRPr="00813988">
              <w:rPr>
                <w:color w:val="000000"/>
                <w:sz w:val="14"/>
                <w:szCs w:val="14"/>
              </w:rPr>
              <w:t xml:space="preserve"> невідоме або не може бути чітко визначено з сертифіката.</w:t>
            </w:r>
          </w:p>
          <w:p w:rsidR="009F1A36" w:rsidRPr="00813988" w:rsidRDefault="00957BCC" w:rsidP="00813988">
            <w:pPr>
              <w:spacing w:before="40" w:after="120" w:line="221" w:lineRule="exact"/>
              <w:jc w:val="both"/>
              <w:rPr>
                <w:sz w:val="14"/>
                <w:szCs w:val="14"/>
              </w:rPr>
            </w:pPr>
            <w:r w:rsidRPr="00813988">
              <w:rPr>
                <w:color w:val="000000"/>
                <w:sz w:val="14"/>
                <w:szCs w:val="14"/>
              </w:rPr>
              <w:t>Антимікробний порошок повинен бути зважений на аналітичному балансі, який був відкалібрований. Доцільно точно зважити антимікробний препарат, а потім розчинити з'єднання у невеликому об'ємі відповідного розчинника (стерильна дистильована вода, ДМСО або NaOH) до коригування стерильною водою (або ДМСО для бедахіліну та клофазиміну), необхідних для отримання кінцевої концентрації.</w:t>
            </w:r>
          </w:p>
          <w:p w:rsidR="009F1A36" w:rsidRPr="00813988" w:rsidRDefault="00957BCC" w:rsidP="00813988">
            <w:pPr>
              <w:spacing w:before="40" w:after="120" w:line="221" w:lineRule="exact"/>
              <w:jc w:val="both"/>
              <w:rPr>
                <w:sz w:val="14"/>
                <w:szCs w:val="14"/>
              </w:rPr>
            </w:pPr>
            <w:r w:rsidRPr="00813988">
              <w:rPr>
                <w:color w:val="000000"/>
                <w:sz w:val="14"/>
                <w:szCs w:val="14"/>
              </w:rPr>
              <w:t>Розчини слід стерилізувати за допомогою мембранного фільтра (Примітка: фільтрація не рекомендується для бедахіліну) (наприклад, нітрат целюлози або змішаний ефір целюлози, що містить нітрат і ацетат) з розміром пор 0,22 мкм. Фільтри з паперу, азбесту або спеченого скла, які можуть поглинати значну кількість певних протитуберкульозних препаратів, не повинні використовуватися. Перші 10–15% відфільтрованого розчину необхідно викинути, оскільки спочатку деякі препарати можуть бути адсорбовані у фільтрі.</w:t>
            </w:r>
          </w:p>
          <w:p w:rsidR="009F1A36" w:rsidRPr="00813988" w:rsidRDefault="00957BCC" w:rsidP="00813988">
            <w:pPr>
              <w:spacing w:before="40" w:after="120"/>
              <w:jc w:val="both"/>
              <w:rPr>
                <w:sz w:val="14"/>
                <w:szCs w:val="14"/>
              </w:rPr>
            </w:pPr>
            <w:r w:rsidRPr="00813988">
              <w:rPr>
                <w:b/>
                <w:bCs/>
                <w:color w:val="000000"/>
                <w:sz w:val="14"/>
                <w:szCs w:val="14"/>
              </w:rPr>
              <w:t>Розрахунки</w:t>
            </w:r>
          </w:p>
          <w:p w:rsidR="009F1A36" w:rsidRPr="00813988" w:rsidRDefault="00957BCC" w:rsidP="00813988">
            <w:pPr>
              <w:spacing w:before="40" w:after="120" w:line="221" w:lineRule="exact"/>
              <w:jc w:val="both"/>
              <w:rPr>
                <w:sz w:val="14"/>
                <w:szCs w:val="14"/>
              </w:rPr>
            </w:pPr>
            <w:r w:rsidRPr="00813988">
              <w:rPr>
                <w:color w:val="000000"/>
                <w:sz w:val="14"/>
                <w:szCs w:val="14"/>
              </w:rPr>
              <w:t>Щоб обчислити необхідну кількість порошку, спочатку знайдіть питому активність препарату; потім включіть коефіцієнт активності до загальної зваженої суми.</w:t>
            </w:r>
          </w:p>
          <w:p w:rsidR="009F1A36" w:rsidRPr="00813988" w:rsidRDefault="00957BCC" w:rsidP="00813988">
            <w:pPr>
              <w:spacing w:before="40" w:after="120" w:line="226" w:lineRule="exact"/>
              <w:jc w:val="both"/>
              <w:rPr>
                <w:sz w:val="14"/>
                <w:szCs w:val="14"/>
              </w:rPr>
            </w:pPr>
            <w:r w:rsidRPr="00813988">
              <w:rPr>
                <w:color w:val="000000"/>
                <w:sz w:val="14"/>
                <w:szCs w:val="14"/>
              </w:rPr>
              <w:t>Наприклад, якби активність протитуберкульозного препарату становила 740 мкг / мг, коефіцієнт зважування становить:</w:t>
            </w:r>
          </w:p>
          <w:p w:rsidR="009F1A36" w:rsidRPr="00813988" w:rsidRDefault="00957BCC" w:rsidP="00813988">
            <w:pPr>
              <w:spacing w:before="40" w:after="120"/>
              <w:jc w:val="both"/>
              <w:rPr>
                <w:sz w:val="14"/>
                <w:szCs w:val="14"/>
              </w:rPr>
            </w:pPr>
            <w:r w:rsidRPr="00813988">
              <w:rPr>
                <w:color w:val="000000"/>
                <w:sz w:val="14"/>
                <w:szCs w:val="14"/>
              </w:rPr>
              <w:t>1000 мкг / 740 мкг = 1,35.</w:t>
            </w:r>
          </w:p>
          <w:p w:rsidR="009F1A36" w:rsidRPr="00813988" w:rsidRDefault="00957BCC" w:rsidP="00813988">
            <w:pPr>
              <w:spacing w:before="40" w:after="120" w:line="221" w:lineRule="exact"/>
              <w:jc w:val="both"/>
              <w:rPr>
                <w:sz w:val="14"/>
                <w:szCs w:val="14"/>
              </w:rPr>
            </w:pPr>
            <w:r w:rsidRPr="00813988">
              <w:rPr>
                <w:color w:val="000000"/>
                <w:sz w:val="14"/>
                <w:szCs w:val="14"/>
              </w:rPr>
              <w:t>Використовуйте одну з наступних формул для зважування кількості протитуберкульозного препарату в заданому обсязі розчинника, необхідного для досягнення бажаного вихідного розчину.</w:t>
            </w:r>
          </w:p>
          <w:p w:rsidR="009F1A36" w:rsidRPr="00813988" w:rsidRDefault="00957BCC" w:rsidP="00813988">
            <w:pPr>
              <w:spacing w:before="40" w:after="120"/>
              <w:jc w:val="both"/>
              <w:rPr>
                <w:sz w:val="14"/>
                <w:szCs w:val="14"/>
              </w:rPr>
            </w:pPr>
            <w:r w:rsidRPr="00813988">
              <w:rPr>
                <w:color w:val="000000"/>
                <w:sz w:val="14"/>
                <w:szCs w:val="14"/>
              </w:rPr>
              <w:t>Вага (мг) =</w:t>
            </w:r>
          </w:p>
        </w:tc>
        <w:tc>
          <w:tcPr>
            <w:tcW w:w="197" w:type="dxa"/>
            <w:tcBorders>
              <w:top w:val="nil"/>
              <w:left w:val="nil"/>
              <w:bottom w:val="nil"/>
              <w:right w:val="nil"/>
            </w:tcBorders>
            <w:shd w:val="clear" w:color="auto" w:fill="FFFFFF"/>
          </w:tcPr>
          <w:p w:rsidR="009F1A36" w:rsidRPr="00813988" w:rsidRDefault="009F1A36" w:rsidP="00813988">
            <w:pPr>
              <w:spacing w:after="120"/>
              <w:rPr>
                <w:sz w:val="14"/>
                <w:szCs w:val="14"/>
              </w:rPr>
            </w:pPr>
          </w:p>
        </w:tc>
        <w:tc>
          <w:tcPr>
            <w:tcW w:w="3720" w:type="dxa"/>
            <w:gridSpan w:val="2"/>
            <w:tcBorders>
              <w:top w:val="nil"/>
              <w:left w:val="nil"/>
              <w:bottom w:val="nil"/>
              <w:right w:val="nil"/>
            </w:tcBorders>
            <w:shd w:val="clear" w:color="auto" w:fill="FFFFFF"/>
          </w:tcPr>
          <w:p w:rsidR="009F1A36" w:rsidRPr="00813988" w:rsidRDefault="00957BCC" w:rsidP="00813988">
            <w:pPr>
              <w:spacing w:after="120" w:line="221" w:lineRule="exact"/>
              <w:jc w:val="both"/>
              <w:rPr>
                <w:sz w:val="14"/>
                <w:szCs w:val="14"/>
              </w:rPr>
            </w:pPr>
            <w:r w:rsidRPr="00813988">
              <w:rPr>
                <w:color w:val="000000"/>
                <w:sz w:val="14"/>
                <w:szCs w:val="14"/>
              </w:rPr>
              <w:t>Зважте 22,9 мг препарату, використовуючи аналітичний баланс.</w:t>
            </w:r>
          </w:p>
          <w:p w:rsidR="009F1A36" w:rsidRPr="00813988" w:rsidRDefault="00957BCC" w:rsidP="00813988">
            <w:pPr>
              <w:spacing w:before="40" w:after="120"/>
              <w:jc w:val="both"/>
              <w:rPr>
                <w:sz w:val="14"/>
                <w:szCs w:val="14"/>
              </w:rPr>
            </w:pPr>
            <w:r w:rsidRPr="00813988">
              <w:rPr>
                <w:color w:val="000000"/>
                <w:sz w:val="14"/>
                <w:szCs w:val="14"/>
              </w:rPr>
              <w:t>Додайте порошок в колбу і добре перемішайте.</w:t>
            </w:r>
          </w:p>
          <w:p w:rsidR="009F1A36" w:rsidRPr="00813988" w:rsidRDefault="00957BCC" w:rsidP="00813988">
            <w:pPr>
              <w:spacing w:before="40" w:after="120" w:line="221" w:lineRule="exact"/>
              <w:jc w:val="both"/>
              <w:rPr>
                <w:sz w:val="14"/>
                <w:szCs w:val="14"/>
              </w:rPr>
            </w:pPr>
            <w:r w:rsidRPr="00813988">
              <w:rPr>
                <w:color w:val="000000"/>
                <w:sz w:val="14"/>
                <w:szCs w:val="14"/>
              </w:rPr>
              <w:t>Припустимо, ви чомусь зважите іншу кількість препарату, скажімо, 23,2 мг. У цьому випадку вам потрібно буде визначити об'єм розчинника, необхідного для отримання 415 мкг / мл, використовуючи формулу, показану нижче.</w:t>
            </w:r>
          </w:p>
        </w:tc>
      </w:tr>
      <w:tr w:rsidR="009F1A36" w:rsidRPr="00813988" w:rsidTr="00813988">
        <w:trPr>
          <w:trHeight w:hRule="exact" w:val="211"/>
        </w:trPr>
        <w:tc>
          <w:tcPr>
            <w:tcW w:w="3705" w:type="dxa"/>
            <w:gridSpan w:val="2"/>
            <w:vMerge/>
            <w:tcBorders>
              <w:top w:val="nil"/>
              <w:left w:val="nil"/>
              <w:bottom w:val="nil"/>
              <w:right w:val="nil"/>
            </w:tcBorders>
            <w:shd w:val="clear" w:color="auto" w:fill="FFFFFF"/>
          </w:tcPr>
          <w:p w:rsidR="009F1A36" w:rsidRPr="00813988" w:rsidRDefault="009F1A36" w:rsidP="00813988">
            <w:pPr>
              <w:spacing w:after="120"/>
              <w:rPr>
                <w:sz w:val="14"/>
                <w:szCs w:val="14"/>
                <w:lang w:val="ru-RU"/>
              </w:rPr>
            </w:pPr>
          </w:p>
          <w:p w:rsidR="009F1A36" w:rsidRPr="00813988" w:rsidRDefault="009F1A36" w:rsidP="00813988">
            <w:pPr>
              <w:spacing w:after="120"/>
              <w:rPr>
                <w:sz w:val="14"/>
                <w:szCs w:val="14"/>
                <w:lang w:val="ru-RU"/>
              </w:rPr>
            </w:pPr>
          </w:p>
        </w:tc>
        <w:tc>
          <w:tcPr>
            <w:tcW w:w="197" w:type="dxa"/>
            <w:tcBorders>
              <w:top w:val="nil"/>
              <w:left w:val="nil"/>
              <w:bottom w:val="nil"/>
              <w:right w:val="nil"/>
            </w:tcBorders>
            <w:shd w:val="clear" w:color="auto" w:fill="FFFFFF"/>
          </w:tcPr>
          <w:p w:rsidR="009F1A36" w:rsidRPr="00813988" w:rsidRDefault="009F1A36" w:rsidP="00813988">
            <w:pPr>
              <w:spacing w:after="120"/>
              <w:rPr>
                <w:sz w:val="14"/>
                <w:szCs w:val="14"/>
                <w:lang w:val="ru-RU"/>
              </w:rPr>
            </w:pPr>
          </w:p>
        </w:tc>
        <w:tc>
          <w:tcPr>
            <w:tcW w:w="1109" w:type="dxa"/>
            <w:vMerge w:val="restart"/>
            <w:tcBorders>
              <w:top w:val="nil"/>
              <w:left w:val="nil"/>
              <w:bottom w:val="nil"/>
              <w:right w:val="nil"/>
            </w:tcBorders>
            <w:shd w:val="clear" w:color="auto" w:fill="FFFFFF"/>
            <w:vAlign w:val="center"/>
          </w:tcPr>
          <w:p w:rsidR="009F1A36" w:rsidRPr="00813988" w:rsidRDefault="00957BCC" w:rsidP="00813988">
            <w:pPr>
              <w:spacing w:after="120"/>
              <w:jc w:val="center"/>
              <w:rPr>
                <w:sz w:val="14"/>
                <w:szCs w:val="14"/>
              </w:rPr>
            </w:pPr>
            <w:r w:rsidRPr="00813988">
              <w:rPr>
                <w:color w:val="000000"/>
                <w:sz w:val="14"/>
                <w:szCs w:val="14"/>
              </w:rPr>
              <w:t>Об'єм (мл) =</w:t>
            </w:r>
          </w:p>
        </w:tc>
        <w:tc>
          <w:tcPr>
            <w:tcW w:w="2611" w:type="dxa"/>
            <w:tcBorders>
              <w:top w:val="nil"/>
              <w:left w:val="nil"/>
              <w:bottom w:val="single" w:sz="6" w:space="0" w:color="auto"/>
              <w:right w:val="nil"/>
            </w:tcBorders>
            <w:shd w:val="clear" w:color="auto" w:fill="FFFFFF"/>
          </w:tcPr>
          <w:p w:rsidR="009F1A36" w:rsidRPr="00813988" w:rsidRDefault="00957BCC" w:rsidP="00813988">
            <w:pPr>
              <w:spacing w:after="120"/>
              <w:jc w:val="center"/>
              <w:rPr>
                <w:sz w:val="14"/>
                <w:szCs w:val="14"/>
              </w:rPr>
            </w:pPr>
            <w:r w:rsidRPr="00813988">
              <w:rPr>
                <w:color w:val="000000"/>
                <w:sz w:val="14"/>
                <w:szCs w:val="14"/>
              </w:rPr>
              <w:t xml:space="preserve">Вага (мг) </w:t>
            </w:r>
            <w:r w:rsidRPr="00813988">
              <w:rPr>
                <w:b/>
                <w:color w:val="000000"/>
                <w:sz w:val="14"/>
                <w:szCs w:val="14"/>
              </w:rPr>
              <w:t>х</w:t>
            </w:r>
            <w:r w:rsidRPr="00813988">
              <w:rPr>
                <w:color w:val="000000"/>
                <w:sz w:val="14"/>
                <w:szCs w:val="14"/>
              </w:rPr>
              <w:t xml:space="preserve"> Потужність (мкг / мг)</w:t>
            </w:r>
          </w:p>
        </w:tc>
      </w:tr>
      <w:tr w:rsidR="009F1A36" w:rsidRPr="00813988">
        <w:trPr>
          <w:trHeight w:hRule="exact" w:val="254"/>
        </w:trPr>
        <w:tc>
          <w:tcPr>
            <w:tcW w:w="3705" w:type="dxa"/>
            <w:gridSpan w:val="2"/>
            <w:vMerge/>
            <w:tcBorders>
              <w:top w:val="nil"/>
              <w:left w:val="nil"/>
              <w:bottom w:val="nil"/>
              <w:right w:val="nil"/>
            </w:tcBorders>
            <w:shd w:val="clear" w:color="auto" w:fill="FFFFFF"/>
          </w:tcPr>
          <w:p w:rsidR="009F1A36" w:rsidRPr="00813988" w:rsidRDefault="009F1A36" w:rsidP="00813988">
            <w:pPr>
              <w:spacing w:after="120"/>
              <w:rPr>
                <w:sz w:val="14"/>
                <w:szCs w:val="14"/>
                <w:lang w:val="ru-RU"/>
              </w:rPr>
            </w:pPr>
          </w:p>
          <w:p w:rsidR="009F1A36" w:rsidRPr="00813988" w:rsidRDefault="009F1A36" w:rsidP="00813988">
            <w:pPr>
              <w:spacing w:after="120"/>
              <w:rPr>
                <w:sz w:val="14"/>
                <w:szCs w:val="14"/>
                <w:lang w:val="ru-RU"/>
              </w:rPr>
            </w:pPr>
          </w:p>
        </w:tc>
        <w:tc>
          <w:tcPr>
            <w:tcW w:w="197" w:type="dxa"/>
            <w:tcBorders>
              <w:top w:val="nil"/>
              <w:left w:val="nil"/>
              <w:bottom w:val="nil"/>
              <w:right w:val="nil"/>
            </w:tcBorders>
            <w:shd w:val="clear" w:color="auto" w:fill="FFFFFF"/>
          </w:tcPr>
          <w:p w:rsidR="009F1A36" w:rsidRPr="00813988" w:rsidRDefault="009F1A36" w:rsidP="00813988">
            <w:pPr>
              <w:spacing w:after="120"/>
              <w:rPr>
                <w:sz w:val="14"/>
                <w:szCs w:val="14"/>
                <w:lang w:val="ru-RU"/>
              </w:rPr>
            </w:pPr>
          </w:p>
        </w:tc>
        <w:tc>
          <w:tcPr>
            <w:tcW w:w="1109" w:type="dxa"/>
            <w:vMerge/>
            <w:tcBorders>
              <w:top w:val="nil"/>
              <w:left w:val="nil"/>
              <w:bottom w:val="nil"/>
              <w:right w:val="nil"/>
            </w:tcBorders>
            <w:shd w:val="clear" w:color="auto" w:fill="FFFFFF"/>
          </w:tcPr>
          <w:p w:rsidR="009F1A36" w:rsidRPr="00813988" w:rsidRDefault="009F1A36" w:rsidP="00813988">
            <w:pPr>
              <w:spacing w:after="120"/>
              <w:rPr>
                <w:sz w:val="14"/>
                <w:szCs w:val="14"/>
                <w:lang w:val="ru-RU"/>
              </w:rPr>
            </w:pPr>
          </w:p>
          <w:p w:rsidR="009F1A36" w:rsidRPr="00813988" w:rsidRDefault="009F1A36" w:rsidP="00813988">
            <w:pPr>
              <w:spacing w:after="120"/>
              <w:rPr>
                <w:sz w:val="14"/>
                <w:szCs w:val="14"/>
                <w:lang w:val="ru-RU"/>
              </w:rPr>
            </w:pPr>
          </w:p>
        </w:tc>
        <w:tc>
          <w:tcPr>
            <w:tcW w:w="2611" w:type="dxa"/>
            <w:tcBorders>
              <w:top w:val="single" w:sz="6" w:space="0" w:color="auto"/>
              <w:left w:val="nil"/>
              <w:bottom w:val="nil"/>
              <w:right w:val="nil"/>
            </w:tcBorders>
            <w:shd w:val="clear" w:color="auto" w:fill="FFFFFF"/>
          </w:tcPr>
          <w:p w:rsidR="009F1A36" w:rsidRPr="00813988" w:rsidRDefault="00957BCC" w:rsidP="00813988">
            <w:pPr>
              <w:spacing w:after="120"/>
              <w:jc w:val="center"/>
              <w:rPr>
                <w:sz w:val="14"/>
                <w:szCs w:val="14"/>
              </w:rPr>
            </w:pPr>
            <w:r w:rsidRPr="00813988">
              <w:rPr>
                <w:color w:val="000000"/>
                <w:sz w:val="14"/>
                <w:szCs w:val="14"/>
              </w:rPr>
              <w:t>Концентрація (мкг / мл)</w:t>
            </w:r>
          </w:p>
        </w:tc>
      </w:tr>
      <w:tr w:rsidR="009F1A36" w:rsidRPr="00813988" w:rsidTr="00813988">
        <w:trPr>
          <w:trHeight w:hRule="exact" w:val="5855"/>
        </w:trPr>
        <w:tc>
          <w:tcPr>
            <w:tcW w:w="3705" w:type="dxa"/>
            <w:gridSpan w:val="2"/>
            <w:vMerge/>
            <w:tcBorders>
              <w:top w:val="nil"/>
              <w:left w:val="nil"/>
              <w:bottom w:val="nil"/>
              <w:right w:val="nil"/>
            </w:tcBorders>
            <w:shd w:val="clear" w:color="auto" w:fill="FFFFFF"/>
          </w:tcPr>
          <w:p w:rsidR="009F1A36" w:rsidRPr="00813988" w:rsidRDefault="009F1A36" w:rsidP="00813988">
            <w:pPr>
              <w:spacing w:after="120"/>
              <w:rPr>
                <w:sz w:val="14"/>
                <w:szCs w:val="14"/>
              </w:rPr>
            </w:pPr>
          </w:p>
          <w:p w:rsidR="009F1A36" w:rsidRPr="00813988" w:rsidRDefault="009F1A36" w:rsidP="00813988">
            <w:pPr>
              <w:spacing w:after="120"/>
              <w:rPr>
                <w:sz w:val="14"/>
                <w:szCs w:val="14"/>
              </w:rPr>
            </w:pPr>
          </w:p>
        </w:tc>
        <w:tc>
          <w:tcPr>
            <w:tcW w:w="197" w:type="dxa"/>
            <w:tcBorders>
              <w:top w:val="nil"/>
              <w:left w:val="nil"/>
              <w:bottom w:val="nil"/>
              <w:right w:val="nil"/>
            </w:tcBorders>
            <w:shd w:val="clear" w:color="auto" w:fill="FFFFFF"/>
          </w:tcPr>
          <w:p w:rsidR="009F1A36" w:rsidRPr="00813988" w:rsidRDefault="009F1A36" w:rsidP="00813988">
            <w:pPr>
              <w:spacing w:after="120"/>
              <w:rPr>
                <w:sz w:val="14"/>
                <w:szCs w:val="14"/>
              </w:rPr>
            </w:pPr>
          </w:p>
        </w:tc>
        <w:tc>
          <w:tcPr>
            <w:tcW w:w="3720" w:type="dxa"/>
            <w:gridSpan w:val="2"/>
            <w:vMerge w:val="restart"/>
            <w:tcBorders>
              <w:top w:val="nil"/>
              <w:left w:val="nil"/>
              <w:bottom w:val="nil"/>
              <w:right w:val="nil"/>
            </w:tcBorders>
            <w:shd w:val="clear" w:color="auto" w:fill="FFFFFF"/>
          </w:tcPr>
          <w:p w:rsidR="009F1A36" w:rsidRPr="00813988" w:rsidRDefault="00957BCC" w:rsidP="00813988">
            <w:pPr>
              <w:spacing w:after="120" w:line="221" w:lineRule="exact"/>
              <w:jc w:val="both"/>
              <w:rPr>
                <w:sz w:val="14"/>
                <w:szCs w:val="14"/>
              </w:rPr>
            </w:pPr>
            <w:r w:rsidRPr="00813988">
              <w:rPr>
                <w:color w:val="000000"/>
                <w:sz w:val="14"/>
                <w:szCs w:val="14"/>
              </w:rPr>
              <w:t>Для 23,2 мг препарату з активністю 904 мкг / мг, що потребує 415 мкг / мл вихідного розчину:</w:t>
            </w:r>
          </w:p>
          <w:p w:rsidR="009F1A36" w:rsidRPr="00813988" w:rsidRDefault="00957BCC" w:rsidP="00813988">
            <w:pPr>
              <w:spacing w:before="40" w:after="120"/>
              <w:jc w:val="both"/>
              <w:rPr>
                <w:sz w:val="14"/>
                <w:szCs w:val="14"/>
              </w:rPr>
            </w:pPr>
            <w:r w:rsidRPr="00813988">
              <w:rPr>
                <w:color w:val="000000"/>
                <w:sz w:val="14"/>
                <w:szCs w:val="14"/>
              </w:rPr>
              <w:t>23,2 × 904/415 = 50,5 мл розчинника.</w:t>
            </w:r>
          </w:p>
          <w:p w:rsidR="009F1A36" w:rsidRPr="00813988" w:rsidRDefault="00957BCC" w:rsidP="00813988">
            <w:pPr>
              <w:spacing w:before="40" w:after="120" w:line="221" w:lineRule="exact"/>
              <w:jc w:val="both"/>
              <w:rPr>
                <w:sz w:val="14"/>
                <w:szCs w:val="14"/>
              </w:rPr>
            </w:pPr>
            <w:r w:rsidRPr="00813988">
              <w:rPr>
                <w:color w:val="000000"/>
                <w:sz w:val="14"/>
                <w:szCs w:val="14"/>
              </w:rPr>
              <w:t xml:space="preserve">Для додаткової інформації див. </w:t>
            </w:r>
            <w:r w:rsidRPr="00813988">
              <w:rPr>
                <w:i/>
                <w:color w:val="000000"/>
                <w:sz w:val="14"/>
                <w:szCs w:val="14"/>
              </w:rPr>
              <w:t>Тест на чутливість до мікобактерій, нокардій та аеробних актиноміцетів: затверджений стандарт.</w:t>
            </w:r>
          </w:p>
          <w:p w:rsidR="009F1A36" w:rsidRPr="00813988" w:rsidRDefault="00957BCC" w:rsidP="00813988">
            <w:pPr>
              <w:spacing w:before="40" w:after="120" w:line="221" w:lineRule="exact"/>
              <w:jc w:val="both"/>
              <w:rPr>
                <w:sz w:val="14"/>
                <w:szCs w:val="14"/>
              </w:rPr>
            </w:pPr>
            <w:r w:rsidRPr="00813988">
              <w:rPr>
                <w:b/>
                <w:bCs/>
                <w:color w:val="000000"/>
                <w:sz w:val="14"/>
                <w:szCs w:val="14"/>
              </w:rPr>
              <w:t xml:space="preserve">Примітка: </w:t>
            </w:r>
            <w:r w:rsidRPr="00813988">
              <w:rPr>
                <w:color w:val="000000"/>
                <w:sz w:val="14"/>
                <w:szCs w:val="14"/>
              </w:rPr>
              <w:t>Якщо ліофілізовані препарати доступні з комерційного джерела для ТМЧ для препаратів другої лінії, дотримуйтесь рекомендацій виробника.</w:t>
            </w:r>
          </w:p>
          <w:p w:rsidR="009F1A36" w:rsidRPr="00813988" w:rsidRDefault="00957BCC" w:rsidP="00813988">
            <w:pPr>
              <w:spacing w:before="40" w:after="120"/>
              <w:jc w:val="both"/>
              <w:rPr>
                <w:sz w:val="14"/>
                <w:szCs w:val="14"/>
              </w:rPr>
            </w:pPr>
            <w:r w:rsidRPr="00813988">
              <w:rPr>
                <w:b/>
                <w:bCs/>
                <w:color w:val="000000"/>
                <w:sz w:val="14"/>
                <w:szCs w:val="14"/>
              </w:rPr>
              <w:t>Зберігання вихідних розчинів протитуберкульозних препаратів</w:t>
            </w:r>
          </w:p>
          <w:p w:rsidR="009F1A36" w:rsidRPr="00813988" w:rsidRDefault="00957BCC" w:rsidP="00813988">
            <w:pPr>
              <w:spacing w:before="40" w:after="120" w:line="221" w:lineRule="exact"/>
              <w:jc w:val="both"/>
              <w:rPr>
                <w:sz w:val="14"/>
                <w:szCs w:val="14"/>
              </w:rPr>
            </w:pPr>
            <w:r w:rsidRPr="00813988">
              <w:rPr>
                <w:color w:val="000000"/>
                <w:sz w:val="14"/>
                <w:szCs w:val="14"/>
              </w:rPr>
              <w:t>Невеликі обсяги стерильних вихідних розчинів антимікробних препаратів слід розподіляти у стерильні поліпропіленові або поліетиленові флакони, що підходять для зберігання при низькій температурі, наприклад, кріопробірки; флакони слід ретельно герметизувати, маркувати, датувати та зберігати. Розчини протитуберкульозних препаратів слід заморожувати, бажано при температурі –70 ° С ± 10 ° С. Замерзання при температурі –20 ° С також прийнятне.</w:t>
            </w:r>
          </w:p>
          <w:p w:rsidR="009F1A36" w:rsidRPr="00813988" w:rsidRDefault="00957BCC" w:rsidP="00813988">
            <w:pPr>
              <w:spacing w:before="40" w:after="120" w:line="221" w:lineRule="exact"/>
              <w:jc w:val="both"/>
              <w:rPr>
                <w:sz w:val="14"/>
                <w:szCs w:val="14"/>
              </w:rPr>
            </w:pPr>
            <w:r w:rsidRPr="00813988">
              <w:rPr>
                <w:color w:val="000000"/>
                <w:sz w:val="14"/>
                <w:szCs w:val="14"/>
              </w:rPr>
              <w:t>Стійкість залежить від препаратів при різних температурах. Більшість вихідних розчинів препаратів можуть зберігатися при 70 ° С ± 10 ° С до 1 року (або до первинного терміну придатності, якщо це відбудеться до 1 року), не втрачаючи жодної значної активності. Агенти, що зберігаються при –20 ° C, можуть бути дещо менш стабільними; при цій температурі вони можуть зберігатися до 6 місяців (лише 3 місяці для бедахіліну a або до початкового терміну придатності. Краще зберігати більш концентровані розчини, ніж розведені розчини.</w:t>
            </w:r>
          </w:p>
          <w:p w:rsidR="009F1A36" w:rsidRPr="00813988" w:rsidRDefault="00957BCC" w:rsidP="00813988">
            <w:pPr>
              <w:spacing w:before="40" w:after="120" w:line="221" w:lineRule="exact"/>
              <w:jc w:val="both"/>
              <w:rPr>
                <w:sz w:val="14"/>
                <w:szCs w:val="14"/>
              </w:rPr>
            </w:pPr>
            <w:r w:rsidRPr="00813988">
              <w:rPr>
                <w:color w:val="000000"/>
                <w:sz w:val="14"/>
                <w:szCs w:val="14"/>
              </w:rPr>
              <w:t>Заморожені розчини слід розморожувати до кімнатної температури і негайно використовувати. Вони не повинні бути заморожені. Залишки слід викинути.</w:t>
            </w:r>
          </w:p>
          <w:p w:rsidR="009F1A36" w:rsidRPr="00813988" w:rsidRDefault="00957BCC" w:rsidP="00813988">
            <w:pPr>
              <w:spacing w:before="40" w:after="120" w:line="163" w:lineRule="exact"/>
              <w:jc w:val="both"/>
              <w:rPr>
                <w:sz w:val="14"/>
                <w:szCs w:val="14"/>
              </w:rPr>
            </w:pPr>
            <w:r w:rsidRPr="00813988">
              <w:rPr>
                <w:color w:val="000000"/>
                <w:sz w:val="10"/>
                <w:szCs w:val="14"/>
                <w:vertAlign w:val="superscript"/>
              </w:rPr>
              <w:t>A</w:t>
            </w:r>
            <w:r w:rsidRPr="00813988">
              <w:rPr>
                <w:color w:val="000000"/>
                <w:sz w:val="10"/>
                <w:szCs w:val="14"/>
              </w:rPr>
              <w:t xml:space="preserve"> особисте спілкування: Leen Rigouts, ITM, Антверпен, Бельгія</w:t>
            </w:r>
          </w:p>
        </w:tc>
      </w:tr>
      <w:tr w:rsidR="009F1A36" w:rsidRPr="00813988" w:rsidTr="00E83F46">
        <w:trPr>
          <w:trHeight w:hRule="exact" w:val="429"/>
        </w:trPr>
        <w:tc>
          <w:tcPr>
            <w:tcW w:w="854" w:type="dxa"/>
            <w:tcBorders>
              <w:top w:val="nil"/>
              <w:left w:val="nil"/>
              <w:bottom w:val="nil"/>
              <w:right w:val="nil"/>
            </w:tcBorders>
            <w:shd w:val="clear" w:color="auto" w:fill="FFFFFF"/>
          </w:tcPr>
          <w:p w:rsidR="009F1A36" w:rsidRPr="00813988" w:rsidRDefault="009F1A36" w:rsidP="00813988">
            <w:pPr>
              <w:spacing w:after="120"/>
              <w:rPr>
                <w:sz w:val="14"/>
                <w:szCs w:val="14"/>
              </w:rPr>
            </w:pPr>
          </w:p>
        </w:tc>
        <w:tc>
          <w:tcPr>
            <w:tcW w:w="2851" w:type="dxa"/>
            <w:tcBorders>
              <w:top w:val="nil"/>
              <w:left w:val="nil"/>
              <w:bottom w:val="single" w:sz="6" w:space="0" w:color="auto"/>
              <w:right w:val="nil"/>
            </w:tcBorders>
            <w:shd w:val="clear" w:color="auto" w:fill="FFFFFF"/>
          </w:tcPr>
          <w:p w:rsidR="009F1A36" w:rsidRPr="00813988" w:rsidRDefault="00957BCC" w:rsidP="00813988">
            <w:pPr>
              <w:spacing w:after="120"/>
              <w:jc w:val="center"/>
              <w:rPr>
                <w:sz w:val="14"/>
                <w:szCs w:val="14"/>
              </w:rPr>
            </w:pPr>
            <w:r w:rsidRPr="00813988">
              <w:rPr>
                <w:color w:val="000000"/>
                <w:sz w:val="14"/>
                <w:szCs w:val="14"/>
              </w:rPr>
              <w:t xml:space="preserve">Об'єм (мл) </w:t>
            </w:r>
            <w:r w:rsidRPr="00813988">
              <w:rPr>
                <w:b/>
                <w:color w:val="000000"/>
                <w:sz w:val="14"/>
                <w:szCs w:val="14"/>
              </w:rPr>
              <w:t>х</w:t>
            </w:r>
            <w:r w:rsidRPr="00813988">
              <w:rPr>
                <w:color w:val="000000"/>
                <w:sz w:val="14"/>
                <w:szCs w:val="14"/>
              </w:rPr>
              <w:t xml:space="preserve"> Концентрація (мкг / мл)</w:t>
            </w:r>
          </w:p>
        </w:tc>
        <w:tc>
          <w:tcPr>
            <w:tcW w:w="197" w:type="dxa"/>
            <w:tcBorders>
              <w:top w:val="nil"/>
              <w:left w:val="nil"/>
              <w:bottom w:val="nil"/>
              <w:right w:val="nil"/>
            </w:tcBorders>
            <w:shd w:val="clear" w:color="auto" w:fill="FFFFFF"/>
          </w:tcPr>
          <w:p w:rsidR="009F1A36" w:rsidRPr="00813988" w:rsidRDefault="009F1A36" w:rsidP="00813988">
            <w:pPr>
              <w:spacing w:after="120"/>
              <w:rPr>
                <w:sz w:val="14"/>
                <w:szCs w:val="14"/>
              </w:rPr>
            </w:pPr>
          </w:p>
        </w:tc>
        <w:tc>
          <w:tcPr>
            <w:tcW w:w="3720" w:type="dxa"/>
            <w:gridSpan w:val="2"/>
            <w:vMerge/>
            <w:tcBorders>
              <w:top w:val="nil"/>
              <w:left w:val="nil"/>
              <w:bottom w:val="nil"/>
              <w:right w:val="nil"/>
            </w:tcBorders>
            <w:shd w:val="clear" w:color="auto" w:fill="FFFFFF"/>
          </w:tcPr>
          <w:p w:rsidR="009F1A36" w:rsidRPr="00813988" w:rsidRDefault="009F1A36" w:rsidP="00813988">
            <w:pPr>
              <w:spacing w:after="120"/>
              <w:rPr>
                <w:sz w:val="14"/>
                <w:szCs w:val="14"/>
              </w:rPr>
            </w:pPr>
          </w:p>
          <w:p w:rsidR="009F1A36" w:rsidRPr="00813988" w:rsidRDefault="009F1A36" w:rsidP="00813988">
            <w:pPr>
              <w:spacing w:after="120"/>
              <w:rPr>
                <w:sz w:val="14"/>
                <w:szCs w:val="14"/>
              </w:rPr>
            </w:pPr>
          </w:p>
        </w:tc>
      </w:tr>
      <w:tr w:rsidR="009F1A36" w:rsidRPr="00813988">
        <w:trPr>
          <w:trHeight w:hRule="exact" w:val="211"/>
        </w:trPr>
        <w:tc>
          <w:tcPr>
            <w:tcW w:w="854" w:type="dxa"/>
            <w:tcBorders>
              <w:top w:val="nil"/>
              <w:left w:val="nil"/>
              <w:bottom w:val="nil"/>
              <w:right w:val="nil"/>
            </w:tcBorders>
            <w:shd w:val="clear" w:color="auto" w:fill="FFFFFF"/>
          </w:tcPr>
          <w:p w:rsidR="009F1A36" w:rsidRPr="00813988" w:rsidRDefault="009F1A36" w:rsidP="00813988">
            <w:pPr>
              <w:spacing w:after="120"/>
              <w:rPr>
                <w:sz w:val="14"/>
                <w:szCs w:val="14"/>
              </w:rPr>
            </w:pPr>
          </w:p>
        </w:tc>
        <w:tc>
          <w:tcPr>
            <w:tcW w:w="2851" w:type="dxa"/>
            <w:tcBorders>
              <w:top w:val="single" w:sz="6" w:space="0" w:color="auto"/>
              <w:left w:val="nil"/>
              <w:bottom w:val="nil"/>
              <w:right w:val="nil"/>
            </w:tcBorders>
            <w:shd w:val="clear" w:color="auto" w:fill="FFFFFF"/>
          </w:tcPr>
          <w:p w:rsidR="009F1A36" w:rsidRPr="00813988" w:rsidRDefault="00957BCC" w:rsidP="00813988">
            <w:pPr>
              <w:spacing w:after="120"/>
              <w:jc w:val="center"/>
              <w:rPr>
                <w:sz w:val="14"/>
                <w:szCs w:val="14"/>
              </w:rPr>
            </w:pPr>
            <w:r w:rsidRPr="00813988">
              <w:rPr>
                <w:color w:val="000000"/>
                <w:sz w:val="14"/>
                <w:szCs w:val="14"/>
              </w:rPr>
              <w:t>Активність (мкг / мг)</w:t>
            </w:r>
          </w:p>
        </w:tc>
        <w:tc>
          <w:tcPr>
            <w:tcW w:w="197" w:type="dxa"/>
            <w:tcBorders>
              <w:top w:val="nil"/>
              <w:left w:val="nil"/>
              <w:bottom w:val="nil"/>
              <w:right w:val="nil"/>
            </w:tcBorders>
            <w:shd w:val="clear" w:color="auto" w:fill="FFFFFF"/>
          </w:tcPr>
          <w:p w:rsidR="009F1A36" w:rsidRPr="00813988" w:rsidRDefault="009F1A36" w:rsidP="00813988">
            <w:pPr>
              <w:spacing w:after="120"/>
              <w:rPr>
                <w:sz w:val="14"/>
                <w:szCs w:val="14"/>
              </w:rPr>
            </w:pPr>
          </w:p>
        </w:tc>
        <w:tc>
          <w:tcPr>
            <w:tcW w:w="3720" w:type="dxa"/>
            <w:gridSpan w:val="2"/>
            <w:vMerge/>
            <w:tcBorders>
              <w:top w:val="nil"/>
              <w:left w:val="nil"/>
              <w:bottom w:val="nil"/>
              <w:right w:val="nil"/>
            </w:tcBorders>
            <w:shd w:val="clear" w:color="auto" w:fill="FFFFFF"/>
          </w:tcPr>
          <w:p w:rsidR="009F1A36" w:rsidRPr="00813988" w:rsidRDefault="009F1A36" w:rsidP="00813988">
            <w:pPr>
              <w:spacing w:after="120"/>
              <w:rPr>
                <w:sz w:val="14"/>
                <w:szCs w:val="14"/>
              </w:rPr>
            </w:pPr>
          </w:p>
          <w:p w:rsidR="009F1A36" w:rsidRPr="00813988" w:rsidRDefault="009F1A36" w:rsidP="00813988">
            <w:pPr>
              <w:spacing w:after="120"/>
              <w:rPr>
                <w:sz w:val="14"/>
                <w:szCs w:val="14"/>
              </w:rPr>
            </w:pPr>
          </w:p>
        </w:tc>
      </w:tr>
      <w:tr w:rsidR="009F1A36" w:rsidRPr="00813988">
        <w:trPr>
          <w:trHeight w:hRule="exact" w:val="763"/>
        </w:trPr>
        <w:tc>
          <w:tcPr>
            <w:tcW w:w="3705" w:type="dxa"/>
            <w:gridSpan w:val="2"/>
            <w:tcBorders>
              <w:top w:val="nil"/>
              <w:left w:val="nil"/>
              <w:bottom w:val="nil"/>
              <w:right w:val="nil"/>
            </w:tcBorders>
            <w:shd w:val="clear" w:color="auto" w:fill="FFFFFF"/>
          </w:tcPr>
          <w:p w:rsidR="009F1A36" w:rsidRPr="00813988" w:rsidRDefault="00957BCC" w:rsidP="00813988">
            <w:pPr>
              <w:spacing w:after="120" w:line="226" w:lineRule="exact"/>
              <w:ind w:firstLine="10"/>
              <w:rPr>
                <w:sz w:val="14"/>
                <w:szCs w:val="14"/>
              </w:rPr>
            </w:pPr>
            <w:r w:rsidRPr="00813988">
              <w:rPr>
                <w:color w:val="000000"/>
                <w:sz w:val="14"/>
                <w:szCs w:val="14"/>
              </w:rPr>
              <w:t>Для засобу з активністю 904 мкг / мг, що вимагає 415 мкг / мл вихідного розчину в 50 мл розчинника:</w:t>
            </w:r>
          </w:p>
        </w:tc>
        <w:tc>
          <w:tcPr>
            <w:tcW w:w="197" w:type="dxa"/>
            <w:tcBorders>
              <w:top w:val="nil"/>
              <w:left w:val="nil"/>
              <w:bottom w:val="nil"/>
              <w:right w:val="nil"/>
            </w:tcBorders>
            <w:shd w:val="clear" w:color="auto" w:fill="FFFFFF"/>
          </w:tcPr>
          <w:p w:rsidR="009F1A36" w:rsidRPr="00813988" w:rsidRDefault="009F1A36" w:rsidP="00813988">
            <w:pPr>
              <w:spacing w:after="120"/>
              <w:rPr>
                <w:sz w:val="14"/>
                <w:szCs w:val="14"/>
                <w:lang w:val="ru-RU"/>
              </w:rPr>
            </w:pPr>
          </w:p>
        </w:tc>
        <w:tc>
          <w:tcPr>
            <w:tcW w:w="3720" w:type="dxa"/>
            <w:gridSpan w:val="2"/>
            <w:vMerge/>
            <w:tcBorders>
              <w:top w:val="nil"/>
              <w:left w:val="nil"/>
              <w:bottom w:val="nil"/>
              <w:right w:val="nil"/>
            </w:tcBorders>
            <w:shd w:val="clear" w:color="auto" w:fill="FFFFFF"/>
          </w:tcPr>
          <w:p w:rsidR="009F1A36" w:rsidRPr="00813988" w:rsidRDefault="009F1A36" w:rsidP="00813988">
            <w:pPr>
              <w:spacing w:after="120"/>
              <w:rPr>
                <w:sz w:val="14"/>
                <w:szCs w:val="14"/>
                <w:lang w:val="ru-RU"/>
              </w:rPr>
            </w:pPr>
          </w:p>
          <w:p w:rsidR="009F1A36" w:rsidRPr="00813988" w:rsidRDefault="009F1A36" w:rsidP="00813988">
            <w:pPr>
              <w:spacing w:after="120"/>
              <w:rPr>
                <w:sz w:val="14"/>
                <w:szCs w:val="14"/>
                <w:lang w:val="ru-RU"/>
              </w:rPr>
            </w:pPr>
          </w:p>
        </w:tc>
      </w:tr>
      <w:tr w:rsidR="009F1A36" w:rsidRPr="00813988">
        <w:trPr>
          <w:trHeight w:hRule="exact" w:val="240"/>
        </w:trPr>
        <w:tc>
          <w:tcPr>
            <w:tcW w:w="854" w:type="dxa"/>
            <w:tcBorders>
              <w:top w:val="nil"/>
              <w:left w:val="nil"/>
              <w:bottom w:val="single" w:sz="6" w:space="0" w:color="auto"/>
              <w:right w:val="nil"/>
            </w:tcBorders>
            <w:shd w:val="clear" w:color="auto" w:fill="FFFFFF"/>
          </w:tcPr>
          <w:p w:rsidR="009F1A36" w:rsidRPr="00813988" w:rsidRDefault="00957BCC" w:rsidP="00813988">
            <w:pPr>
              <w:spacing w:after="120"/>
              <w:jc w:val="center"/>
              <w:rPr>
                <w:sz w:val="14"/>
                <w:szCs w:val="14"/>
              </w:rPr>
            </w:pPr>
            <w:r w:rsidRPr="00813988">
              <w:rPr>
                <w:color w:val="000000"/>
                <w:sz w:val="14"/>
                <w:szCs w:val="14"/>
              </w:rPr>
              <w:t xml:space="preserve">50 </w:t>
            </w:r>
            <w:r w:rsidRPr="00813988">
              <w:rPr>
                <w:b/>
                <w:bCs/>
                <w:color w:val="000000"/>
                <w:sz w:val="14"/>
                <w:szCs w:val="14"/>
              </w:rPr>
              <w:t xml:space="preserve">x </w:t>
            </w:r>
            <w:r w:rsidRPr="00813988">
              <w:rPr>
                <w:color w:val="000000"/>
                <w:sz w:val="14"/>
                <w:szCs w:val="14"/>
              </w:rPr>
              <w:t>415</w:t>
            </w:r>
          </w:p>
        </w:tc>
        <w:tc>
          <w:tcPr>
            <w:tcW w:w="2851" w:type="dxa"/>
            <w:vMerge w:val="restart"/>
            <w:tcBorders>
              <w:top w:val="nil"/>
              <w:left w:val="nil"/>
              <w:bottom w:val="nil"/>
              <w:right w:val="nil"/>
            </w:tcBorders>
            <w:shd w:val="clear" w:color="auto" w:fill="FFFFFF"/>
          </w:tcPr>
          <w:p w:rsidR="009F1A36" w:rsidRPr="00813988" w:rsidRDefault="00957BCC" w:rsidP="00813988">
            <w:pPr>
              <w:spacing w:after="120"/>
              <w:rPr>
                <w:sz w:val="14"/>
                <w:szCs w:val="14"/>
              </w:rPr>
            </w:pPr>
            <w:r w:rsidRPr="00813988">
              <w:rPr>
                <w:color w:val="000000"/>
                <w:sz w:val="14"/>
                <w:szCs w:val="14"/>
              </w:rPr>
              <w:t>= 22,9 мг препарату.</w:t>
            </w:r>
          </w:p>
        </w:tc>
        <w:tc>
          <w:tcPr>
            <w:tcW w:w="197" w:type="dxa"/>
            <w:tcBorders>
              <w:top w:val="nil"/>
              <w:left w:val="nil"/>
              <w:bottom w:val="nil"/>
              <w:right w:val="nil"/>
            </w:tcBorders>
            <w:shd w:val="clear" w:color="auto" w:fill="FFFFFF"/>
          </w:tcPr>
          <w:p w:rsidR="009F1A36" w:rsidRPr="00813988" w:rsidRDefault="009F1A36" w:rsidP="00813988">
            <w:pPr>
              <w:spacing w:after="120"/>
              <w:rPr>
                <w:sz w:val="14"/>
                <w:szCs w:val="14"/>
              </w:rPr>
            </w:pPr>
          </w:p>
        </w:tc>
        <w:tc>
          <w:tcPr>
            <w:tcW w:w="3720" w:type="dxa"/>
            <w:gridSpan w:val="2"/>
            <w:vMerge/>
            <w:tcBorders>
              <w:top w:val="nil"/>
              <w:left w:val="nil"/>
              <w:bottom w:val="nil"/>
              <w:right w:val="nil"/>
            </w:tcBorders>
            <w:shd w:val="clear" w:color="auto" w:fill="FFFFFF"/>
          </w:tcPr>
          <w:p w:rsidR="009F1A36" w:rsidRPr="00813988" w:rsidRDefault="009F1A36" w:rsidP="00813988">
            <w:pPr>
              <w:spacing w:after="120"/>
              <w:rPr>
                <w:sz w:val="14"/>
                <w:szCs w:val="14"/>
              </w:rPr>
            </w:pPr>
          </w:p>
          <w:p w:rsidR="009F1A36" w:rsidRPr="00813988" w:rsidRDefault="009F1A36" w:rsidP="00813988">
            <w:pPr>
              <w:spacing w:after="120"/>
              <w:rPr>
                <w:sz w:val="14"/>
                <w:szCs w:val="14"/>
              </w:rPr>
            </w:pPr>
          </w:p>
        </w:tc>
      </w:tr>
      <w:tr w:rsidR="009F1A36" w:rsidRPr="00813988">
        <w:trPr>
          <w:trHeight w:hRule="exact" w:val="274"/>
        </w:trPr>
        <w:tc>
          <w:tcPr>
            <w:tcW w:w="854" w:type="dxa"/>
            <w:tcBorders>
              <w:top w:val="single" w:sz="6" w:space="0" w:color="auto"/>
              <w:left w:val="nil"/>
              <w:bottom w:val="nil"/>
              <w:right w:val="nil"/>
            </w:tcBorders>
            <w:shd w:val="clear" w:color="auto" w:fill="FFFFFF"/>
          </w:tcPr>
          <w:p w:rsidR="009F1A36" w:rsidRPr="00813988" w:rsidRDefault="00957BCC" w:rsidP="00813988">
            <w:pPr>
              <w:spacing w:after="120"/>
              <w:jc w:val="center"/>
              <w:rPr>
                <w:sz w:val="14"/>
                <w:szCs w:val="14"/>
              </w:rPr>
            </w:pPr>
            <w:r w:rsidRPr="00813988">
              <w:rPr>
                <w:color w:val="000000"/>
                <w:sz w:val="14"/>
                <w:szCs w:val="14"/>
              </w:rPr>
              <w:t>904</w:t>
            </w:r>
          </w:p>
        </w:tc>
        <w:tc>
          <w:tcPr>
            <w:tcW w:w="2851" w:type="dxa"/>
            <w:vMerge/>
            <w:tcBorders>
              <w:top w:val="nil"/>
              <w:left w:val="nil"/>
              <w:bottom w:val="nil"/>
              <w:right w:val="nil"/>
            </w:tcBorders>
            <w:shd w:val="clear" w:color="auto" w:fill="FFFFFF"/>
          </w:tcPr>
          <w:p w:rsidR="009F1A36" w:rsidRPr="00813988" w:rsidRDefault="009F1A36" w:rsidP="00813988">
            <w:pPr>
              <w:spacing w:after="120"/>
              <w:jc w:val="center"/>
              <w:rPr>
                <w:sz w:val="14"/>
                <w:szCs w:val="14"/>
              </w:rPr>
            </w:pPr>
          </w:p>
          <w:p w:rsidR="009F1A36" w:rsidRPr="00813988" w:rsidRDefault="009F1A36" w:rsidP="00813988">
            <w:pPr>
              <w:spacing w:after="120"/>
              <w:jc w:val="center"/>
              <w:rPr>
                <w:sz w:val="14"/>
                <w:szCs w:val="14"/>
              </w:rPr>
            </w:pPr>
          </w:p>
        </w:tc>
        <w:tc>
          <w:tcPr>
            <w:tcW w:w="197" w:type="dxa"/>
            <w:tcBorders>
              <w:top w:val="nil"/>
              <w:left w:val="nil"/>
              <w:bottom w:val="nil"/>
              <w:right w:val="nil"/>
            </w:tcBorders>
            <w:shd w:val="clear" w:color="auto" w:fill="FFFFFF"/>
          </w:tcPr>
          <w:p w:rsidR="009F1A36" w:rsidRPr="00813988" w:rsidRDefault="009F1A36" w:rsidP="00813988">
            <w:pPr>
              <w:spacing w:after="120"/>
              <w:rPr>
                <w:sz w:val="14"/>
                <w:szCs w:val="14"/>
              </w:rPr>
            </w:pPr>
          </w:p>
        </w:tc>
        <w:tc>
          <w:tcPr>
            <w:tcW w:w="3720" w:type="dxa"/>
            <w:gridSpan w:val="2"/>
            <w:vMerge/>
            <w:tcBorders>
              <w:top w:val="nil"/>
              <w:left w:val="nil"/>
              <w:bottom w:val="nil"/>
              <w:right w:val="nil"/>
            </w:tcBorders>
            <w:shd w:val="clear" w:color="auto" w:fill="FFFFFF"/>
          </w:tcPr>
          <w:p w:rsidR="009F1A36" w:rsidRPr="00813988" w:rsidRDefault="009F1A36" w:rsidP="00813988">
            <w:pPr>
              <w:spacing w:after="120"/>
              <w:rPr>
                <w:sz w:val="14"/>
                <w:szCs w:val="14"/>
              </w:rPr>
            </w:pPr>
          </w:p>
          <w:p w:rsidR="009F1A36" w:rsidRPr="00813988" w:rsidRDefault="009F1A36" w:rsidP="00813988">
            <w:pPr>
              <w:spacing w:after="120"/>
              <w:rPr>
                <w:sz w:val="14"/>
                <w:szCs w:val="14"/>
              </w:rPr>
            </w:pPr>
          </w:p>
        </w:tc>
      </w:tr>
      <w:tr w:rsidR="009F1A36" w:rsidRPr="00813988">
        <w:trPr>
          <w:trHeight w:hRule="exact" w:val="869"/>
        </w:trPr>
        <w:tc>
          <w:tcPr>
            <w:tcW w:w="3705" w:type="dxa"/>
            <w:gridSpan w:val="2"/>
            <w:tcBorders>
              <w:top w:val="nil"/>
              <w:left w:val="nil"/>
              <w:bottom w:val="nil"/>
              <w:right w:val="nil"/>
            </w:tcBorders>
            <w:shd w:val="clear" w:color="auto" w:fill="FFFFFF"/>
          </w:tcPr>
          <w:p w:rsidR="009F1A36" w:rsidRPr="00813988" w:rsidRDefault="00957BCC" w:rsidP="00813988">
            <w:pPr>
              <w:spacing w:after="120" w:line="226" w:lineRule="exact"/>
              <w:rPr>
                <w:sz w:val="14"/>
                <w:szCs w:val="14"/>
              </w:rPr>
            </w:pPr>
            <w:r w:rsidRPr="00813988">
              <w:rPr>
                <w:color w:val="000000"/>
                <w:sz w:val="14"/>
                <w:szCs w:val="14"/>
              </w:rPr>
              <w:t>Фактична процедура приготування вихідного розчину 415 мкг / мл в 50 мл розчинника наведена нижче.</w:t>
            </w:r>
          </w:p>
          <w:p w:rsidR="009F1A36" w:rsidRPr="00813988" w:rsidRDefault="00957BCC" w:rsidP="00813988">
            <w:pPr>
              <w:spacing w:after="120"/>
              <w:rPr>
                <w:sz w:val="14"/>
                <w:szCs w:val="14"/>
              </w:rPr>
            </w:pPr>
            <w:r w:rsidRPr="00813988">
              <w:rPr>
                <w:color w:val="000000"/>
                <w:sz w:val="14"/>
                <w:szCs w:val="14"/>
              </w:rPr>
              <w:t>У 100 мл колбу додають 50 мл розчинника.</w:t>
            </w:r>
          </w:p>
        </w:tc>
        <w:tc>
          <w:tcPr>
            <w:tcW w:w="197" w:type="dxa"/>
            <w:tcBorders>
              <w:top w:val="nil"/>
              <w:left w:val="nil"/>
              <w:bottom w:val="nil"/>
              <w:right w:val="nil"/>
            </w:tcBorders>
            <w:shd w:val="clear" w:color="auto" w:fill="FFFFFF"/>
          </w:tcPr>
          <w:p w:rsidR="009F1A36" w:rsidRPr="00813988" w:rsidRDefault="009F1A36" w:rsidP="00813988">
            <w:pPr>
              <w:spacing w:after="120"/>
              <w:rPr>
                <w:sz w:val="14"/>
                <w:szCs w:val="14"/>
                <w:lang w:val="ru-RU"/>
              </w:rPr>
            </w:pPr>
          </w:p>
        </w:tc>
        <w:tc>
          <w:tcPr>
            <w:tcW w:w="3720" w:type="dxa"/>
            <w:gridSpan w:val="2"/>
            <w:vMerge/>
            <w:tcBorders>
              <w:top w:val="nil"/>
              <w:left w:val="nil"/>
              <w:bottom w:val="nil"/>
              <w:right w:val="nil"/>
            </w:tcBorders>
            <w:shd w:val="clear" w:color="auto" w:fill="FFFFFF"/>
          </w:tcPr>
          <w:p w:rsidR="009F1A36" w:rsidRPr="00813988" w:rsidRDefault="009F1A36" w:rsidP="00813988">
            <w:pPr>
              <w:spacing w:after="120"/>
              <w:rPr>
                <w:sz w:val="14"/>
                <w:szCs w:val="14"/>
                <w:lang w:val="ru-RU"/>
              </w:rPr>
            </w:pPr>
          </w:p>
          <w:p w:rsidR="009F1A36" w:rsidRPr="00813988" w:rsidRDefault="009F1A36" w:rsidP="00813988">
            <w:pPr>
              <w:spacing w:after="120"/>
              <w:rPr>
                <w:sz w:val="14"/>
                <w:szCs w:val="14"/>
                <w:lang w:val="ru-RU"/>
              </w:rPr>
            </w:pPr>
          </w:p>
        </w:tc>
      </w:tr>
    </w:tbl>
    <w:p w:rsidR="009F1A36" w:rsidRPr="00C93490" w:rsidRDefault="009F1A36" w:rsidP="00C00FEA">
      <w:pPr>
        <w:rPr>
          <w:lang w:val="ru-RU"/>
        </w:rPr>
        <w:sectPr w:rsidR="009F1A36" w:rsidRPr="00C93490" w:rsidSect="008E2E09">
          <w:headerReference w:type="default" r:id="rId128"/>
          <w:pgSz w:w="9072" w:h="13608"/>
          <w:pgMar w:top="0" w:right="701" w:bottom="0" w:left="749" w:header="0" w:footer="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749"/>
        <w:gridCol w:w="178"/>
        <w:gridCol w:w="3754"/>
      </w:tblGrid>
      <w:tr w:rsidR="009F1A36" w:rsidRPr="00C80B4D" w:rsidTr="005446F0">
        <w:trPr>
          <w:trHeight w:hRule="exact" w:val="5115"/>
        </w:trPr>
        <w:tc>
          <w:tcPr>
            <w:tcW w:w="3749" w:type="dxa"/>
            <w:tcBorders>
              <w:top w:val="nil"/>
              <w:left w:val="nil"/>
              <w:bottom w:val="nil"/>
              <w:right w:val="nil"/>
            </w:tcBorders>
            <w:shd w:val="clear" w:color="auto" w:fill="FFFFFF"/>
          </w:tcPr>
          <w:p w:rsidR="009F1A36" w:rsidRPr="00DA6591" w:rsidRDefault="00957BCC" w:rsidP="00DA6591">
            <w:pPr>
              <w:spacing w:after="120"/>
              <w:jc w:val="both"/>
              <w:rPr>
                <w:sz w:val="14"/>
                <w:szCs w:val="14"/>
              </w:rPr>
            </w:pPr>
            <w:r w:rsidRPr="00DA6591">
              <w:rPr>
                <w:b/>
                <w:bCs/>
                <w:color w:val="000000"/>
                <w:sz w:val="14"/>
                <w:szCs w:val="14"/>
              </w:rPr>
              <w:t>Важливі міркування</w:t>
            </w:r>
          </w:p>
          <w:p w:rsidR="009F1A36" w:rsidRPr="00DA6591" w:rsidRDefault="00957BCC" w:rsidP="00DA6591">
            <w:pPr>
              <w:spacing w:after="120" w:line="221" w:lineRule="exact"/>
              <w:jc w:val="both"/>
              <w:rPr>
                <w:sz w:val="14"/>
                <w:szCs w:val="14"/>
              </w:rPr>
            </w:pPr>
            <w:r w:rsidRPr="00DA6591">
              <w:rPr>
                <w:color w:val="000000"/>
                <w:sz w:val="14"/>
                <w:szCs w:val="14"/>
              </w:rPr>
              <w:t>Зберігайте чисті препарати в прохолодному, сухому місці, бажано в ексикаторі, і холодильнику.</w:t>
            </w:r>
          </w:p>
          <w:p w:rsidR="009F1A36" w:rsidRPr="00DA6591" w:rsidRDefault="00957BCC" w:rsidP="00DA6591">
            <w:pPr>
              <w:spacing w:after="120" w:line="221" w:lineRule="exact"/>
              <w:jc w:val="both"/>
              <w:rPr>
                <w:sz w:val="14"/>
                <w:szCs w:val="14"/>
              </w:rPr>
            </w:pPr>
            <w:r w:rsidRPr="00DA6591">
              <w:rPr>
                <w:color w:val="000000"/>
                <w:sz w:val="14"/>
                <w:szCs w:val="14"/>
              </w:rPr>
              <w:t>Використовуйте лише чисту форму препаратів. Домішки призведуть до ненадійних результатів.</w:t>
            </w:r>
          </w:p>
          <w:p w:rsidR="009F1A36" w:rsidRPr="00DA6591" w:rsidRDefault="00957BCC" w:rsidP="00DA6591">
            <w:pPr>
              <w:spacing w:after="120" w:line="216" w:lineRule="exact"/>
              <w:jc w:val="both"/>
              <w:rPr>
                <w:sz w:val="14"/>
                <w:szCs w:val="14"/>
              </w:rPr>
            </w:pPr>
            <w:r w:rsidRPr="00DA6591">
              <w:rPr>
                <w:color w:val="000000"/>
                <w:sz w:val="14"/>
                <w:szCs w:val="14"/>
              </w:rPr>
              <w:t>Перевірте активність препарату та обчисліть загальну масу необхідного препарату, враховуючи фактично активний компонент препарату. Розрахунки кількості препарату, який слід зважити, можуть відрізнятися, оскільки активність препаратів змінюється від партії до партії.</w:t>
            </w:r>
          </w:p>
          <w:p w:rsidR="009F1A36" w:rsidRPr="00DA6591" w:rsidRDefault="00957BCC" w:rsidP="00DA6591">
            <w:pPr>
              <w:spacing w:after="120" w:line="216" w:lineRule="exact"/>
              <w:jc w:val="both"/>
              <w:rPr>
                <w:sz w:val="14"/>
                <w:szCs w:val="14"/>
              </w:rPr>
            </w:pPr>
            <w:r w:rsidRPr="00DA6591">
              <w:rPr>
                <w:color w:val="000000"/>
                <w:sz w:val="14"/>
                <w:szCs w:val="14"/>
              </w:rPr>
              <w:t>Зважуйте препарат (принаймні 2000 мкг) надзвичайно обережно, використовуючи надійний і калібрований високоякісний аналітичний баланс, відповідний для зважування невеликих кількостей.</w:t>
            </w:r>
          </w:p>
          <w:p w:rsidR="009F1A36" w:rsidRPr="00DA6591" w:rsidRDefault="00957BCC" w:rsidP="00DA6591">
            <w:pPr>
              <w:spacing w:after="120" w:line="216" w:lineRule="exact"/>
              <w:jc w:val="both"/>
              <w:rPr>
                <w:sz w:val="14"/>
                <w:szCs w:val="14"/>
              </w:rPr>
            </w:pPr>
            <w:r w:rsidRPr="00DA6591">
              <w:rPr>
                <w:color w:val="000000"/>
                <w:sz w:val="14"/>
                <w:szCs w:val="14"/>
              </w:rPr>
              <w:t>Перемішайте розчин, що містить препарат, надзвичайно ретельно та переконайтесь, що препарат повністю розчинилося перед його фільтруванням чи подальшим розведенням.</w:t>
            </w:r>
          </w:p>
        </w:tc>
        <w:tc>
          <w:tcPr>
            <w:tcW w:w="178" w:type="dxa"/>
            <w:tcBorders>
              <w:top w:val="nil"/>
              <w:left w:val="nil"/>
              <w:bottom w:val="nil"/>
              <w:right w:val="nil"/>
            </w:tcBorders>
            <w:shd w:val="clear" w:color="auto" w:fill="FFFFFF"/>
          </w:tcPr>
          <w:p w:rsidR="009F1A36" w:rsidRPr="00DA6591" w:rsidRDefault="009F1A36" w:rsidP="00DA6591">
            <w:pPr>
              <w:spacing w:after="120"/>
              <w:jc w:val="both"/>
              <w:rPr>
                <w:sz w:val="14"/>
                <w:szCs w:val="14"/>
                <w:lang w:val="ru-RU"/>
              </w:rPr>
            </w:pPr>
          </w:p>
        </w:tc>
        <w:tc>
          <w:tcPr>
            <w:tcW w:w="3754" w:type="dxa"/>
            <w:tcBorders>
              <w:top w:val="nil"/>
              <w:left w:val="nil"/>
              <w:bottom w:val="nil"/>
              <w:right w:val="nil"/>
            </w:tcBorders>
            <w:shd w:val="clear" w:color="auto" w:fill="FFFFFF"/>
          </w:tcPr>
          <w:p w:rsidR="009F1A36" w:rsidRPr="00DA6591" w:rsidRDefault="00957BCC" w:rsidP="00DA6591">
            <w:pPr>
              <w:spacing w:after="120" w:line="216" w:lineRule="exact"/>
              <w:jc w:val="both"/>
              <w:rPr>
                <w:sz w:val="14"/>
                <w:szCs w:val="14"/>
              </w:rPr>
            </w:pPr>
            <w:r w:rsidRPr="00DA6591">
              <w:rPr>
                <w:color w:val="000000"/>
                <w:sz w:val="14"/>
                <w:szCs w:val="14"/>
              </w:rPr>
              <w:t>Усі препарати слід простерилізувати на фільтрі. Використовуйте полікарбонатний фільтр, щоб мінімізувати втрати препарату, викликані поглинанням у фільтр. Якщо фільтри з полікарбонату недоступні та потрібно використовувати інший вид, відкиньте перші 10-15% відфільтрованих розчинів, а решту розчину збирайте для використання.</w:t>
            </w:r>
          </w:p>
          <w:p w:rsidR="009F1A36" w:rsidRPr="00DA6591" w:rsidRDefault="00957BCC" w:rsidP="00DA6591">
            <w:pPr>
              <w:spacing w:after="120" w:line="221" w:lineRule="exact"/>
              <w:jc w:val="both"/>
              <w:rPr>
                <w:sz w:val="14"/>
                <w:szCs w:val="14"/>
              </w:rPr>
            </w:pPr>
            <w:r w:rsidRPr="00DA6591">
              <w:rPr>
                <w:color w:val="000000"/>
                <w:sz w:val="14"/>
                <w:szCs w:val="14"/>
              </w:rPr>
              <w:t>Якщо використовується самостерилізуючий розчин або водний вихідний розчин, всі подальші розведення слід проводити у воді, використовуючи стерильну воду та асептичні методи.</w:t>
            </w:r>
          </w:p>
          <w:p w:rsidR="009F1A36" w:rsidRPr="00DA6591" w:rsidRDefault="00957BCC" w:rsidP="00DA6591">
            <w:pPr>
              <w:spacing w:after="120" w:line="221" w:lineRule="exact"/>
              <w:jc w:val="both"/>
              <w:rPr>
                <w:sz w:val="14"/>
                <w:szCs w:val="14"/>
              </w:rPr>
            </w:pPr>
            <w:r w:rsidRPr="00DA6591">
              <w:rPr>
                <w:color w:val="000000"/>
                <w:sz w:val="14"/>
                <w:szCs w:val="14"/>
              </w:rPr>
              <w:t>Додайте в середовище точну кількість вихідного розчину.</w:t>
            </w:r>
          </w:p>
          <w:p w:rsidR="009F1A36" w:rsidRPr="00DA6591" w:rsidRDefault="00957BCC" w:rsidP="00DA6591">
            <w:pPr>
              <w:spacing w:after="120" w:line="221" w:lineRule="exact"/>
              <w:jc w:val="both"/>
              <w:rPr>
                <w:sz w:val="14"/>
                <w:szCs w:val="14"/>
              </w:rPr>
            </w:pPr>
            <w:r w:rsidRPr="00DA6591">
              <w:rPr>
                <w:color w:val="000000"/>
                <w:sz w:val="14"/>
                <w:szCs w:val="14"/>
              </w:rPr>
              <w:t>Слідкуйте за терміном придатності кожного засобу та розчину. Не використовуйте препарат після закінчення строку придатності.</w:t>
            </w:r>
          </w:p>
          <w:p w:rsidR="009F1A36" w:rsidRPr="00DA6591" w:rsidRDefault="00957BCC" w:rsidP="00DA6591">
            <w:pPr>
              <w:spacing w:after="120" w:line="216" w:lineRule="exact"/>
              <w:jc w:val="both"/>
              <w:rPr>
                <w:sz w:val="14"/>
                <w:szCs w:val="14"/>
              </w:rPr>
            </w:pPr>
            <w:r w:rsidRPr="00DA6591">
              <w:rPr>
                <w:color w:val="000000"/>
                <w:sz w:val="14"/>
                <w:szCs w:val="14"/>
              </w:rPr>
              <w:t>Запишіть використані ваги та зроблені розрахунки та розведення.</w:t>
            </w:r>
          </w:p>
        </w:tc>
      </w:tr>
    </w:tbl>
    <w:p w:rsidR="009F1A36" w:rsidRPr="00C93490" w:rsidRDefault="009F1A36" w:rsidP="00C00FEA">
      <w:pPr>
        <w:rPr>
          <w:lang w:val="ru-RU"/>
        </w:rPr>
        <w:sectPr w:rsidR="009F1A36" w:rsidRPr="00C93490" w:rsidSect="008E2E09">
          <w:headerReference w:type="default" r:id="rId129"/>
          <w:pgSz w:w="9072" w:h="13608"/>
          <w:pgMar w:top="0" w:right="730" w:bottom="0" w:left="662" w:header="0" w:footer="0" w:gutter="0"/>
          <w:cols w:space="60"/>
          <w:noEndnote/>
        </w:sectPr>
      </w:pPr>
    </w:p>
    <w:p w:rsidR="009F1A36" w:rsidRPr="00DA6591" w:rsidRDefault="00957BCC" w:rsidP="001D2FB3">
      <w:pPr>
        <w:framePr w:w="3192" w:h="1992" w:hRule="exact" w:hSpace="10080" w:wrap="notBeside" w:vAnchor="text" w:hAnchor="page" w:x="496" w:y="10861"/>
        <w:spacing w:line="276" w:lineRule="auto"/>
        <w:rPr>
          <w:color w:val="FFFFFF" w:themeColor="background1"/>
          <w:sz w:val="16"/>
          <w:szCs w:val="16"/>
        </w:rPr>
      </w:pPr>
      <w:r w:rsidRPr="00DA6591">
        <w:rPr>
          <w:color w:val="FFFFFF" w:themeColor="background1"/>
          <w:sz w:val="16"/>
          <w:szCs w:val="16"/>
        </w:rPr>
        <w:t>За додатковою інформацією звертайтесь:</w:t>
      </w:r>
    </w:p>
    <w:p w:rsidR="009F1A36" w:rsidRPr="00DA6591" w:rsidRDefault="00957BCC" w:rsidP="001D2FB3">
      <w:pPr>
        <w:framePr w:w="3192" w:h="1992" w:hRule="exact" w:hSpace="10080" w:wrap="notBeside" w:vAnchor="text" w:hAnchor="page" w:x="496" w:y="10861"/>
        <w:spacing w:line="276" w:lineRule="auto"/>
        <w:rPr>
          <w:color w:val="FFFFFF" w:themeColor="background1"/>
          <w:sz w:val="16"/>
          <w:szCs w:val="16"/>
        </w:rPr>
      </w:pPr>
      <w:r w:rsidRPr="00DA6591">
        <w:rPr>
          <w:b/>
          <w:bCs/>
          <w:color w:val="FFFFFF" w:themeColor="background1"/>
          <w:sz w:val="16"/>
          <w:szCs w:val="16"/>
        </w:rPr>
        <w:t>Глобальна програма проти туберкульозу</w:t>
      </w:r>
    </w:p>
    <w:p w:rsidR="009F1A36" w:rsidRPr="00DA6591" w:rsidRDefault="00957BCC" w:rsidP="001D2FB3">
      <w:pPr>
        <w:framePr w:w="3192" w:h="1992" w:hRule="exact" w:hSpace="10080" w:wrap="notBeside" w:vAnchor="text" w:hAnchor="page" w:x="496" w:y="10861"/>
        <w:spacing w:line="276" w:lineRule="auto"/>
        <w:rPr>
          <w:color w:val="FFFFFF" w:themeColor="background1"/>
          <w:sz w:val="16"/>
          <w:szCs w:val="16"/>
        </w:rPr>
      </w:pPr>
      <w:r w:rsidRPr="00DA6591">
        <w:rPr>
          <w:color w:val="FFFFFF" w:themeColor="background1"/>
          <w:sz w:val="16"/>
          <w:szCs w:val="16"/>
        </w:rPr>
        <w:t>Всесвітня організація охорони здоров'я</w:t>
      </w:r>
    </w:p>
    <w:p w:rsidR="009F1A36" w:rsidRPr="00DA6591" w:rsidRDefault="00957BCC" w:rsidP="001D2FB3">
      <w:pPr>
        <w:framePr w:w="3192" w:h="1992" w:hRule="exact" w:hSpace="10080" w:wrap="notBeside" w:vAnchor="text" w:hAnchor="page" w:x="496" w:y="10861"/>
        <w:spacing w:line="276" w:lineRule="auto"/>
        <w:rPr>
          <w:color w:val="FFFFFF" w:themeColor="background1"/>
          <w:sz w:val="16"/>
          <w:szCs w:val="16"/>
        </w:rPr>
      </w:pPr>
      <w:r w:rsidRPr="00DA6591">
        <w:rPr>
          <w:color w:val="FFFFFF" w:themeColor="background1"/>
          <w:sz w:val="16"/>
          <w:szCs w:val="16"/>
        </w:rPr>
        <w:t>Avenue Appia 20, CH-1211</w:t>
      </w:r>
    </w:p>
    <w:p w:rsidR="009F1A36" w:rsidRPr="00DA6591" w:rsidRDefault="00957BCC" w:rsidP="001D2FB3">
      <w:pPr>
        <w:framePr w:w="3192" w:h="1992" w:hRule="exact" w:hSpace="10080" w:wrap="notBeside" w:vAnchor="text" w:hAnchor="page" w:x="496" w:y="10861"/>
        <w:spacing w:line="276" w:lineRule="auto"/>
        <w:rPr>
          <w:color w:val="FFFFFF" w:themeColor="background1"/>
          <w:sz w:val="16"/>
          <w:szCs w:val="16"/>
        </w:rPr>
      </w:pPr>
      <w:r w:rsidRPr="00DA6591">
        <w:rPr>
          <w:color w:val="FFFFFF" w:themeColor="background1"/>
          <w:sz w:val="16"/>
          <w:szCs w:val="16"/>
        </w:rPr>
        <w:t>Женева-27, Швейцарія</w:t>
      </w:r>
    </w:p>
    <w:p w:rsidR="009F1A36" w:rsidRPr="00DA6591" w:rsidRDefault="00957BCC" w:rsidP="001D2FB3">
      <w:pPr>
        <w:framePr w:w="3192" w:h="1992" w:hRule="exact" w:hSpace="10080" w:wrap="notBeside" w:vAnchor="text" w:hAnchor="page" w:x="496" w:y="10861"/>
        <w:spacing w:line="276" w:lineRule="auto"/>
        <w:rPr>
          <w:color w:val="FFFFFF" w:themeColor="background1"/>
          <w:sz w:val="16"/>
          <w:szCs w:val="16"/>
        </w:rPr>
      </w:pPr>
      <w:r w:rsidRPr="00DA6591">
        <w:rPr>
          <w:color w:val="FFFFFF" w:themeColor="background1"/>
          <w:sz w:val="16"/>
          <w:szCs w:val="16"/>
        </w:rPr>
        <w:t>Інформаційно-ресурсний центр CDS / GTB:</w:t>
      </w:r>
    </w:p>
    <w:p w:rsidR="009F1A36" w:rsidRPr="00DA6591" w:rsidRDefault="00957BCC" w:rsidP="001D2FB3">
      <w:pPr>
        <w:framePr w:w="3192" w:h="1992" w:hRule="exact" w:hSpace="10080" w:wrap="notBeside" w:vAnchor="text" w:hAnchor="page" w:x="496" w:y="10861"/>
        <w:spacing w:line="276" w:lineRule="auto"/>
        <w:rPr>
          <w:color w:val="FFFFFF" w:themeColor="background1"/>
          <w:sz w:val="16"/>
          <w:szCs w:val="16"/>
        </w:rPr>
      </w:pPr>
      <w:r w:rsidRPr="00DA6591">
        <w:rPr>
          <w:color w:val="FFFFFF" w:themeColor="background1"/>
          <w:sz w:val="16"/>
          <w:szCs w:val="16"/>
        </w:rPr>
        <w:t xml:space="preserve">Ел. пошта: </w:t>
      </w:r>
      <w:hyperlink r:id="rId130" w:history="1">
        <w:r w:rsidRPr="00DA6591">
          <w:rPr>
            <w:color w:val="FFFFFF" w:themeColor="background1"/>
            <w:sz w:val="16"/>
            <w:szCs w:val="16"/>
          </w:rPr>
          <w:t>tbdocs@who.int</w:t>
        </w:r>
      </w:hyperlink>
    </w:p>
    <w:p w:rsidR="009F1A36" w:rsidRPr="00DA6591" w:rsidRDefault="00957BCC" w:rsidP="001D2FB3">
      <w:pPr>
        <w:framePr w:w="3192" w:h="1992" w:hRule="exact" w:hSpace="10080" w:wrap="notBeside" w:vAnchor="text" w:hAnchor="page" w:x="496" w:y="10861"/>
        <w:spacing w:line="276" w:lineRule="auto"/>
        <w:rPr>
          <w:color w:val="FFFFFF" w:themeColor="background1"/>
          <w:sz w:val="16"/>
          <w:szCs w:val="16"/>
        </w:rPr>
      </w:pPr>
      <w:r w:rsidRPr="00DA6591">
        <w:rPr>
          <w:color w:val="FFFFFF" w:themeColor="background1"/>
          <w:sz w:val="16"/>
          <w:szCs w:val="16"/>
        </w:rPr>
        <w:t xml:space="preserve">Веб-сайт: </w:t>
      </w:r>
      <w:hyperlink r:id="rId131" w:history="1">
        <w:r w:rsidRPr="00DA6591">
          <w:rPr>
            <w:color w:val="FFFFFF" w:themeColor="background1"/>
            <w:sz w:val="16"/>
            <w:szCs w:val="16"/>
          </w:rPr>
          <w:t>www.who.int/tb</w:t>
        </w:r>
      </w:hyperlink>
    </w:p>
    <w:p w:rsidR="009F1A36" w:rsidRPr="00EB55AD" w:rsidRDefault="00E83F46" w:rsidP="00C00FEA">
      <w:pPr>
        <w:spacing w:line="1" w:lineRule="exact"/>
        <w:rPr>
          <w:sz w:val="2"/>
          <w:szCs w:val="2"/>
        </w:rPr>
      </w:pPr>
      <w:r>
        <w:rPr>
          <w:noProof/>
          <w:sz w:val="24"/>
          <w:szCs w:val="24"/>
          <w:lang w:val="ru-RU"/>
        </w:rPr>
        <w:drawing>
          <wp:anchor distT="0" distB="0" distL="114300" distR="114300" simplePos="0" relativeHeight="251652096" behindDoc="1" locked="0" layoutInCell="1" allowOverlap="1" wp14:anchorId="6269FA07" wp14:editId="16A9BC5B">
            <wp:simplePos x="0" y="0"/>
            <wp:positionH relativeFrom="column">
              <wp:posOffset>0</wp:posOffset>
            </wp:positionH>
            <wp:positionV relativeFrom="paragraph">
              <wp:posOffset>-169545</wp:posOffset>
            </wp:positionV>
            <wp:extent cx="5758815" cy="8642985"/>
            <wp:effectExtent l="0" t="0" r="0" b="571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5758815" cy="86429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F1A36" w:rsidRPr="00EB55AD" w:rsidSect="001D2FB3">
      <w:headerReference w:type="even" r:id="rId133"/>
      <w:headerReference w:type="default" r:id="rId134"/>
      <w:pgSz w:w="9072" w:h="13608"/>
      <w:pgMar w:top="0" w:right="0" w:bottom="0" w:left="0" w:header="2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75B" w:rsidRDefault="009C675B" w:rsidP="00136F31">
      <w:r>
        <w:separator/>
      </w:r>
    </w:p>
  </w:endnote>
  <w:endnote w:type="continuationSeparator" w:id="0">
    <w:p w:rsidR="009C675B" w:rsidRDefault="009C675B" w:rsidP="0013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rsidP="00070577">
    <w:pPr>
      <w:pStyle w:val="a7"/>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907"/>
      <w:gridCol w:w="2616"/>
    </w:tblGrid>
    <w:tr w:rsidR="00875840" w:rsidTr="00875840">
      <w:trPr>
        <w:trHeight w:val="422"/>
        <w:jc w:val="center"/>
      </w:trPr>
      <w:tc>
        <w:tcPr>
          <w:tcW w:w="2616" w:type="dxa"/>
        </w:tcPr>
        <w:p w:rsidR="00875840" w:rsidRDefault="00875840" w:rsidP="005D14D8">
          <w:pPr>
            <w:pStyle w:val="a7"/>
          </w:pPr>
        </w:p>
      </w:tc>
      <w:tc>
        <w:tcPr>
          <w:tcW w:w="907" w:type="dxa"/>
          <w:shd w:val="clear" w:color="auto" w:fill="8DB0D6"/>
        </w:tcPr>
        <w:p w:rsidR="00875840" w:rsidRPr="005D14D8" w:rsidRDefault="00875840" w:rsidP="005D14D8">
          <w:pPr>
            <w:pStyle w:val="a7"/>
            <w:jc w:val="center"/>
            <w:rPr>
              <w:color w:val="FFFFFF" w:themeColor="background1"/>
              <w:lang w:val="en-GB"/>
            </w:rPr>
          </w:pPr>
          <w:r>
            <w:rPr>
              <w:color w:val="FFFFFF" w:themeColor="background1"/>
              <w:lang w:val="en-GB"/>
            </w:rPr>
            <w:t>vii</w:t>
          </w:r>
        </w:p>
      </w:tc>
      <w:tc>
        <w:tcPr>
          <w:tcW w:w="2616" w:type="dxa"/>
        </w:tcPr>
        <w:p w:rsidR="00875840" w:rsidRDefault="00875840" w:rsidP="005D14D8">
          <w:pPr>
            <w:pStyle w:val="a7"/>
          </w:pPr>
        </w:p>
      </w:tc>
    </w:tr>
  </w:tbl>
  <w:p w:rsidR="00875840" w:rsidRDefault="00875840" w:rsidP="00BC34D7">
    <w:pPr>
      <w:pStyle w:val="a7"/>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907"/>
      <w:gridCol w:w="2616"/>
    </w:tblGrid>
    <w:tr w:rsidR="00875840" w:rsidTr="00875840">
      <w:trPr>
        <w:trHeight w:val="422"/>
        <w:jc w:val="center"/>
      </w:trPr>
      <w:tc>
        <w:tcPr>
          <w:tcW w:w="2616" w:type="dxa"/>
        </w:tcPr>
        <w:p w:rsidR="00875840" w:rsidRPr="00E905E6" w:rsidRDefault="00875840" w:rsidP="005D14D8">
          <w:pPr>
            <w:pStyle w:val="a7"/>
            <w:rPr>
              <w:lang w:val="en-GB"/>
            </w:rPr>
          </w:pPr>
        </w:p>
      </w:tc>
      <w:tc>
        <w:tcPr>
          <w:tcW w:w="907" w:type="dxa"/>
          <w:shd w:val="clear" w:color="auto" w:fill="8DB0D6"/>
        </w:tcPr>
        <w:p w:rsidR="00875840" w:rsidRPr="005D14D8" w:rsidRDefault="00875840" w:rsidP="005D14D8">
          <w:pPr>
            <w:pStyle w:val="a7"/>
            <w:jc w:val="center"/>
            <w:rPr>
              <w:color w:val="FFFFFF" w:themeColor="background1"/>
              <w:lang w:val="en-GB"/>
            </w:rPr>
          </w:pPr>
          <w:r>
            <w:rPr>
              <w:color w:val="FFFFFF" w:themeColor="background1"/>
              <w:lang w:val="en-GB"/>
            </w:rPr>
            <w:t>viii</w:t>
          </w:r>
        </w:p>
      </w:tc>
      <w:tc>
        <w:tcPr>
          <w:tcW w:w="2616" w:type="dxa"/>
        </w:tcPr>
        <w:p w:rsidR="00875840" w:rsidRDefault="00875840" w:rsidP="005D14D8">
          <w:pPr>
            <w:pStyle w:val="a7"/>
          </w:pPr>
        </w:p>
      </w:tc>
    </w:tr>
  </w:tbl>
  <w:p w:rsidR="00875840" w:rsidRDefault="00875840" w:rsidP="00BC34D7">
    <w:pPr>
      <w:pStyle w:val="a7"/>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907"/>
      <w:gridCol w:w="2616"/>
    </w:tblGrid>
    <w:tr w:rsidR="00875840" w:rsidTr="00875840">
      <w:trPr>
        <w:trHeight w:val="422"/>
        <w:jc w:val="center"/>
      </w:trPr>
      <w:tc>
        <w:tcPr>
          <w:tcW w:w="2616" w:type="dxa"/>
        </w:tcPr>
        <w:p w:rsidR="00875840" w:rsidRDefault="00875840" w:rsidP="00E905E6">
          <w:pPr>
            <w:pStyle w:val="a7"/>
          </w:pPr>
        </w:p>
      </w:tc>
      <w:tc>
        <w:tcPr>
          <w:tcW w:w="907" w:type="dxa"/>
          <w:shd w:val="clear" w:color="auto" w:fill="8DB0D6"/>
        </w:tcPr>
        <w:p w:rsidR="00875840" w:rsidRPr="005D14D8" w:rsidRDefault="00875840" w:rsidP="00E905E6">
          <w:pPr>
            <w:pStyle w:val="a7"/>
            <w:jc w:val="center"/>
            <w:rPr>
              <w:color w:val="FFFFFF" w:themeColor="background1"/>
              <w:lang w:val="en-GB"/>
            </w:rPr>
          </w:pPr>
          <w:r>
            <w:rPr>
              <w:color w:val="FFFFFF" w:themeColor="background1"/>
              <w:lang w:val="en-GB"/>
            </w:rPr>
            <w:t>iv</w:t>
          </w:r>
        </w:p>
      </w:tc>
      <w:tc>
        <w:tcPr>
          <w:tcW w:w="2616" w:type="dxa"/>
        </w:tcPr>
        <w:p w:rsidR="00875840" w:rsidRDefault="00875840" w:rsidP="00E905E6">
          <w:pPr>
            <w:pStyle w:val="a7"/>
          </w:pPr>
        </w:p>
      </w:tc>
    </w:tr>
  </w:tbl>
  <w:p w:rsidR="00875840" w:rsidRDefault="00875840">
    <w:pPr>
      <w:pStyle w:val="a7"/>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60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850"/>
      <w:gridCol w:w="2616"/>
    </w:tblGrid>
    <w:tr w:rsidR="00875840" w:rsidTr="0040506F">
      <w:trPr>
        <w:trHeight w:val="422"/>
        <w:jc w:val="center"/>
      </w:trPr>
      <w:tc>
        <w:tcPr>
          <w:tcW w:w="2616" w:type="dxa"/>
        </w:tcPr>
        <w:p w:rsidR="00875840" w:rsidRDefault="00875840" w:rsidP="00070577">
          <w:pPr>
            <w:pStyle w:val="a7"/>
            <w:jc w:val="center"/>
          </w:pPr>
        </w:p>
      </w:tc>
      <w:tc>
        <w:tcPr>
          <w:tcW w:w="850" w:type="dxa"/>
          <w:shd w:val="clear" w:color="auto" w:fill="8DB0D6"/>
          <w:vAlign w:val="center"/>
        </w:tcPr>
        <w:p w:rsidR="00875840" w:rsidRPr="00070577" w:rsidRDefault="00875840" w:rsidP="00070577">
          <w:pPr>
            <w:pStyle w:val="a7"/>
            <w:jc w:val="center"/>
            <w:rPr>
              <w:lang w:val="en-GB"/>
            </w:rPr>
          </w:pPr>
          <w:r>
            <w:rPr>
              <w:color w:val="FFFFFF" w:themeColor="background1"/>
              <w:lang w:val="en-GB"/>
            </w:rPr>
            <w:t>x</w:t>
          </w:r>
        </w:p>
      </w:tc>
      <w:tc>
        <w:tcPr>
          <w:tcW w:w="2616" w:type="dxa"/>
        </w:tcPr>
        <w:p w:rsidR="00875840" w:rsidRDefault="00875840" w:rsidP="00070577">
          <w:pPr>
            <w:pStyle w:val="a7"/>
            <w:jc w:val="center"/>
          </w:pPr>
        </w:p>
      </w:tc>
    </w:tr>
  </w:tbl>
  <w:p w:rsidR="00875840" w:rsidRDefault="00875840" w:rsidP="00BC34D7">
    <w:pPr>
      <w:pStyle w:val="a7"/>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907"/>
      <w:gridCol w:w="2616"/>
    </w:tblGrid>
    <w:tr w:rsidR="00875840" w:rsidTr="00875840">
      <w:trPr>
        <w:trHeight w:val="422"/>
        <w:jc w:val="center"/>
      </w:trPr>
      <w:tc>
        <w:tcPr>
          <w:tcW w:w="2616" w:type="dxa"/>
        </w:tcPr>
        <w:p w:rsidR="00875840" w:rsidRDefault="00875840" w:rsidP="00E905E6">
          <w:pPr>
            <w:pStyle w:val="a7"/>
          </w:pPr>
        </w:p>
      </w:tc>
      <w:tc>
        <w:tcPr>
          <w:tcW w:w="907" w:type="dxa"/>
          <w:shd w:val="clear" w:color="auto" w:fill="8DB0D6"/>
        </w:tcPr>
        <w:p w:rsidR="00875840" w:rsidRPr="005D14D8" w:rsidRDefault="00875840" w:rsidP="00E905E6">
          <w:pPr>
            <w:pStyle w:val="a7"/>
            <w:jc w:val="center"/>
            <w:rPr>
              <w:color w:val="FFFFFF" w:themeColor="background1"/>
              <w:lang w:val="en-GB"/>
            </w:rPr>
          </w:pPr>
          <w:r>
            <w:rPr>
              <w:color w:val="FFFFFF" w:themeColor="background1"/>
              <w:lang w:val="en-GB"/>
            </w:rPr>
            <w:t>x</w:t>
          </w:r>
        </w:p>
      </w:tc>
      <w:tc>
        <w:tcPr>
          <w:tcW w:w="2616" w:type="dxa"/>
        </w:tcPr>
        <w:p w:rsidR="00875840" w:rsidRDefault="00875840" w:rsidP="00E905E6">
          <w:pPr>
            <w:pStyle w:val="a7"/>
          </w:pPr>
        </w:p>
      </w:tc>
    </w:tr>
  </w:tbl>
  <w:p w:rsidR="00875840" w:rsidRDefault="00875840">
    <w:pPr>
      <w:pStyle w:val="a7"/>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7"/>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907"/>
      <w:gridCol w:w="2616"/>
    </w:tblGrid>
    <w:tr w:rsidR="00875840" w:rsidTr="00875840">
      <w:trPr>
        <w:trHeight w:val="422"/>
        <w:jc w:val="center"/>
      </w:trPr>
      <w:tc>
        <w:tcPr>
          <w:tcW w:w="2616" w:type="dxa"/>
        </w:tcPr>
        <w:p w:rsidR="00875840" w:rsidRDefault="00875840" w:rsidP="00E905E6">
          <w:pPr>
            <w:pStyle w:val="a7"/>
          </w:pPr>
        </w:p>
      </w:tc>
      <w:tc>
        <w:tcPr>
          <w:tcW w:w="907" w:type="dxa"/>
          <w:shd w:val="clear" w:color="auto" w:fill="8DB0D6"/>
        </w:tcPr>
        <w:p w:rsidR="00875840" w:rsidRPr="005D14D8" w:rsidRDefault="00875840" w:rsidP="00E905E6">
          <w:pPr>
            <w:pStyle w:val="a7"/>
            <w:jc w:val="center"/>
            <w:rPr>
              <w:color w:val="FFFFFF" w:themeColor="background1"/>
              <w:lang w:val="en-GB"/>
            </w:rPr>
          </w:pPr>
          <w:r w:rsidRPr="00E905E6">
            <w:rPr>
              <w:color w:val="FFFFFF" w:themeColor="background1"/>
              <w:lang w:val="en-GB"/>
            </w:rPr>
            <w:fldChar w:fldCharType="begin"/>
          </w:r>
          <w:r w:rsidRPr="00E905E6">
            <w:rPr>
              <w:color w:val="FFFFFF" w:themeColor="background1"/>
              <w:lang w:val="en-GB"/>
            </w:rPr>
            <w:instrText>PAGE   \* MERGEFORMAT</w:instrText>
          </w:r>
          <w:r w:rsidRPr="00E905E6">
            <w:rPr>
              <w:color w:val="FFFFFF" w:themeColor="background1"/>
              <w:lang w:val="en-GB"/>
            </w:rPr>
            <w:fldChar w:fldCharType="separate"/>
          </w:r>
          <w:r w:rsidR="002D526C">
            <w:rPr>
              <w:noProof/>
              <w:color w:val="FFFFFF" w:themeColor="background1"/>
              <w:lang w:val="en-GB"/>
            </w:rPr>
            <w:t>1</w:t>
          </w:r>
          <w:r w:rsidRPr="00E905E6">
            <w:rPr>
              <w:color w:val="FFFFFF" w:themeColor="background1"/>
              <w:lang w:val="en-GB"/>
            </w:rPr>
            <w:fldChar w:fldCharType="end"/>
          </w:r>
        </w:p>
      </w:tc>
      <w:tc>
        <w:tcPr>
          <w:tcW w:w="2616" w:type="dxa"/>
        </w:tcPr>
        <w:p w:rsidR="00875840" w:rsidRDefault="00875840" w:rsidP="00E905E6">
          <w:pPr>
            <w:pStyle w:val="a7"/>
          </w:pPr>
        </w:p>
      </w:tc>
    </w:tr>
  </w:tbl>
  <w:p w:rsidR="00875840" w:rsidRDefault="00875840">
    <w:pPr>
      <w:pStyle w:val="a7"/>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907"/>
      <w:gridCol w:w="2616"/>
    </w:tblGrid>
    <w:tr w:rsidR="00875840" w:rsidTr="00875840">
      <w:trPr>
        <w:trHeight w:val="422"/>
        <w:jc w:val="center"/>
      </w:trPr>
      <w:tc>
        <w:tcPr>
          <w:tcW w:w="2616" w:type="dxa"/>
        </w:tcPr>
        <w:p w:rsidR="00875840" w:rsidRDefault="00875840" w:rsidP="00E905E6">
          <w:pPr>
            <w:pStyle w:val="a7"/>
          </w:pPr>
        </w:p>
      </w:tc>
      <w:tc>
        <w:tcPr>
          <w:tcW w:w="907" w:type="dxa"/>
          <w:shd w:val="clear" w:color="auto" w:fill="8DB0D6"/>
        </w:tcPr>
        <w:p w:rsidR="00875840" w:rsidRPr="005D14D8" w:rsidRDefault="00875840" w:rsidP="00E905E6">
          <w:pPr>
            <w:pStyle w:val="a7"/>
            <w:jc w:val="center"/>
            <w:rPr>
              <w:color w:val="FFFFFF" w:themeColor="background1"/>
              <w:lang w:val="en-GB"/>
            </w:rPr>
          </w:pPr>
          <w:r w:rsidRPr="00E905E6">
            <w:rPr>
              <w:color w:val="FFFFFF" w:themeColor="background1"/>
              <w:lang w:val="en-GB"/>
            </w:rPr>
            <w:fldChar w:fldCharType="begin"/>
          </w:r>
          <w:r w:rsidRPr="00E905E6">
            <w:rPr>
              <w:color w:val="FFFFFF" w:themeColor="background1"/>
              <w:lang w:val="en-GB"/>
            </w:rPr>
            <w:instrText>PAGE   \* MERGEFORMAT</w:instrText>
          </w:r>
          <w:r w:rsidRPr="00E905E6">
            <w:rPr>
              <w:color w:val="FFFFFF" w:themeColor="background1"/>
              <w:lang w:val="en-GB"/>
            </w:rPr>
            <w:fldChar w:fldCharType="separate"/>
          </w:r>
          <w:r w:rsidR="002D526C">
            <w:rPr>
              <w:noProof/>
              <w:color w:val="FFFFFF" w:themeColor="background1"/>
              <w:lang w:val="en-GB"/>
            </w:rPr>
            <w:t>2</w:t>
          </w:r>
          <w:r w:rsidRPr="00E905E6">
            <w:rPr>
              <w:color w:val="FFFFFF" w:themeColor="background1"/>
              <w:lang w:val="en-GB"/>
            </w:rPr>
            <w:fldChar w:fldCharType="end"/>
          </w:r>
        </w:p>
      </w:tc>
      <w:tc>
        <w:tcPr>
          <w:tcW w:w="2616" w:type="dxa"/>
        </w:tcPr>
        <w:p w:rsidR="00875840" w:rsidRDefault="00875840" w:rsidP="00E905E6">
          <w:pPr>
            <w:pStyle w:val="a7"/>
          </w:pPr>
        </w:p>
      </w:tc>
    </w:tr>
  </w:tbl>
  <w:p w:rsidR="00875840" w:rsidRDefault="00875840">
    <w:pPr>
      <w:pStyle w:val="a7"/>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907"/>
      <w:gridCol w:w="2616"/>
    </w:tblGrid>
    <w:tr w:rsidR="00875840" w:rsidTr="00875840">
      <w:trPr>
        <w:trHeight w:val="422"/>
        <w:jc w:val="center"/>
      </w:trPr>
      <w:tc>
        <w:tcPr>
          <w:tcW w:w="2616" w:type="dxa"/>
        </w:tcPr>
        <w:p w:rsidR="00875840" w:rsidRDefault="00875840" w:rsidP="00E905E6">
          <w:pPr>
            <w:pStyle w:val="a7"/>
          </w:pPr>
        </w:p>
      </w:tc>
      <w:tc>
        <w:tcPr>
          <w:tcW w:w="907" w:type="dxa"/>
          <w:shd w:val="clear" w:color="auto" w:fill="8DB0D6"/>
        </w:tcPr>
        <w:p w:rsidR="00875840" w:rsidRPr="005D14D8" w:rsidRDefault="00875840" w:rsidP="00E905E6">
          <w:pPr>
            <w:pStyle w:val="a7"/>
            <w:jc w:val="center"/>
            <w:rPr>
              <w:color w:val="FFFFFF" w:themeColor="background1"/>
              <w:lang w:val="en-GB"/>
            </w:rPr>
          </w:pPr>
          <w:r w:rsidRPr="00E905E6">
            <w:rPr>
              <w:color w:val="FFFFFF" w:themeColor="background1"/>
              <w:lang w:val="en-GB"/>
            </w:rPr>
            <w:fldChar w:fldCharType="begin"/>
          </w:r>
          <w:r w:rsidRPr="00E905E6">
            <w:rPr>
              <w:color w:val="FFFFFF" w:themeColor="background1"/>
              <w:lang w:val="en-GB"/>
            </w:rPr>
            <w:instrText>PAGE   \* MERGEFORMAT</w:instrText>
          </w:r>
          <w:r w:rsidRPr="00E905E6">
            <w:rPr>
              <w:color w:val="FFFFFF" w:themeColor="background1"/>
              <w:lang w:val="en-GB"/>
            </w:rPr>
            <w:fldChar w:fldCharType="separate"/>
          </w:r>
          <w:r w:rsidR="002D526C">
            <w:rPr>
              <w:noProof/>
              <w:color w:val="FFFFFF" w:themeColor="background1"/>
              <w:lang w:val="en-GB"/>
            </w:rPr>
            <w:t>40</w:t>
          </w:r>
          <w:r w:rsidRPr="00E905E6">
            <w:rPr>
              <w:color w:val="FFFFFF" w:themeColor="background1"/>
              <w:lang w:val="en-GB"/>
            </w:rPr>
            <w:fldChar w:fldCharType="end"/>
          </w:r>
        </w:p>
      </w:tc>
      <w:tc>
        <w:tcPr>
          <w:tcW w:w="2616" w:type="dxa"/>
        </w:tcPr>
        <w:p w:rsidR="00875840" w:rsidRDefault="00875840" w:rsidP="00E905E6">
          <w:pPr>
            <w:pStyle w:val="a7"/>
          </w:pPr>
        </w:p>
      </w:tc>
    </w:tr>
  </w:tbl>
  <w:p w:rsidR="00875840" w:rsidRDefault="0087584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60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850"/>
      <w:gridCol w:w="2616"/>
    </w:tblGrid>
    <w:tr w:rsidR="00875840" w:rsidTr="00070577">
      <w:trPr>
        <w:trHeight w:val="422"/>
        <w:jc w:val="center"/>
      </w:trPr>
      <w:tc>
        <w:tcPr>
          <w:tcW w:w="2616" w:type="dxa"/>
        </w:tcPr>
        <w:p w:rsidR="00875840" w:rsidRDefault="00875840" w:rsidP="00070577">
          <w:pPr>
            <w:pStyle w:val="a7"/>
            <w:jc w:val="center"/>
          </w:pPr>
        </w:p>
      </w:tc>
      <w:tc>
        <w:tcPr>
          <w:tcW w:w="850" w:type="dxa"/>
          <w:shd w:val="clear" w:color="auto" w:fill="8DB0D6"/>
          <w:vAlign w:val="center"/>
        </w:tcPr>
        <w:p w:rsidR="00875840" w:rsidRPr="00070577" w:rsidRDefault="00875840" w:rsidP="00070577">
          <w:pPr>
            <w:pStyle w:val="a7"/>
            <w:jc w:val="center"/>
            <w:rPr>
              <w:lang w:val="en-GB"/>
            </w:rPr>
          </w:pPr>
          <w:r w:rsidRPr="00070577">
            <w:rPr>
              <w:color w:val="FFFFFF" w:themeColor="background1"/>
              <w:lang w:val="en-GB"/>
            </w:rPr>
            <w:t>iii</w:t>
          </w:r>
        </w:p>
      </w:tc>
      <w:tc>
        <w:tcPr>
          <w:tcW w:w="2616" w:type="dxa"/>
        </w:tcPr>
        <w:p w:rsidR="00875840" w:rsidRDefault="00875840" w:rsidP="00070577">
          <w:pPr>
            <w:pStyle w:val="a7"/>
            <w:jc w:val="center"/>
          </w:pPr>
        </w:p>
      </w:tc>
    </w:tr>
  </w:tbl>
  <w:p w:rsidR="00875840" w:rsidRDefault="00875840" w:rsidP="00070577">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907"/>
      <w:gridCol w:w="2616"/>
    </w:tblGrid>
    <w:tr w:rsidR="00875840" w:rsidTr="005D14D8">
      <w:trPr>
        <w:trHeight w:val="422"/>
        <w:jc w:val="center"/>
      </w:trPr>
      <w:tc>
        <w:tcPr>
          <w:tcW w:w="2616" w:type="dxa"/>
        </w:tcPr>
        <w:p w:rsidR="00875840" w:rsidRDefault="00875840" w:rsidP="00BC34D7">
          <w:pPr>
            <w:pStyle w:val="a7"/>
          </w:pPr>
        </w:p>
      </w:tc>
      <w:tc>
        <w:tcPr>
          <w:tcW w:w="907" w:type="dxa"/>
          <w:shd w:val="clear" w:color="auto" w:fill="8DB0D6"/>
        </w:tcPr>
        <w:p w:rsidR="00875840" w:rsidRPr="005D14D8" w:rsidRDefault="00875840" w:rsidP="005D14D8">
          <w:pPr>
            <w:pStyle w:val="a7"/>
            <w:jc w:val="center"/>
            <w:rPr>
              <w:color w:val="FFFFFF" w:themeColor="background1"/>
              <w:lang w:val="en-GB"/>
            </w:rPr>
          </w:pPr>
          <w:r>
            <w:rPr>
              <w:color w:val="FFFFFF" w:themeColor="background1"/>
              <w:lang w:val="en-GB"/>
            </w:rPr>
            <w:t>iii</w:t>
          </w:r>
        </w:p>
      </w:tc>
      <w:tc>
        <w:tcPr>
          <w:tcW w:w="2616" w:type="dxa"/>
        </w:tcPr>
        <w:p w:rsidR="00875840" w:rsidRDefault="00875840" w:rsidP="00BC34D7">
          <w:pPr>
            <w:pStyle w:val="a7"/>
          </w:pPr>
        </w:p>
      </w:tc>
    </w:tr>
  </w:tbl>
  <w:p w:rsidR="00875840" w:rsidRDefault="00875840" w:rsidP="00BC34D7">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rsidP="00BC34D7">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907"/>
      <w:gridCol w:w="2616"/>
    </w:tblGrid>
    <w:tr w:rsidR="00875840" w:rsidTr="00875840">
      <w:trPr>
        <w:trHeight w:val="422"/>
        <w:jc w:val="center"/>
      </w:trPr>
      <w:tc>
        <w:tcPr>
          <w:tcW w:w="2616" w:type="dxa"/>
        </w:tcPr>
        <w:p w:rsidR="00875840" w:rsidRDefault="00875840" w:rsidP="005D14D8">
          <w:pPr>
            <w:pStyle w:val="a7"/>
          </w:pPr>
        </w:p>
      </w:tc>
      <w:tc>
        <w:tcPr>
          <w:tcW w:w="907" w:type="dxa"/>
          <w:shd w:val="clear" w:color="auto" w:fill="8DB0D6"/>
        </w:tcPr>
        <w:p w:rsidR="00875840" w:rsidRPr="005D14D8" w:rsidRDefault="00875840" w:rsidP="005D14D8">
          <w:pPr>
            <w:pStyle w:val="a7"/>
            <w:jc w:val="center"/>
            <w:rPr>
              <w:color w:val="FFFFFF" w:themeColor="background1"/>
              <w:lang w:val="en-GB"/>
            </w:rPr>
          </w:pPr>
          <w:r>
            <w:rPr>
              <w:color w:val="FFFFFF" w:themeColor="background1"/>
              <w:lang w:val="en-GB"/>
            </w:rPr>
            <w:t>iv</w:t>
          </w:r>
        </w:p>
      </w:tc>
      <w:tc>
        <w:tcPr>
          <w:tcW w:w="2616" w:type="dxa"/>
        </w:tcPr>
        <w:p w:rsidR="00875840" w:rsidRDefault="00875840" w:rsidP="005D14D8">
          <w:pPr>
            <w:pStyle w:val="a7"/>
          </w:pPr>
        </w:p>
      </w:tc>
    </w:tr>
  </w:tbl>
  <w:p w:rsidR="00875840" w:rsidRDefault="00875840" w:rsidP="00BC34D7">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60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850"/>
      <w:gridCol w:w="2616"/>
    </w:tblGrid>
    <w:tr w:rsidR="00875840" w:rsidTr="0040506F">
      <w:trPr>
        <w:trHeight w:val="422"/>
        <w:jc w:val="center"/>
      </w:trPr>
      <w:tc>
        <w:tcPr>
          <w:tcW w:w="2616" w:type="dxa"/>
        </w:tcPr>
        <w:p w:rsidR="00875840" w:rsidRDefault="00875840" w:rsidP="00070577">
          <w:pPr>
            <w:pStyle w:val="a7"/>
            <w:jc w:val="center"/>
          </w:pPr>
        </w:p>
      </w:tc>
      <w:tc>
        <w:tcPr>
          <w:tcW w:w="850" w:type="dxa"/>
          <w:shd w:val="clear" w:color="auto" w:fill="8DB0D6"/>
          <w:vAlign w:val="center"/>
        </w:tcPr>
        <w:p w:rsidR="00875840" w:rsidRPr="00070577" w:rsidRDefault="00875840" w:rsidP="00070577">
          <w:pPr>
            <w:pStyle w:val="a7"/>
            <w:jc w:val="center"/>
            <w:rPr>
              <w:lang w:val="en-GB"/>
            </w:rPr>
          </w:pPr>
          <w:r>
            <w:rPr>
              <w:color w:val="FFFFFF" w:themeColor="background1"/>
              <w:lang w:val="en-GB"/>
            </w:rPr>
            <w:t>v</w:t>
          </w:r>
        </w:p>
      </w:tc>
      <w:tc>
        <w:tcPr>
          <w:tcW w:w="2616" w:type="dxa"/>
        </w:tcPr>
        <w:p w:rsidR="00875840" w:rsidRDefault="00875840" w:rsidP="00070577">
          <w:pPr>
            <w:pStyle w:val="a7"/>
            <w:jc w:val="center"/>
          </w:pPr>
        </w:p>
      </w:tc>
    </w:tr>
  </w:tbl>
  <w:p w:rsidR="00875840" w:rsidRDefault="00875840" w:rsidP="00BC34D7">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907"/>
      <w:gridCol w:w="2616"/>
    </w:tblGrid>
    <w:tr w:rsidR="00875840" w:rsidTr="00875840">
      <w:trPr>
        <w:trHeight w:val="422"/>
        <w:jc w:val="center"/>
      </w:trPr>
      <w:tc>
        <w:tcPr>
          <w:tcW w:w="2616" w:type="dxa"/>
        </w:tcPr>
        <w:p w:rsidR="00875840" w:rsidRDefault="00875840" w:rsidP="005D14D8">
          <w:pPr>
            <w:pStyle w:val="a7"/>
          </w:pPr>
        </w:p>
      </w:tc>
      <w:tc>
        <w:tcPr>
          <w:tcW w:w="907" w:type="dxa"/>
          <w:shd w:val="clear" w:color="auto" w:fill="8DB0D6"/>
        </w:tcPr>
        <w:p w:rsidR="00875840" w:rsidRPr="005D14D8" w:rsidRDefault="00875840" w:rsidP="005D14D8">
          <w:pPr>
            <w:pStyle w:val="a7"/>
            <w:jc w:val="center"/>
            <w:rPr>
              <w:color w:val="FFFFFF" w:themeColor="background1"/>
              <w:lang w:val="en-GB"/>
            </w:rPr>
          </w:pPr>
          <w:r>
            <w:rPr>
              <w:color w:val="FFFFFF" w:themeColor="background1"/>
              <w:lang w:val="en-GB"/>
            </w:rPr>
            <w:t>v</w:t>
          </w:r>
        </w:p>
      </w:tc>
      <w:tc>
        <w:tcPr>
          <w:tcW w:w="2616" w:type="dxa"/>
        </w:tcPr>
        <w:p w:rsidR="00875840" w:rsidRDefault="00875840" w:rsidP="005D14D8">
          <w:pPr>
            <w:pStyle w:val="a7"/>
          </w:pPr>
        </w:p>
      </w:tc>
    </w:tr>
  </w:tbl>
  <w:p w:rsidR="00875840" w:rsidRDefault="00875840" w:rsidP="00BC34D7">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907"/>
      <w:gridCol w:w="2616"/>
    </w:tblGrid>
    <w:tr w:rsidR="00875840" w:rsidTr="00875840">
      <w:trPr>
        <w:trHeight w:val="422"/>
        <w:jc w:val="center"/>
      </w:trPr>
      <w:tc>
        <w:tcPr>
          <w:tcW w:w="2616" w:type="dxa"/>
        </w:tcPr>
        <w:p w:rsidR="00875840" w:rsidRDefault="00875840" w:rsidP="005D14D8">
          <w:pPr>
            <w:pStyle w:val="a7"/>
          </w:pPr>
        </w:p>
      </w:tc>
      <w:tc>
        <w:tcPr>
          <w:tcW w:w="907" w:type="dxa"/>
          <w:shd w:val="clear" w:color="auto" w:fill="8DB0D6"/>
        </w:tcPr>
        <w:p w:rsidR="00875840" w:rsidRPr="005D14D8" w:rsidRDefault="00875840" w:rsidP="005D14D8">
          <w:pPr>
            <w:pStyle w:val="a7"/>
            <w:jc w:val="center"/>
            <w:rPr>
              <w:color w:val="FFFFFF" w:themeColor="background1"/>
              <w:lang w:val="en-GB"/>
            </w:rPr>
          </w:pPr>
          <w:r>
            <w:rPr>
              <w:color w:val="FFFFFF" w:themeColor="background1"/>
              <w:lang w:val="en-GB"/>
            </w:rPr>
            <w:t>vi</w:t>
          </w:r>
        </w:p>
      </w:tc>
      <w:tc>
        <w:tcPr>
          <w:tcW w:w="2616" w:type="dxa"/>
        </w:tcPr>
        <w:p w:rsidR="00875840" w:rsidRDefault="00875840" w:rsidP="005D14D8">
          <w:pPr>
            <w:pStyle w:val="a7"/>
          </w:pPr>
        </w:p>
      </w:tc>
    </w:tr>
  </w:tbl>
  <w:p w:rsidR="00875840" w:rsidRDefault="00875840" w:rsidP="00BC34D7">
    <w:pPr>
      <w:pStyle w:val="a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60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850"/>
      <w:gridCol w:w="2616"/>
    </w:tblGrid>
    <w:tr w:rsidR="00875840" w:rsidTr="0040506F">
      <w:trPr>
        <w:trHeight w:val="422"/>
        <w:jc w:val="center"/>
      </w:trPr>
      <w:tc>
        <w:tcPr>
          <w:tcW w:w="2616" w:type="dxa"/>
        </w:tcPr>
        <w:p w:rsidR="00875840" w:rsidRDefault="00875840" w:rsidP="00070577">
          <w:pPr>
            <w:pStyle w:val="a7"/>
            <w:jc w:val="center"/>
          </w:pPr>
        </w:p>
      </w:tc>
      <w:tc>
        <w:tcPr>
          <w:tcW w:w="850" w:type="dxa"/>
          <w:shd w:val="clear" w:color="auto" w:fill="8DB0D6"/>
          <w:vAlign w:val="center"/>
        </w:tcPr>
        <w:p w:rsidR="00875840" w:rsidRPr="00070577" w:rsidRDefault="00875840" w:rsidP="00070577">
          <w:pPr>
            <w:pStyle w:val="a7"/>
            <w:jc w:val="center"/>
            <w:rPr>
              <w:lang w:val="en-GB"/>
            </w:rPr>
          </w:pPr>
          <w:r>
            <w:rPr>
              <w:color w:val="FFFFFF" w:themeColor="background1"/>
              <w:lang w:val="en-GB"/>
            </w:rPr>
            <w:t>vii</w:t>
          </w:r>
        </w:p>
      </w:tc>
      <w:tc>
        <w:tcPr>
          <w:tcW w:w="2616" w:type="dxa"/>
        </w:tcPr>
        <w:p w:rsidR="00875840" w:rsidRDefault="00875840" w:rsidP="00070577">
          <w:pPr>
            <w:pStyle w:val="a7"/>
            <w:jc w:val="center"/>
          </w:pPr>
        </w:p>
      </w:tc>
    </w:tr>
  </w:tbl>
  <w:p w:rsidR="00875840" w:rsidRDefault="00875840" w:rsidP="00BC34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75B" w:rsidRDefault="009C675B" w:rsidP="00136F31">
      <w:r>
        <w:separator/>
      </w:r>
    </w:p>
  </w:footnote>
  <w:footnote w:type="continuationSeparator" w:id="0">
    <w:p w:rsidR="009C675B" w:rsidRDefault="009C675B" w:rsidP="00136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Pr="00F643E9" w:rsidRDefault="00875840" w:rsidP="00F643E9">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48"/>
    </w:tblGrid>
    <w:tr w:rsidR="00875840" w:rsidRPr="0040506F" w:rsidTr="0040506F">
      <w:tc>
        <w:tcPr>
          <w:tcW w:w="7848" w:type="dxa"/>
          <w:tcBorders>
            <w:top w:val="nil"/>
            <w:left w:val="nil"/>
            <w:bottom w:val="single" w:sz="4" w:space="0" w:color="5994CF"/>
            <w:right w:val="nil"/>
          </w:tcBorders>
        </w:tcPr>
        <w:p w:rsidR="00875840" w:rsidRPr="0040506F" w:rsidRDefault="00875840" w:rsidP="0040506F">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40506F">
      <w:trPr>
        <w:trHeight w:val="20"/>
      </w:trPr>
      <w:tc>
        <w:tcPr>
          <w:tcW w:w="7848" w:type="dxa"/>
          <w:tcBorders>
            <w:top w:val="single" w:sz="4" w:space="0" w:color="5994CF"/>
            <w:left w:val="nil"/>
            <w:bottom w:val="nil"/>
            <w:right w:val="nil"/>
          </w:tcBorders>
        </w:tcPr>
        <w:p w:rsidR="00875840" w:rsidRPr="0040506F" w:rsidRDefault="00875840" w:rsidP="0040506F">
          <w:pPr>
            <w:pStyle w:val="a5"/>
            <w:rPr>
              <w:color w:val="5994CF"/>
              <w:sz w:val="16"/>
              <w:szCs w:val="16"/>
              <w:lang w:val="ru-RU"/>
            </w:rPr>
          </w:pPr>
        </w:p>
      </w:tc>
    </w:tr>
  </w:tbl>
  <w:p w:rsidR="00875840" w:rsidRDefault="00875840">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541"/>
    </w:tblGrid>
    <w:tr w:rsidR="00875840" w:rsidRPr="00230B4A" w:rsidTr="00875840">
      <w:tc>
        <w:tcPr>
          <w:tcW w:w="7877" w:type="dxa"/>
          <w:tcBorders>
            <w:top w:val="nil"/>
            <w:left w:val="nil"/>
            <w:bottom w:val="single" w:sz="4" w:space="0" w:color="5994CF"/>
            <w:right w:val="nil"/>
          </w:tcBorders>
        </w:tcPr>
        <w:p w:rsidR="00875840" w:rsidRPr="00230B4A" w:rsidRDefault="00875840" w:rsidP="00230B4A">
          <w:pPr>
            <w:pStyle w:val="a5"/>
            <w:rPr>
              <w:color w:val="5994CF"/>
            </w:rPr>
          </w:pPr>
          <w:r w:rsidRPr="00230B4A">
            <w:rPr>
              <w:color w:val="5994CF"/>
            </w:rPr>
            <w:t>Глосарій термінів</w:t>
          </w:r>
        </w:p>
      </w:tc>
    </w:tr>
    <w:tr w:rsidR="00875840" w:rsidRPr="00230B4A" w:rsidTr="00875840">
      <w:tc>
        <w:tcPr>
          <w:tcW w:w="7877" w:type="dxa"/>
          <w:tcBorders>
            <w:top w:val="single" w:sz="4" w:space="0" w:color="5994CF"/>
            <w:left w:val="nil"/>
            <w:bottom w:val="nil"/>
            <w:right w:val="nil"/>
          </w:tcBorders>
        </w:tcPr>
        <w:p w:rsidR="00875840" w:rsidRPr="00230B4A" w:rsidRDefault="00875840" w:rsidP="00230B4A">
          <w:pPr>
            <w:pStyle w:val="a5"/>
            <w:rPr>
              <w:color w:val="5994CF"/>
            </w:rPr>
          </w:pPr>
        </w:p>
      </w:tc>
    </w:tr>
  </w:tbl>
  <w:p w:rsidR="00875840" w:rsidRDefault="00875840">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541"/>
    </w:tblGrid>
    <w:tr w:rsidR="00875840" w:rsidTr="001536DE">
      <w:tc>
        <w:tcPr>
          <w:tcW w:w="7641" w:type="dxa"/>
          <w:tcBorders>
            <w:top w:val="nil"/>
            <w:left w:val="nil"/>
            <w:bottom w:val="single" w:sz="4" w:space="0" w:color="5994CF"/>
            <w:right w:val="nil"/>
          </w:tcBorders>
        </w:tcPr>
        <w:p w:rsidR="00875840" w:rsidRPr="009E7BBC" w:rsidRDefault="00875840">
          <w:pPr>
            <w:pStyle w:val="a5"/>
          </w:pPr>
          <w:r w:rsidRPr="001536DE">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bl>
  <w:p w:rsidR="00875840" w:rsidRDefault="00875840">
    <w:pPr>
      <w:pStyle w:val="a5"/>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541"/>
    </w:tblGrid>
    <w:tr w:rsidR="00875840" w:rsidRPr="0040506F" w:rsidTr="0040506F">
      <w:tc>
        <w:tcPr>
          <w:tcW w:w="7848" w:type="dxa"/>
          <w:tcBorders>
            <w:top w:val="nil"/>
            <w:left w:val="nil"/>
            <w:bottom w:val="single" w:sz="4" w:space="0" w:color="5994CF"/>
            <w:right w:val="nil"/>
          </w:tcBorders>
        </w:tcPr>
        <w:p w:rsidR="00875840" w:rsidRPr="0040506F" w:rsidRDefault="00875840" w:rsidP="0040506F">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40506F">
      <w:trPr>
        <w:trHeight w:val="20"/>
      </w:trPr>
      <w:tc>
        <w:tcPr>
          <w:tcW w:w="7848" w:type="dxa"/>
          <w:tcBorders>
            <w:top w:val="single" w:sz="4" w:space="0" w:color="5994CF"/>
            <w:left w:val="nil"/>
            <w:bottom w:val="nil"/>
            <w:right w:val="nil"/>
          </w:tcBorders>
        </w:tcPr>
        <w:p w:rsidR="00875840" w:rsidRPr="0040506F" w:rsidRDefault="00875840" w:rsidP="0040506F">
          <w:pPr>
            <w:pStyle w:val="a5"/>
            <w:rPr>
              <w:color w:val="5994CF"/>
              <w:sz w:val="16"/>
              <w:szCs w:val="16"/>
              <w:lang w:val="ru-RU"/>
            </w:rPr>
          </w:pPr>
        </w:p>
      </w:tc>
    </w:tr>
  </w:tbl>
  <w:p w:rsidR="00875840" w:rsidRDefault="00875840">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77"/>
    </w:tblGrid>
    <w:tr w:rsidR="00875840" w:rsidRPr="00230B4A" w:rsidTr="00875840">
      <w:tc>
        <w:tcPr>
          <w:tcW w:w="7877" w:type="dxa"/>
          <w:tcBorders>
            <w:top w:val="nil"/>
            <w:left w:val="nil"/>
            <w:bottom w:val="single" w:sz="4" w:space="0" w:color="5994CF"/>
            <w:right w:val="nil"/>
          </w:tcBorders>
        </w:tcPr>
        <w:p w:rsidR="00875840" w:rsidRPr="00230B4A" w:rsidRDefault="00875840" w:rsidP="00230B4A">
          <w:pPr>
            <w:pStyle w:val="a5"/>
            <w:rPr>
              <w:color w:val="5994CF"/>
            </w:rPr>
          </w:pPr>
          <w:r>
            <w:rPr>
              <w:color w:val="5994CF"/>
              <w:lang w:val="en-GB"/>
            </w:rPr>
            <w:t xml:space="preserve">1. </w:t>
          </w:r>
          <w:r>
            <w:rPr>
              <w:color w:val="5994CF"/>
            </w:rPr>
            <w:t>Вступ</w:t>
          </w:r>
        </w:p>
      </w:tc>
    </w:tr>
    <w:tr w:rsidR="00875840" w:rsidRPr="00230B4A" w:rsidTr="00875840">
      <w:tc>
        <w:tcPr>
          <w:tcW w:w="7877" w:type="dxa"/>
          <w:tcBorders>
            <w:top w:val="single" w:sz="4" w:space="0" w:color="5994CF"/>
            <w:left w:val="nil"/>
            <w:bottom w:val="nil"/>
            <w:right w:val="nil"/>
          </w:tcBorders>
        </w:tcPr>
        <w:p w:rsidR="00875840" w:rsidRPr="00230B4A" w:rsidRDefault="00875840" w:rsidP="00230B4A">
          <w:pPr>
            <w:pStyle w:val="a5"/>
            <w:rPr>
              <w:color w:val="5994CF"/>
            </w:rPr>
          </w:pPr>
        </w:p>
      </w:tc>
    </w:tr>
  </w:tbl>
  <w:p w:rsidR="00875840" w:rsidRDefault="00875840">
    <w:pPr>
      <w:pStyle w:val="a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48"/>
    </w:tblGrid>
    <w:tr w:rsidR="00875840" w:rsidRPr="0040506F" w:rsidTr="0040506F">
      <w:tc>
        <w:tcPr>
          <w:tcW w:w="7848" w:type="dxa"/>
          <w:tcBorders>
            <w:top w:val="nil"/>
            <w:left w:val="nil"/>
            <w:bottom w:val="single" w:sz="4" w:space="0" w:color="5994CF"/>
            <w:right w:val="nil"/>
          </w:tcBorders>
        </w:tcPr>
        <w:p w:rsidR="00875840" w:rsidRPr="0040506F" w:rsidRDefault="00875840" w:rsidP="0040506F">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40506F">
      <w:trPr>
        <w:trHeight w:val="20"/>
      </w:trPr>
      <w:tc>
        <w:tcPr>
          <w:tcW w:w="7848" w:type="dxa"/>
          <w:tcBorders>
            <w:top w:val="single" w:sz="4" w:space="0" w:color="5994CF"/>
            <w:left w:val="nil"/>
            <w:bottom w:val="nil"/>
            <w:right w:val="nil"/>
          </w:tcBorders>
        </w:tcPr>
        <w:p w:rsidR="00875840" w:rsidRPr="0040506F" w:rsidRDefault="00875840" w:rsidP="0040506F">
          <w:pPr>
            <w:pStyle w:val="a5"/>
            <w:rPr>
              <w:color w:val="5994CF"/>
              <w:sz w:val="16"/>
              <w:szCs w:val="16"/>
              <w:lang w:val="ru-RU"/>
            </w:rPr>
          </w:pPr>
        </w:p>
      </w:tc>
    </w:tr>
  </w:tbl>
  <w:p w:rsidR="00875840" w:rsidRDefault="00875840">
    <w:pPr>
      <w:pStyle w:val="a5"/>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77"/>
    </w:tblGrid>
    <w:tr w:rsidR="00875840" w:rsidRPr="00230B4A" w:rsidTr="00875840">
      <w:tc>
        <w:tcPr>
          <w:tcW w:w="7877" w:type="dxa"/>
          <w:tcBorders>
            <w:top w:val="nil"/>
            <w:left w:val="nil"/>
            <w:bottom w:val="single" w:sz="4" w:space="0" w:color="5994CF"/>
            <w:right w:val="nil"/>
          </w:tcBorders>
        </w:tcPr>
        <w:p w:rsidR="00875840" w:rsidRPr="00230B4A" w:rsidRDefault="00875840" w:rsidP="006956E8">
          <w:pPr>
            <w:pStyle w:val="a5"/>
            <w:rPr>
              <w:color w:val="5994CF"/>
            </w:rPr>
          </w:pPr>
          <w:r>
            <w:rPr>
              <w:color w:val="5994CF"/>
              <w:lang w:val="en-GB"/>
            </w:rPr>
            <w:t xml:space="preserve">1. </w:t>
          </w:r>
          <w:r>
            <w:rPr>
              <w:color w:val="5994CF"/>
            </w:rPr>
            <w:t>Вступ</w:t>
          </w:r>
        </w:p>
      </w:tc>
    </w:tr>
    <w:tr w:rsidR="00875840" w:rsidRPr="00230B4A" w:rsidTr="00875840">
      <w:tc>
        <w:tcPr>
          <w:tcW w:w="7877" w:type="dxa"/>
          <w:tcBorders>
            <w:top w:val="single" w:sz="4" w:space="0" w:color="5994CF"/>
            <w:left w:val="nil"/>
            <w:bottom w:val="nil"/>
            <w:right w:val="nil"/>
          </w:tcBorders>
        </w:tcPr>
        <w:p w:rsidR="00875840" w:rsidRPr="00230B4A" w:rsidRDefault="00875840" w:rsidP="006956E8">
          <w:pPr>
            <w:pStyle w:val="a5"/>
            <w:rPr>
              <w:color w:val="5994CF"/>
            </w:rPr>
          </w:pPr>
        </w:p>
      </w:tc>
    </w:tr>
  </w:tbl>
  <w:p w:rsidR="00875840" w:rsidRDefault="00875840">
    <w:pPr>
      <w:pStyle w:val="a5"/>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48"/>
    </w:tblGrid>
    <w:tr w:rsidR="00875840" w:rsidRPr="0040506F" w:rsidTr="0040506F">
      <w:tc>
        <w:tcPr>
          <w:tcW w:w="7848" w:type="dxa"/>
          <w:tcBorders>
            <w:top w:val="nil"/>
            <w:left w:val="nil"/>
            <w:bottom w:val="single" w:sz="4" w:space="0" w:color="5994CF"/>
            <w:right w:val="nil"/>
          </w:tcBorders>
        </w:tcPr>
        <w:p w:rsidR="00875840" w:rsidRPr="0040506F" w:rsidRDefault="00875840" w:rsidP="0040506F">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40506F">
      <w:trPr>
        <w:trHeight w:val="20"/>
      </w:trPr>
      <w:tc>
        <w:tcPr>
          <w:tcW w:w="7848" w:type="dxa"/>
          <w:tcBorders>
            <w:top w:val="single" w:sz="4" w:space="0" w:color="5994CF"/>
            <w:left w:val="nil"/>
            <w:bottom w:val="nil"/>
            <w:right w:val="nil"/>
          </w:tcBorders>
        </w:tcPr>
        <w:p w:rsidR="00875840" w:rsidRPr="0040506F" w:rsidRDefault="00875840" w:rsidP="0040506F">
          <w:pPr>
            <w:pStyle w:val="a5"/>
            <w:rPr>
              <w:color w:val="5994CF"/>
              <w:sz w:val="16"/>
              <w:szCs w:val="16"/>
              <w:lang w:val="ru-RU"/>
            </w:rPr>
          </w:pPr>
        </w:p>
      </w:tc>
    </w:tr>
  </w:tbl>
  <w:p w:rsidR="00875840" w:rsidRDefault="00875840">
    <w:pPr>
      <w:pStyle w:val="a5"/>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77"/>
    </w:tblGrid>
    <w:tr w:rsidR="00875840" w:rsidRPr="00230B4A" w:rsidTr="00875840">
      <w:tc>
        <w:tcPr>
          <w:tcW w:w="7877" w:type="dxa"/>
          <w:tcBorders>
            <w:top w:val="nil"/>
            <w:left w:val="nil"/>
            <w:bottom w:val="single" w:sz="4" w:space="0" w:color="5994CF"/>
            <w:right w:val="nil"/>
          </w:tcBorders>
        </w:tcPr>
        <w:p w:rsidR="00875840" w:rsidRPr="00230B4A" w:rsidRDefault="00875840" w:rsidP="006956E8">
          <w:pPr>
            <w:pStyle w:val="a5"/>
            <w:rPr>
              <w:color w:val="5994CF"/>
            </w:rPr>
          </w:pPr>
          <w:r>
            <w:rPr>
              <w:color w:val="5994CF"/>
              <w:lang w:val="en-GB"/>
            </w:rPr>
            <w:t xml:space="preserve">1. </w:t>
          </w:r>
          <w:r>
            <w:rPr>
              <w:color w:val="5994CF"/>
            </w:rPr>
            <w:t>Вступ</w:t>
          </w:r>
        </w:p>
      </w:tc>
    </w:tr>
    <w:tr w:rsidR="00875840" w:rsidRPr="00230B4A" w:rsidTr="00875840">
      <w:tc>
        <w:tcPr>
          <w:tcW w:w="7877" w:type="dxa"/>
          <w:tcBorders>
            <w:top w:val="single" w:sz="4" w:space="0" w:color="5994CF"/>
            <w:left w:val="nil"/>
            <w:bottom w:val="nil"/>
            <w:right w:val="nil"/>
          </w:tcBorders>
        </w:tcPr>
        <w:p w:rsidR="00875840" w:rsidRPr="00230B4A" w:rsidRDefault="00875840" w:rsidP="006956E8">
          <w:pPr>
            <w:pStyle w:val="a5"/>
            <w:rPr>
              <w:color w:val="5994CF"/>
            </w:rPr>
          </w:pPr>
        </w:p>
      </w:tc>
    </w:tr>
  </w:tbl>
  <w:p w:rsidR="00875840" w:rsidRDefault="00875840">
    <w:pPr>
      <w:pStyle w:val="a5"/>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48"/>
    </w:tblGrid>
    <w:tr w:rsidR="00875840" w:rsidRPr="0040506F" w:rsidTr="0040506F">
      <w:tc>
        <w:tcPr>
          <w:tcW w:w="7848" w:type="dxa"/>
          <w:tcBorders>
            <w:top w:val="nil"/>
            <w:left w:val="nil"/>
            <w:bottom w:val="single" w:sz="4" w:space="0" w:color="5994CF"/>
            <w:right w:val="nil"/>
          </w:tcBorders>
        </w:tcPr>
        <w:p w:rsidR="00875840" w:rsidRPr="0040506F" w:rsidRDefault="00875840" w:rsidP="0040506F">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40506F">
      <w:trPr>
        <w:trHeight w:val="20"/>
      </w:trPr>
      <w:tc>
        <w:tcPr>
          <w:tcW w:w="7848" w:type="dxa"/>
          <w:tcBorders>
            <w:top w:val="single" w:sz="4" w:space="0" w:color="5994CF"/>
            <w:left w:val="nil"/>
            <w:bottom w:val="nil"/>
            <w:right w:val="nil"/>
          </w:tcBorders>
        </w:tcPr>
        <w:p w:rsidR="00875840" w:rsidRPr="0040506F" w:rsidRDefault="00875840" w:rsidP="0040506F">
          <w:pPr>
            <w:pStyle w:val="a5"/>
            <w:rPr>
              <w:color w:val="5994CF"/>
              <w:sz w:val="16"/>
              <w:szCs w:val="16"/>
              <w:lang w:val="ru-RU"/>
            </w:rPr>
          </w:pPr>
        </w:p>
      </w:tc>
    </w:tr>
  </w:tbl>
  <w:p w:rsidR="00875840" w:rsidRDefault="0087584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48"/>
    </w:tblGrid>
    <w:tr w:rsidR="00875840" w:rsidTr="001E4371">
      <w:tc>
        <w:tcPr>
          <w:tcW w:w="7848" w:type="dxa"/>
          <w:tcBorders>
            <w:top w:val="nil"/>
            <w:left w:val="nil"/>
            <w:bottom w:val="single" w:sz="4" w:space="0" w:color="5994CF"/>
            <w:right w:val="nil"/>
          </w:tcBorders>
        </w:tcPr>
        <w:p w:rsidR="00875840" w:rsidRPr="001E4371" w:rsidRDefault="00875840">
          <w:pPr>
            <w:pStyle w:val="a5"/>
            <w:rPr>
              <w:sz w:val="16"/>
              <w:szCs w:val="16"/>
            </w:rPr>
          </w:pPr>
          <w:r w:rsidRPr="001E4371">
            <w:rPr>
              <w:color w:val="5994CF"/>
              <w:sz w:val="16"/>
              <w:szCs w:val="16"/>
            </w:rPr>
            <w:t>Зміст</w:t>
          </w:r>
        </w:p>
      </w:tc>
    </w:tr>
  </w:tbl>
  <w:p w:rsidR="00875840" w:rsidRDefault="00875840">
    <w:pPr>
      <w:pStyle w:val="a5"/>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77"/>
    </w:tblGrid>
    <w:tr w:rsidR="00875840" w:rsidRPr="00230B4A" w:rsidTr="00875840">
      <w:tc>
        <w:tcPr>
          <w:tcW w:w="7877" w:type="dxa"/>
          <w:tcBorders>
            <w:top w:val="nil"/>
            <w:left w:val="nil"/>
            <w:bottom w:val="single" w:sz="4" w:space="0" w:color="5994CF"/>
            <w:right w:val="nil"/>
          </w:tcBorders>
        </w:tcPr>
        <w:p w:rsidR="00875840" w:rsidRPr="00230B4A" w:rsidRDefault="00875840" w:rsidP="006956E8">
          <w:pPr>
            <w:pStyle w:val="a5"/>
            <w:rPr>
              <w:color w:val="5994CF"/>
            </w:rPr>
          </w:pPr>
          <w:r>
            <w:rPr>
              <w:color w:val="5994CF"/>
              <w:lang w:val="en-GB"/>
            </w:rPr>
            <w:t xml:space="preserve">1. </w:t>
          </w:r>
          <w:r>
            <w:rPr>
              <w:color w:val="5994CF"/>
            </w:rPr>
            <w:t>Вступ</w:t>
          </w:r>
        </w:p>
      </w:tc>
    </w:tr>
    <w:tr w:rsidR="00875840" w:rsidRPr="00230B4A" w:rsidTr="00875840">
      <w:tc>
        <w:tcPr>
          <w:tcW w:w="7877" w:type="dxa"/>
          <w:tcBorders>
            <w:top w:val="single" w:sz="4" w:space="0" w:color="5994CF"/>
            <w:left w:val="nil"/>
            <w:bottom w:val="nil"/>
            <w:right w:val="nil"/>
          </w:tcBorders>
        </w:tcPr>
        <w:p w:rsidR="00875840" w:rsidRPr="00230B4A" w:rsidRDefault="00875840" w:rsidP="006956E8">
          <w:pPr>
            <w:pStyle w:val="a5"/>
            <w:rPr>
              <w:color w:val="5994CF"/>
            </w:rPr>
          </w:pPr>
        </w:p>
      </w:tc>
    </w:tr>
  </w:tbl>
  <w:p w:rsidR="00875840" w:rsidRDefault="00875840">
    <w:pPr>
      <w:pStyle w:val="a5"/>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48"/>
    </w:tblGrid>
    <w:tr w:rsidR="00875840" w:rsidRPr="0040506F" w:rsidTr="0040506F">
      <w:tc>
        <w:tcPr>
          <w:tcW w:w="7848" w:type="dxa"/>
          <w:tcBorders>
            <w:top w:val="nil"/>
            <w:left w:val="nil"/>
            <w:bottom w:val="single" w:sz="4" w:space="0" w:color="5994CF"/>
            <w:right w:val="nil"/>
          </w:tcBorders>
        </w:tcPr>
        <w:p w:rsidR="00875840" w:rsidRPr="0040506F" w:rsidRDefault="00875840" w:rsidP="0040506F">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40506F">
      <w:trPr>
        <w:trHeight w:val="20"/>
      </w:trPr>
      <w:tc>
        <w:tcPr>
          <w:tcW w:w="7848" w:type="dxa"/>
          <w:tcBorders>
            <w:top w:val="single" w:sz="4" w:space="0" w:color="5994CF"/>
            <w:left w:val="nil"/>
            <w:bottom w:val="nil"/>
            <w:right w:val="nil"/>
          </w:tcBorders>
        </w:tcPr>
        <w:p w:rsidR="00875840" w:rsidRPr="0040506F" w:rsidRDefault="00875840" w:rsidP="0040506F">
          <w:pPr>
            <w:pStyle w:val="a5"/>
            <w:rPr>
              <w:color w:val="5994CF"/>
              <w:sz w:val="16"/>
              <w:szCs w:val="16"/>
              <w:lang w:val="ru-RU"/>
            </w:rPr>
          </w:pPr>
        </w:p>
      </w:tc>
    </w:tr>
  </w:tbl>
  <w:p w:rsidR="00875840" w:rsidRDefault="00875840">
    <w:pPr>
      <w:pStyle w:val="a5"/>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77"/>
    </w:tblGrid>
    <w:tr w:rsidR="00875840" w:rsidRPr="00230B4A" w:rsidTr="00875840">
      <w:tc>
        <w:tcPr>
          <w:tcW w:w="7877" w:type="dxa"/>
          <w:tcBorders>
            <w:top w:val="nil"/>
            <w:left w:val="nil"/>
            <w:bottom w:val="single" w:sz="4" w:space="0" w:color="5994CF"/>
            <w:right w:val="nil"/>
          </w:tcBorders>
        </w:tcPr>
        <w:p w:rsidR="00875840" w:rsidRPr="00230B4A" w:rsidRDefault="00875840" w:rsidP="006956E8">
          <w:pPr>
            <w:pStyle w:val="a5"/>
            <w:rPr>
              <w:color w:val="5994CF"/>
            </w:rPr>
          </w:pPr>
          <w:r>
            <w:rPr>
              <w:color w:val="5994CF"/>
              <w:lang w:val="en-GB"/>
            </w:rPr>
            <w:t xml:space="preserve">1. </w:t>
          </w:r>
          <w:r>
            <w:rPr>
              <w:color w:val="5994CF"/>
            </w:rPr>
            <w:t>Вступ</w:t>
          </w:r>
        </w:p>
      </w:tc>
    </w:tr>
    <w:tr w:rsidR="00875840" w:rsidRPr="00230B4A" w:rsidTr="00875840">
      <w:tc>
        <w:tcPr>
          <w:tcW w:w="7877" w:type="dxa"/>
          <w:tcBorders>
            <w:top w:val="single" w:sz="4" w:space="0" w:color="5994CF"/>
            <w:left w:val="nil"/>
            <w:bottom w:val="nil"/>
            <w:right w:val="nil"/>
          </w:tcBorders>
        </w:tcPr>
        <w:p w:rsidR="00875840" w:rsidRPr="00230B4A" w:rsidRDefault="00875840" w:rsidP="006956E8">
          <w:pPr>
            <w:pStyle w:val="a5"/>
            <w:rPr>
              <w:color w:val="5994CF"/>
            </w:rPr>
          </w:pPr>
        </w:p>
      </w:tc>
    </w:tr>
  </w:tbl>
  <w:p w:rsidR="00875840" w:rsidRDefault="00875840">
    <w:pPr>
      <w:pStyle w:val="a5"/>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48"/>
    </w:tblGrid>
    <w:tr w:rsidR="00875840" w:rsidRPr="0040506F" w:rsidTr="0040506F">
      <w:tc>
        <w:tcPr>
          <w:tcW w:w="7848" w:type="dxa"/>
          <w:tcBorders>
            <w:top w:val="nil"/>
            <w:left w:val="nil"/>
            <w:bottom w:val="single" w:sz="4" w:space="0" w:color="5994CF"/>
            <w:right w:val="nil"/>
          </w:tcBorders>
        </w:tcPr>
        <w:p w:rsidR="00875840" w:rsidRPr="0040506F" w:rsidRDefault="00875840" w:rsidP="0040506F">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40506F">
      <w:trPr>
        <w:trHeight w:val="20"/>
      </w:trPr>
      <w:tc>
        <w:tcPr>
          <w:tcW w:w="7848" w:type="dxa"/>
          <w:tcBorders>
            <w:top w:val="single" w:sz="4" w:space="0" w:color="5994CF"/>
            <w:left w:val="nil"/>
            <w:bottom w:val="nil"/>
            <w:right w:val="nil"/>
          </w:tcBorders>
        </w:tcPr>
        <w:p w:rsidR="00875840" w:rsidRPr="0040506F" w:rsidRDefault="00875840" w:rsidP="0040506F">
          <w:pPr>
            <w:pStyle w:val="a5"/>
            <w:rPr>
              <w:color w:val="5994CF"/>
              <w:sz w:val="16"/>
              <w:szCs w:val="16"/>
              <w:lang w:val="ru-RU"/>
            </w:rPr>
          </w:pPr>
        </w:p>
      </w:tc>
    </w:tr>
  </w:tbl>
  <w:p w:rsidR="00875840" w:rsidRDefault="00875840">
    <w:pPr>
      <w:pStyle w:val="a5"/>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641"/>
    </w:tblGrid>
    <w:tr w:rsidR="00875840" w:rsidTr="001536DE">
      <w:tc>
        <w:tcPr>
          <w:tcW w:w="7641" w:type="dxa"/>
          <w:tcBorders>
            <w:top w:val="nil"/>
            <w:left w:val="nil"/>
            <w:bottom w:val="single" w:sz="4" w:space="0" w:color="5994CF"/>
            <w:right w:val="nil"/>
          </w:tcBorders>
        </w:tcPr>
        <w:p w:rsidR="00875840" w:rsidRPr="001248AE" w:rsidRDefault="00875840">
          <w:pPr>
            <w:pStyle w:val="a5"/>
          </w:pPr>
          <w:r w:rsidRPr="001536DE">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bl>
  <w:p w:rsidR="00875840" w:rsidRDefault="00875840">
    <w:pPr>
      <w:pStyle w:val="a5"/>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666"/>
    </w:tblGrid>
    <w:tr w:rsidR="00875840" w:rsidRPr="00230B4A" w:rsidTr="00875840">
      <w:tc>
        <w:tcPr>
          <w:tcW w:w="7877" w:type="dxa"/>
          <w:tcBorders>
            <w:top w:val="nil"/>
            <w:left w:val="nil"/>
            <w:bottom w:val="single" w:sz="4" w:space="0" w:color="5994CF"/>
            <w:right w:val="nil"/>
          </w:tcBorders>
        </w:tcPr>
        <w:p w:rsidR="00875840" w:rsidRPr="006956E8" w:rsidRDefault="00875840" w:rsidP="006956E8">
          <w:pPr>
            <w:ind w:left="43"/>
            <w:rPr>
              <w:color w:val="5994CF"/>
              <w:sz w:val="16"/>
              <w:szCs w:val="16"/>
            </w:rPr>
          </w:pPr>
          <w:r w:rsidRPr="006956E8">
            <w:rPr>
              <w:b/>
              <w:bCs/>
              <w:color w:val="5994CF"/>
              <w:sz w:val="16"/>
              <w:szCs w:val="16"/>
            </w:rPr>
            <w:t>2. Тест медикаментозної чутливості  до протитуберкульозних препаратів з посівом на тверде поживне середовище</w:t>
          </w:r>
        </w:p>
      </w:tc>
    </w:tr>
    <w:tr w:rsidR="00875840" w:rsidRPr="00230B4A" w:rsidTr="00875840">
      <w:tc>
        <w:tcPr>
          <w:tcW w:w="7877" w:type="dxa"/>
          <w:tcBorders>
            <w:top w:val="single" w:sz="4" w:space="0" w:color="5994CF"/>
            <w:left w:val="nil"/>
            <w:bottom w:val="nil"/>
            <w:right w:val="nil"/>
          </w:tcBorders>
        </w:tcPr>
        <w:p w:rsidR="00875840" w:rsidRPr="00230B4A" w:rsidRDefault="00875840" w:rsidP="006956E8">
          <w:pPr>
            <w:pStyle w:val="a5"/>
            <w:rPr>
              <w:color w:val="5994CF"/>
            </w:rPr>
          </w:pPr>
        </w:p>
      </w:tc>
    </w:tr>
  </w:tbl>
  <w:p w:rsidR="00875840" w:rsidRDefault="00875840">
    <w:pPr>
      <w:pStyle w:val="a5"/>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tbl>
    <w:tblPr>
      <w:tblStyle w:val="aa"/>
      <w:tblW w:w="0" w:type="auto"/>
      <w:tblLook w:val="04A0" w:firstRow="1" w:lastRow="0" w:firstColumn="1" w:lastColumn="0" w:noHBand="0" w:noVBand="1"/>
    </w:tblPr>
    <w:tblGrid>
      <w:gridCol w:w="7848"/>
    </w:tblGrid>
    <w:tr w:rsidR="00875840" w:rsidRPr="0040506F" w:rsidTr="0040506F">
      <w:tc>
        <w:tcPr>
          <w:tcW w:w="7848" w:type="dxa"/>
          <w:tcBorders>
            <w:top w:val="nil"/>
            <w:left w:val="nil"/>
            <w:bottom w:val="single" w:sz="4" w:space="0" w:color="5994CF"/>
            <w:right w:val="nil"/>
          </w:tcBorders>
        </w:tcPr>
        <w:p w:rsidR="00875840" w:rsidRPr="0040506F" w:rsidRDefault="00875840" w:rsidP="0040506F">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40506F">
      <w:trPr>
        <w:trHeight w:val="20"/>
      </w:trPr>
      <w:tc>
        <w:tcPr>
          <w:tcW w:w="7848" w:type="dxa"/>
          <w:tcBorders>
            <w:top w:val="single" w:sz="4" w:space="0" w:color="5994CF"/>
            <w:left w:val="nil"/>
            <w:bottom w:val="nil"/>
            <w:right w:val="nil"/>
          </w:tcBorders>
        </w:tcPr>
        <w:p w:rsidR="00875840" w:rsidRPr="0040506F" w:rsidRDefault="00875840" w:rsidP="0040506F">
          <w:pPr>
            <w:pStyle w:val="a5"/>
            <w:rPr>
              <w:color w:val="5994CF"/>
              <w:sz w:val="16"/>
              <w:szCs w:val="16"/>
              <w:lang w:val="ru-RU"/>
            </w:rPr>
          </w:pPr>
        </w:p>
      </w:tc>
    </w:tr>
  </w:tbl>
  <w:p w:rsidR="00875840" w:rsidRDefault="00875840">
    <w:pPr>
      <w:pStyle w:val="a5"/>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tbl>
    <w:tblPr>
      <w:tblStyle w:val="aa"/>
      <w:tblW w:w="0" w:type="auto"/>
      <w:tblLook w:val="04A0" w:firstRow="1" w:lastRow="0" w:firstColumn="1" w:lastColumn="0" w:noHBand="0" w:noVBand="1"/>
    </w:tblPr>
    <w:tblGrid>
      <w:gridCol w:w="7877"/>
    </w:tblGrid>
    <w:tr w:rsidR="00875840" w:rsidRPr="00230B4A" w:rsidTr="00875840">
      <w:tc>
        <w:tcPr>
          <w:tcW w:w="7877" w:type="dxa"/>
          <w:tcBorders>
            <w:top w:val="nil"/>
            <w:left w:val="nil"/>
            <w:bottom w:val="single" w:sz="4" w:space="0" w:color="5994CF"/>
            <w:right w:val="nil"/>
          </w:tcBorders>
        </w:tcPr>
        <w:p w:rsidR="00875840" w:rsidRPr="006956E8" w:rsidRDefault="00875840" w:rsidP="007976B3">
          <w:pPr>
            <w:ind w:left="43"/>
            <w:rPr>
              <w:color w:val="5994CF"/>
              <w:sz w:val="16"/>
              <w:szCs w:val="16"/>
            </w:rPr>
          </w:pPr>
          <w:r w:rsidRPr="006956E8">
            <w:rPr>
              <w:b/>
              <w:bCs/>
              <w:color w:val="5994CF"/>
              <w:sz w:val="16"/>
              <w:szCs w:val="16"/>
            </w:rPr>
            <w:t>2. Тест медикаментозної чутливості  до протитуберкульозних препаратів з посівом на тверде поживне середовище</w:t>
          </w:r>
        </w:p>
      </w:tc>
    </w:tr>
    <w:tr w:rsidR="00875840" w:rsidRPr="00230B4A" w:rsidTr="00875840">
      <w:tc>
        <w:tcPr>
          <w:tcW w:w="7877" w:type="dxa"/>
          <w:tcBorders>
            <w:top w:val="single" w:sz="4" w:space="0" w:color="5994CF"/>
            <w:left w:val="nil"/>
            <w:bottom w:val="nil"/>
            <w:right w:val="nil"/>
          </w:tcBorders>
        </w:tcPr>
        <w:p w:rsidR="00875840" w:rsidRPr="00230B4A" w:rsidRDefault="00875840" w:rsidP="007976B3">
          <w:pPr>
            <w:pStyle w:val="a5"/>
            <w:rPr>
              <w:color w:val="5994CF"/>
            </w:rPr>
          </w:pPr>
        </w:p>
      </w:tc>
    </w:tr>
  </w:tbl>
  <w:p w:rsidR="00875840" w:rsidRDefault="00875840"/>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tbl>
    <w:tblPr>
      <w:tblStyle w:val="aa"/>
      <w:tblW w:w="0" w:type="auto"/>
      <w:tblLook w:val="04A0" w:firstRow="1" w:lastRow="0" w:firstColumn="1" w:lastColumn="0" w:noHBand="0" w:noVBand="1"/>
    </w:tblPr>
    <w:tblGrid>
      <w:gridCol w:w="7848"/>
    </w:tblGrid>
    <w:tr w:rsidR="00875840" w:rsidRPr="0040506F" w:rsidTr="0040506F">
      <w:tc>
        <w:tcPr>
          <w:tcW w:w="7848" w:type="dxa"/>
          <w:tcBorders>
            <w:top w:val="nil"/>
            <w:left w:val="nil"/>
            <w:bottom w:val="single" w:sz="4" w:space="0" w:color="5994CF"/>
            <w:right w:val="nil"/>
          </w:tcBorders>
        </w:tcPr>
        <w:p w:rsidR="00875840" w:rsidRPr="0040506F" w:rsidRDefault="00875840" w:rsidP="0040506F">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40506F">
      <w:trPr>
        <w:trHeight w:val="20"/>
      </w:trPr>
      <w:tc>
        <w:tcPr>
          <w:tcW w:w="7848" w:type="dxa"/>
          <w:tcBorders>
            <w:top w:val="single" w:sz="4" w:space="0" w:color="5994CF"/>
            <w:left w:val="nil"/>
            <w:bottom w:val="nil"/>
            <w:right w:val="nil"/>
          </w:tcBorders>
        </w:tcPr>
        <w:p w:rsidR="00875840" w:rsidRPr="0040506F" w:rsidRDefault="00875840" w:rsidP="0040506F">
          <w:pPr>
            <w:pStyle w:val="a5"/>
            <w:rPr>
              <w:color w:val="5994CF"/>
              <w:sz w:val="16"/>
              <w:szCs w:val="16"/>
              <w:lang w:val="ru-RU"/>
            </w:rPr>
          </w:pPr>
        </w:p>
      </w:tc>
    </w:tr>
  </w:tbl>
  <w:p w:rsidR="00875840" w:rsidRDefault="00875840"/>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tbl>
    <w:tblPr>
      <w:tblStyle w:val="aa"/>
      <w:tblW w:w="0" w:type="auto"/>
      <w:tblLook w:val="04A0" w:firstRow="1" w:lastRow="0" w:firstColumn="1" w:lastColumn="0" w:noHBand="0" w:noVBand="1"/>
    </w:tblPr>
    <w:tblGrid>
      <w:gridCol w:w="7877"/>
    </w:tblGrid>
    <w:tr w:rsidR="00875840" w:rsidRPr="00230B4A" w:rsidTr="00875840">
      <w:tc>
        <w:tcPr>
          <w:tcW w:w="7877" w:type="dxa"/>
          <w:tcBorders>
            <w:top w:val="nil"/>
            <w:left w:val="nil"/>
            <w:bottom w:val="single" w:sz="4" w:space="0" w:color="5994CF"/>
            <w:right w:val="nil"/>
          </w:tcBorders>
        </w:tcPr>
        <w:p w:rsidR="00875840" w:rsidRPr="006956E8" w:rsidRDefault="00875840" w:rsidP="007976B3">
          <w:pPr>
            <w:ind w:left="43"/>
            <w:rPr>
              <w:color w:val="5994CF"/>
              <w:sz w:val="16"/>
              <w:szCs w:val="16"/>
            </w:rPr>
          </w:pPr>
          <w:r w:rsidRPr="006956E8">
            <w:rPr>
              <w:b/>
              <w:bCs/>
              <w:color w:val="5994CF"/>
              <w:sz w:val="16"/>
              <w:szCs w:val="16"/>
            </w:rPr>
            <w:t>2. Тест медикаментозної чутливості  до протитуберкульозних препаратів з посівом на тверде поживне середовище</w:t>
          </w:r>
        </w:p>
      </w:tc>
    </w:tr>
    <w:tr w:rsidR="00875840" w:rsidRPr="00230B4A" w:rsidTr="00875840">
      <w:tc>
        <w:tcPr>
          <w:tcW w:w="7877" w:type="dxa"/>
          <w:tcBorders>
            <w:top w:val="single" w:sz="4" w:space="0" w:color="5994CF"/>
            <w:left w:val="nil"/>
            <w:bottom w:val="nil"/>
            <w:right w:val="nil"/>
          </w:tcBorders>
        </w:tcPr>
        <w:p w:rsidR="00875840" w:rsidRPr="00230B4A" w:rsidRDefault="00875840" w:rsidP="007976B3">
          <w:pPr>
            <w:pStyle w:val="a5"/>
            <w:rPr>
              <w:color w:val="5994CF"/>
            </w:rPr>
          </w:pPr>
        </w:p>
      </w:tc>
    </w:tr>
  </w:tbl>
  <w:p w:rsidR="00875840" w:rsidRDefault="008758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632"/>
    </w:tblGrid>
    <w:tr w:rsidR="00875840" w:rsidTr="0040506F">
      <w:tc>
        <w:tcPr>
          <w:tcW w:w="7848" w:type="dxa"/>
          <w:tcBorders>
            <w:top w:val="nil"/>
            <w:left w:val="nil"/>
            <w:bottom w:val="single" w:sz="4" w:space="0" w:color="5994CF"/>
            <w:right w:val="nil"/>
          </w:tcBorders>
        </w:tcPr>
        <w:p w:rsidR="00875840" w:rsidRPr="0040506F" w:rsidRDefault="00875840">
          <w:pPr>
            <w:pStyle w:val="a5"/>
            <w:rPr>
              <w:sz w:val="16"/>
              <w:szCs w:val="16"/>
            </w:rPr>
          </w:pPr>
          <w:r w:rsidRPr="0040506F">
            <w:rPr>
              <w:color w:val="5994CF"/>
              <w:sz w:val="16"/>
              <w:szCs w:val="16"/>
            </w:rPr>
            <w:t>Зміст</w:t>
          </w:r>
        </w:p>
      </w:tc>
    </w:tr>
    <w:tr w:rsidR="00875840" w:rsidTr="0040506F">
      <w:trPr>
        <w:trHeight w:val="20"/>
      </w:trPr>
      <w:tc>
        <w:tcPr>
          <w:tcW w:w="7848" w:type="dxa"/>
          <w:tcBorders>
            <w:top w:val="single" w:sz="4" w:space="0" w:color="5994CF"/>
            <w:left w:val="nil"/>
            <w:bottom w:val="nil"/>
            <w:right w:val="nil"/>
          </w:tcBorders>
        </w:tcPr>
        <w:p w:rsidR="00875840" w:rsidRPr="0040506F" w:rsidRDefault="00875840">
          <w:pPr>
            <w:pStyle w:val="a5"/>
            <w:rPr>
              <w:color w:val="5994CF"/>
              <w:sz w:val="16"/>
              <w:szCs w:val="16"/>
            </w:rPr>
          </w:pPr>
        </w:p>
      </w:tc>
    </w:tr>
  </w:tbl>
  <w:p w:rsidR="00875840" w:rsidRDefault="00875840">
    <w:pPr>
      <w:pStyle w:val="a5"/>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tbl>
    <w:tblPr>
      <w:tblStyle w:val="aa"/>
      <w:tblW w:w="0" w:type="auto"/>
      <w:tblLook w:val="04A0" w:firstRow="1" w:lastRow="0" w:firstColumn="1" w:lastColumn="0" w:noHBand="0" w:noVBand="1"/>
    </w:tblPr>
    <w:tblGrid>
      <w:gridCol w:w="7848"/>
    </w:tblGrid>
    <w:tr w:rsidR="00875840" w:rsidRPr="0040506F" w:rsidTr="0040506F">
      <w:tc>
        <w:tcPr>
          <w:tcW w:w="7848" w:type="dxa"/>
          <w:tcBorders>
            <w:top w:val="nil"/>
            <w:left w:val="nil"/>
            <w:bottom w:val="single" w:sz="4" w:space="0" w:color="5994CF"/>
            <w:right w:val="nil"/>
          </w:tcBorders>
        </w:tcPr>
        <w:p w:rsidR="00875840" w:rsidRPr="0040506F" w:rsidRDefault="00875840" w:rsidP="0040506F">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40506F">
      <w:trPr>
        <w:trHeight w:val="20"/>
      </w:trPr>
      <w:tc>
        <w:tcPr>
          <w:tcW w:w="7848" w:type="dxa"/>
          <w:tcBorders>
            <w:top w:val="single" w:sz="4" w:space="0" w:color="5994CF"/>
            <w:left w:val="nil"/>
            <w:bottom w:val="nil"/>
            <w:right w:val="nil"/>
          </w:tcBorders>
        </w:tcPr>
        <w:p w:rsidR="00875840" w:rsidRPr="0040506F" w:rsidRDefault="00875840" w:rsidP="0040506F">
          <w:pPr>
            <w:pStyle w:val="a5"/>
            <w:rPr>
              <w:color w:val="5994CF"/>
              <w:sz w:val="16"/>
              <w:szCs w:val="16"/>
              <w:lang w:val="ru-RU"/>
            </w:rPr>
          </w:pPr>
        </w:p>
      </w:tc>
    </w:tr>
  </w:tbl>
  <w:p w:rsidR="00875840" w:rsidRDefault="00875840"/>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tbl>
    <w:tblPr>
      <w:tblStyle w:val="aa"/>
      <w:tblW w:w="0" w:type="auto"/>
      <w:tblLook w:val="04A0" w:firstRow="1" w:lastRow="0" w:firstColumn="1" w:lastColumn="0" w:noHBand="0" w:noVBand="1"/>
    </w:tblPr>
    <w:tblGrid>
      <w:gridCol w:w="7877"/>
    </w:tblGrid>
    <w:tr w:rsidR="00875840" w:rsidRPr="00230B4A" w:rsidTr="00875840">
      <w:tc>
        <w:tcPr>
          <w:tcW w:w="7877" w:type="dxa"/>
          <w:tcBorders>
            <w:top w:val="nil"/>
            <w:left w:val="nil"/>
            <w:bottom w:val="single" w:sz="4" w:space="0" w:color="5994CF"/>
            <w:right w:val="nil"/>
          </w:tcBorders>
        </w:tcPr>
        <w:p w:rsidR="00875840" w:rsidRPr="006956E8" w:rsidRDefault="00875840" w:rsidP="007976B3">
          <w:pPr>
            <w:ind w:left="43"/>
            <w:rPr>
              <w:color w:val="5994CF"/>
              <w:sz w:val="16"/>
              <w:szCs w:val="16"/>
            </w:rPr>
          </w:pPr>
          <w:r w:rsidRPr="006956E8">
            <w:rPr>
              <w:b/>
              <w:bCs/>
              <w:color w:val="5994CF"/>
              <w:sz w:val="16"/>
              <w:szCs w:val="16"/>
            </w:rPr>
            <w:t>2. Тест медикаментозної чутливості  до протитуберкульозних препаратів з посівом на тверде поживне середовище</w:t>
          </w:r>
        </w:p>
      </w:tc>
    </w:tr>
    <w:tr w:rsidR="00875840" w:rsidRPr="00230B4A" w:rsidTr="00875840">
      <w:tc>
        <w:tcPr>
          <w:tcW w:w="7877" w:type="dxa"/>
          <w:tcBorders>
            <w:top w:val="single" w:sz="4" w:space="0" w:color="5994CF"/>
            <w:left w:val="nil"/>
            <w:bottom w:val="nil"/>
            <w:right w:val="nil"/>
          </w:tcBorders>
        </w:tcPr>
        <w:p w:rsidR="00875840" w:rsidRPr="00230B4A" w:rsidRDefault="00875840" w:rsidP="007976B3">
          <w:pPr>
            <w:pStyle w:val="a5"/>
            <w:rPr>
              <w:color w:val="5994CF"/>
            </w:rPr>
          </w:pPr>
        </w:p>
      </w:tc>
    </w:tr>
  </w:tbl>
  <w:p w:rsidR="00875840" w:rsidRDefault="00875840"/>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tbl>
    <w:tblPr>
      <w:tblStyle w:val="aa"/>
      <w:tblW w:w="0" w:type="auto"/>
      <w:tblLook w:val="04A0" w:firstRow="1" w:lastRow="0" w:firstColumn="1" w:lastColumn="0" w:noHBand="0" w:noVBand="1"/>
    </w:tblPr>
    <w:tblGrid>
      <w:gridCol w:w="7848"/>
    </w:tblGrid>
    <w:tr w:rsidR="00875840" w:rsidRPr="0040506F" w:rsidTr="0040506F">
      <w:tc>
        <w:tcPr>
          <w:tcW w:w="7848" w:type="dxa"/>
          <w:tcBorders>
            <w:top w:val="nil"/>
            <w:left w:val="nil"/>
            <w:bottom w:val="single" w:sz="4" w:space="0" w:color="5994CF"/>
            <w:right w:val="nil"/>
          </w:tcBorders>
        </w:tcPr>
        <w:p w:rsidR="00875840" w:rsidRPr="0040506F" w:rsidRDefault="00875840" w:rsidP="0040506F">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40506F">
      <w:trPr>
        <w:trHeight w:val="20"/>
      </w:trPr>
      <w:tc>
        <w:tcPr>
          <w:tcW w:w="7848" w:type="dxa"/>
          <w:tcBorders>
            <w:top w:val="single" w:sz="4" w:space="0" w:color="5994CF"/>
            <w:left w:val="nil"/>
            <w:bottom w:val="nil"/>
            <w:right w:val="nil"/>
          </w:tcBorders>
        </w:tcPr>
        <w:p w:rsidR="00875840" w:rsidRPr="0040506F" w:rsidRDefault="00875840" w:rsidP="0040506F">
          <w:pPr>
            <w:pStyle w:val="a5"/>
            <w:rPr>
              <w:color w:val="5994CF"/>
              <w:sz w:val="16"/>
              <w:szCs w:val="16"/>
              <w:lang w:val="ru-RU"/>
            </w:rPr>
          </w:pPr>
        </w:p>
      </w:tc>
    </w:tr>
  </w:tbl>
  <w:p w:rsidR="00875840" w:rsidRDefault="00875840"/>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tbl>
    <w:tblPr>
      <w:tblStyle w:val="aa"/>
      <w:tblW w:w="0" w:type="auto"/>
      <w:tblLook w:val="04A0" w:firstRow="1" w:lastRow="0" w:firstColumn="1" w:lastColumn="0" w:noHBand="0" w:noVBand="1"/>
    </w:tblPr>
    <w:tblGrid>
      <w:gridCol w:w="7877"/>
    </w:tblGrid>
    <w:tr w:rsidR="00875840" w:rsidRPr="00230B4A" w:rsidTr="00875840">
      <w:tc>
        <w:tcPr>
          <w:tcW w:w="7877" w:type="dxa"/>
          <w:tcBorders>
            <w:top w:val="nil"/>
            <w:left w:val="nil"/>
            <w:bottom w:val="single" w:sz="4" w:space="0" w:color="5994CF"/>
            <w:right w:val="nil"/>
          </w:tcBorders>
        </w:tcPr>
        <w:p w:rsidR="00875840" w:rsidRPr="006956E8" w:rsidRDefault="00875840" w:rsidP="007976B3">
          <w:pPr>
            <w:ind w:left="43"/>
            <w:rPr>
              <w:color w:val="5994CF"/>
              <w:sz w:val="16"/>
              <w:szCs w:val="16"/>
            </w:rPr>
          </w:pPr>
          <w:r w:rsidRPr="006956E8">
            <w:rPr>
              <w:b/>
              <w:bCs/>
              <w:color w:val="5994CF"/>
              <w:sz w:val="16"/>
              <w:szCs w:val="16"/>
            </w:rPr>
            <w:t>2. Тест медикаментозної чутливості  до протитуберкульозних препаратів з посівом на тверде поживне середовище</w:t>
          </w:r>
        </w:p>
      </w:tc>
    </w:tr>
    <w:tr w:rsidR="00875840" w:rsidRPr="00230B4A" w:rsidTr="00875840">
      <w:tc>
        <w:tcPr>
          <w:tcW w:w="7877" w:type="dxa"/>
          <w:tcBorders>
            <w:top w:val="single" w:sz="4" w:space="0" w:color="5994CF"/>
            <w:left w:val="nil"/>
            <w:bottom w:val="nil"/>
            <w:right w:val="nil"/>
          </w:tcBorders>
        </w:tcPr>
        <w:p w:rsidR="00875840" w:rsidRPr="00230B4A" w:rsidRDefault="00875840" w:rsidP="007976B3">
          <w:pPr>
            <w:pStyle w:val="a5"/>
            <w:rPr>
              <w:color w:val="5994CF"/>
            </w:rPr>
          </w:pPr>
        </w:p>
      </w:tc>
    </w:tr>
  </w:tbl>
  <w:p w:rsidR="00875840" w:rsidRDefault="00875840"/>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tbl>
    <w:tblPr>
      <w:tblStyle w:val="aa"/>
      <w:tblW w:w="0" w:type="auto"/>
      <w:tblLook w:val="04A0" w:firstRow="1" w:lastRow="0" w:firstColumn="1" w:lastColumn="0" w:noHBand="0" w:noVBand="1"/>
    </w:tblPr>
    <w:tblGrid>
      <w:gridCol w:w="7848"/>
    </w:tblGrid>
    <w:tr w:rsidR="00875840" w:rsidRPr="0040506F" w:rsidTr="0040506F">
      <w:tc>
        <w:tcPr>
          <w:tcW w:w="7848" w:type="dxa"/>
          <w:tcBorders>
            <w:top w:val="nil"/>
            <w:left w:val="nil"/>
            <w:bottom w:val="single" w:sz="4" w:space="0" w:color="5994CF"/>
            <w:right w:val="nil"/>
          </w:tcBorders>
        </w:tcPr>
        <w:p w:rsidR="00875840" w:rsidRPr="0040506F" w:rsidRDefault="00875840" w:rsidP="0040506F">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40506F">
      <w:trPr>
        <w:trHeight w:val="20"/>
      </w:trPr>
      <w:tc>
        <w:tcPr>
          <w:tcW w:w="7848" w:type="dxa"/>
          <w:tcBorders>
            <w:top w:val="single" w:sz="4" w:space="0" w:color="5994CF"/>
            <w:left w:val="nil"/>
            <w:bottom w:val="nil"/>
            <w:right w:val="nil"/>
          </w:tcBorders>
        </w:tcPr>
        <w:p w:rsidR="00875840" w:rsidRPr="0040506F" w:rsidRDefault="00875840" w:rsidP="0040506F">
          <w:pPr>
            <w:pStyle w:val="a5"/>
            <w:rPr>
              <w:color w:val="5994CF"/>
              <w:sz w:val="16"/>
              <w:szCs w:val="16"/>
              <w:lang w:val="ru-RU"/>
            </w:rPr>
          </w:pPr>
        </w:p>
      </w:tc>
    </w:tr>
  </w:tbl>
  <w:p w:rsidR="00875840" w:rsidRDefault="00875840"/>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tbl>
    <w:tblPr>
      <w:tblStyle w:val="aa"/>
      <w:tblW w:w="0" w:type="auto"/>
      <w:tblLook w:val="04A0" w:firstRow="1" w:lastRow="0" w:firstColumn="1" w:lastColumn="0" w:noHBand="0" w:noVBand="1"/>
    </w:tblPr>
    <w:tblGrid>
      <w:gridCol w:w="7877"/>
    </w:tblGrid>
    <w:tr w:rsidR="00875840" w:rsidRPr="00230B4A" w:rsidTr="00875840">
      <w:tc>
        <w:tcPr>
          <w:tcW w:w="7877" w:type="dxa"/>
          <w:tcBorders>
            <w:top w:val="nil"/>
            <w:left w:val="nil"/>
            <w:bottom w:val="single" w:sz="4" w:space="0" w:color="5994CF"/>
            <w:right w:val="nil"/>
          </w:tcBorders>
        </w:tcPr>
        <w:p w:rsidR="00875840" w:rsidRPr="006956E8" w:rsidRDefault="00875840" w:rsidP="00C316B5">
          <w:pPr>
            <w:ind w:left="43"/>
            <w:rPr>
              <w:color w:val="5994CF"/>
              <w:sz w:val="16"/>
              <w:szCs w:val="16"/>
            </w:rPr>
          </w:pPr>
          <w:r w:rsidRPr="006956E8">
            <w:rPr>
              <w:b/>
              <w:bCs/>
              <w:color w:val="5994CF"/>
              <w:sz w:val="16"/>
              <w:szCs w:val="16"/>
            </w:rPr>
            <w:t>2. Тест медикаментозної чутливості  до протитуберкульозних препаратів з посівом на тверде поживне середовище</w:t>
          </w:r>
        </w:p>
      </w:tc>
    </w:tr>
    <w:tr w:rsidR="00875840" w:rsidRPr="00230B4A" w:rsidTr="00875840">
      <w:tc>
        <w:tcPr>
          <w:tcW w:w="7877" w:type="dxa"/>
          <w:tcBorders>
            <w:top w:val="single" w:sz="4" w:space="0" w:color="5994CF"/>
            <w:left w:val="nil"/>
            <w:bottom w:val="nil"/>
            <w:right w:val="nil"/>
          </w:tcBorders>
        </w:tcPr>
        <w:p w:rsidR="00875840" w:rsidRPr="00230B4A" w:rsidRDefault="00875840" w:rsidP="00C316B5">
          <w:pPr>
            <w:pStyle w:val="a5"/>
            <w:rPr>
              <w:color w:val="5994CF"/>
            </w:rPr>
          </w:pPr>
        </w:p>
      </w:tc>
    </w:tr>
  </w:tbl>
  <w:p w:rsidR="00875840" w:rsidRDefault="00875840"/>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tbl>
    <w:tblPr>
      <w:tblStyle w:val="aa"/>
      <w:tblW w:w="0" w:type="auto"/>
      <w:tblLook w:val="04A0" w:firstRow="1" w:lastRow="0" w:firstColumn="1" w:lastColumn="0" w:noHBand="0" w:noVBand="1"/>
    </w:tblPr>
    <w:tblGrid>
      <w:gridCol w:w="7848"/>
    </w:tblGrid>
    <w:tr w:rsidR="00875840" w:rsidRPr="0040506F" w:rsidTr="00875840">
      <w:tc>
        <w:tcPr>
          <w:tcW w:w="7848" w:type="dxa"/>
          <w:tcBorders>
            <w:top w:val="nil"/>
            <w:left w:val="nil"/>
            <w:bottom w:val="single" w:sz="4" w:space="0" w:color="5994CF"/>
            <w:right w:val="nil"/>
          </w:tcBorders>
        </w:tcPr>
        <w:p w:rsidR="00875840" w:rsidRPr="0040506F" w:rsidRDefault="00875840" w:rsidP="00C316B5">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875840">
      <w:trPr>
        <w:trHeight w:val="20"/>
      </w:trPr>
      <w:tc>
        <w:tcPr>
          <w:tcW w:w="7848" w:type="dxa"/>
          <w:tcBorders>
            <w:top w:val="single" w:sz="4" w:space="0" w:color="5994CF"/>
            <w:left w:val="nil"/>
            <w:bottom w:val="nil"/>
            <w:right w:val="nil"/>
          </w:tcBorders>
        </w:tcPr>
        <w:p w:rsidR="00875840" w:rsidRPr="0040506F" w:rsidRDefault="00875840" w:rsidP="00C316B5">
          <w:pPr>
            <w:pStyle w:val="a5"/>
            <w:rPr>
              <w:color w:val="5994CF"/>
              <w:sz w:val="16"/>
              <w:szCs w:val="16"/>
              <w:lang w:val="ru-RU"/>
            </w:rPr>
          </w:pPr>
        </w:p>
      </w:tc>
    </w:tr>
  </w:tbl>
  <w:p w:rsidR="00875840" w:rsidRDefault="00875840"/>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641"/>
    </w:tblGrid>
    <w:tr w:rsidR="00875840" w:rsidTr="001536DE">
      <w:tc>
        <w:tcPr>
          <w:tcW w:w="7641" w:type="dxa"/>
          <w:tcBorders>
            <w:top w:val="nil"/>
            <w:left w:val="nil"/>
            <w:bottom w:val="single" w:sz="4" w:space="0" w:color="5994CF"/>
            <w:right w:val="nil"/>
          </w:tcBorders>
        </w:tcPr>
        <w:p w:rsidR="00875840" w:rsidRPr="001248AE" w:rsidRDefault="00875840">
          <w:pPr>
            <w:pStyle w:val="a5"/>
          </w:pPr>
          <w:r w:rsidRPr="001248AE">
            <w:rPr>
              <w:color w:val="5994CF"/>
              <w:sz w:val="16"/>
              <w:szCs w:val="16"/>
            </w:rPr>
            <w:t>3. Тест медикаментозної чутливості до протитуберкульозних препаратів з посівом на рідке поживне середовище</w:t>
          </w:r>
        </w:p>
      </w:tc>
    </w:tr>
  </w:tbl>
  <w:p w:rsidR="00875840" w:rsidRDefault="00875840">
    <w:pPr>
      <w:pStyle w:val="a5"/>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622"/>
    </w:tblGrid>
    <w:tr w:rsidR="00875840" w:rsidRPr="00230B4A" w:rsidTr="00875840">
      <w:tc>
        <w:tcPr>
          <w:tcW w:w="7877" w:type="dxa"/>
          <w:tcBorders>
            <w:top w:val="nil"/>
            <w:left w:val="nil"/>
            <w:bottom w:val="single" w:sz="4" w:space="0" w:color="5994CF"/>
            <w:right w:val="nil"/>
          </w:tcBorders>
        </w:tcPr>
        <w:p w:rsidR="00875840" w:rsidRPr="006956E8" w:rsidRDefault="00875840" w:rsidP="007976B3">
          <w:pPr>
            <w:ind w:left="43"/>
            <w:rPr>
              <w:color w:val="5994CF"/>
              <w:sz w:val="16"/>
              <w:szCs w:val="16"/>
            </w:rPr>
          </w:pPr>
          <w:r w:rsidRPr="007976B3">
            <w:rPr>
              <w:b/>
              <w:bCs/>
              <w:color w:val="5994CF"/>
              <w:sz w:val="16"/>
              <w:szCs w:val="16"/>
            </w:rPr>
            <w:t>3. Тест медикаментозної чутливості до протитуберкульозних препаратів з посівом на рідке поживне середовище</w:t>
          </w:r>
        </w:p>
      </w:tc>
    </w:tr>
    <w:tr w:rsidR="00875840" w:rsidRPr="00230B4A" w:rsidTr="00875840">
      <w:tc>
        <w:tcPr>
          <w:tcW w:w="7877" w:type="dxa"/>
          <w:tcBorders>
            <w:top w:val="single" w:sz="4" w:space="0" w:color="5994CF"/>
            <w:left w:val="nil"/>
            <w:bottom w:val="nil"/>
            <w:right w:val="nil"/>
          </w:tcBorders>
        </w:tcPr>
        <w:p w:rsidR="00875840" w:rsidRPr="00230B4A" w:rsidRDefault="00875840" w:rsidP="007976B3">
          <w:pPr>
            <w:pStyle w:val="a5"/>
            <w:rPr>
              <w:color w:val="5994CF"/>
            </w:rPr>
          </w:pPr>
        </w:p>
      </w:tc>
    </w:tr>
  </w:tbl>
  <w:p w:rsidR="00875840" w:rsidRDefault="00875840">
    <w:pPr>
      <w:pStyle w:val="a5"/>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641"/>
    </w:tblGrid>
    <w:tr w:rsidR="00875840" w:rsidTr="001536DE">
      <w:tc>
        <w:tcPr>
          <w:tcW w:w="7641" w:type="dxa"/>
          <w:tcBorders>
            <w:top w:val="nil"/>
            <w:left w:val="nil"/>
            <w:bottom w:val="single" w:sz="4" w:space="0" w:color="5994CF"/>
            <w:right w:val="nil"/>
          </w:tcBorders>
        </w:tcPr>
        <w:p w:rsidR="00875840" w:rsidRPr="001248AE" w:rsidRDefault="00875840">
          <w:pPr>
            <w:pStyle w:val="a5"/>
          </w:pPr>
          <w:r w:rsidRPr="001536DE">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bl>
  <w:p w:rsidR="00875840" w:rsidRDefault="00875840">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651"/>
    </w:tblGrid>
    <w:tr w:rsidR="00875840" w:rsidRPr="0040506F" w:rsidTr="0040506F">
      <w:tc>
        <w:tcPr>
          <w:tcW w:w="7848" w:type="dxa"/>
          <w:tcBorders>
            <w:top w:val="nil"/>
            <w:left w:val="nil"/>
            <w:bottom w:val="single" w:sz="4" w:space="0" w:color="5994CF"/>
            <w:right w:val="nil"/>
          </w:tcBorders>
        </w:tcPr>
        <w:p w:rsidR="00875840" w:rsidRPr="0040506F" w:rsidRDefault="00875840" w:rsidP="0040506F">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40506F">
      <w:trPr>
        <w:trHeight w:val="20"/>
      </w:trPr>
      <w:tc>
        <w:tcPr>
          <w:tcW w:w="7848" w:type="dxa"/>
          <w:tcBorders>
            <w:top w:val="single" w:sz="4" w:space="0" w:color="5994CF"/>
            <w:left w:val="nil"/>
            <w:bottom w:val="nil"/>
            <w:right w:val="nil"/>
          </w:tcBorders>
        </w:tcPr>
        <w:p w:rsidR="00875840" w:rsidRPr="00875840" w:rsidRDefault="00875840" w:rsidP="0040506F">
          <w:pPr>
            <w:pStyle w:val="a5"/>
            <w:rPr>
              <w:color w:val="5994CF"/>
              <w:sz w:val="16"/>
              <w:szCs w:val="16"/>
              <w:lang w:val="ru-RU"/>
            </w:rPr>
          </w:pPr>
        </w:p>
      </w:tc>
    </w:tr>
  </w:tbl>
  <w:p w:rsidR="00875840" w:rsidRDefault="00875840">
    <w:pPr>
      <w:pStyle w:val="a5"/>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708"/>
    </w:tblGrid>
    <w:tr w:rsidR="00875840" w:rsidRPr="0040506F" w:rsidTr="0040506F">
      <w:tc>
        <w:tcPr>
          <w:tcW w:w="7848" w:type="dxa"/>
          <w:tcBorders>
            <w:top w:val="nil"/>
            <w:left w:val="nil"/>
            <w:bottom w:val="single" w:sz="4" w:space="0" w:color="5994CF"/>
            <w:right w:val="nil"/>
          </w:tcBorders>
        </w:tcPr>
        <w:p w:rsidR="00875840" w:rsidRPr="0040506F" w:rsidRDefault="00875840" w:rsidP="0040506F">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40506F">
      <w:trPr>
        <w:trHeight w:val="20"/>
      </w:trPr>
      <w:tc>
        <w:tcPr>
          <w:tcW w:w="7848" w:type="dxa"/>
          <w:tcBorders>
            <w:top w:val="single" w:sz="4" w:space="0" w:color="5994CF"/>
            <w:left w:val="nil"/>
            <w:bottom w:val="nil"/>
            <w:right w:val="nil"/>
          </w:tcBorders>
        </w:tcPr>
        <w:p w:rsidR="00875840" w:rsidRPr="0040506F" w:rsidRDefault="00875840" w:rsidP="0040506F">
          <w:pPr>
            <w:pStyle w:val="a5"/>
            <w:rPr>
              <w:color w:val="5994CF"/>
              <w:sz w:val="16"/>
              <w:szCs w:val="16"/>
              <w:lang w:val="ru-RU"/>
            </w:rPr>
          </w:pPr>
        </w:p>
      </w:tc>
    </w:tr>
  </w:tbl>
  <w:p w:rsidR="00875840" w:rsidRDefault="00875840">
    <w:pPr>
      <w:pStyle w:val="a5"/>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77"/>
    </w:tblGrid>
    <w:tr w:rsidR="00875840" w:rsidRPr="00230B4A" w:rsidTr="00875840">
      <w:tc>
        <w:tcPr>
          <w:tcW w:w="7877" w:type="dxa"/>
          <w:tcBorders>
            <w:top w:val="nil"/>
            <w:left w:val="nil"/>
            <w:bottom w:val="single" w:sz="4" w:space="0" w:color="5994CF"/>
            <w:right w:val="nil"/>
          </w:tcBorders>
        </w:tcPr>
        <w:p w:rsidR="00875840" w:rsidRPr="006956E8" w:rsidRDefault="00875840" w:rsidP="007976B3">
          <w:pPr>
            <w:ind w:left="43"/>
            <w:rPr>
              <w:color w:val="5994CF"/>
              <w:sz w:val="16"/>
              <w:szCs w:val="16"/>
            </w:rPr>
          </w:pPr>
          <w:r w:rsidRPr="007976B3">
            <w:rPr>
              <w:b/>
              <w:bCs/>
              <w:color w:val="5994CF"/>
              <w:sz w:val="16"/>
              <w:szCs w:val="16"/>
            </w:rPr>
            <w:t>3. Тест медикаментозної чутливості до протитуберкульозних препаратів з посівом на рідке поживне середовище</w:t>
          </w:r>
        </w:p>
      </w:tc>
    </w:tr>
    <w:tr w:rsidR="00875840" w:rsidRPr="00230B4A" w:rsidTr="00875840">
      <w:tc>
        <w:tcPr>
          <w:tcW w:w="7877" w:type="dxa"/>
          <w:tcBorders>
            <w:top w:val="single" w:sz="4" w:space="0" w:color="5994CF"/>
            <w:left w:val="nil"/>
            <w:bottom w:val="nil"/>
            <w:right w:val="nil"/>
          </w:tcBorders>
        </w:tcPr>
        <w:p w:rsidR="00875840" w:rsidRPr="00230B4A" w:rsidRDefault="00875840" w:rsidP="007976B3">
          <w:pPr>
            <w:pStyle w:val="a5"/>
            <w:rPr>
              <w:color w:val="5994CF"/>
            </w:rPr>
          </w:pPr>
        </w:p>
      </w:tc>
    </w:tr>
  </w:tbl>
  <w:p w:rsidR="00875840" w:rsidRDefault="00875840">
    <w:pPr>
      <w:pStyle w:val="a5"/>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48"/>
    </w:tblGrid>
    <w:tr w:rsidR="00875840" w:rsidRPr="0040506F" w:rsidTr="0040506F">
      <w:tc>
        <w:tcPr>
          <w:tcW w:w="7848" w:type="dxa"/>
          <w:tcBorders>
            <w:top w:val="nil"/>
            <w:left w:val="nil"/>
            <w:bottom w:val="single" w:sz="4" w:space="0" w:color="5994CF"/>
            <w:right w:val="nil"/>
          </w:tcBorders>
        </w:tcPr>
        <w:p w:rsidR="00875840" w:rsidRPr="0040506F" w:rsidRDefault="00875840" w:rsidP="0040506F">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40506F">
      <w:trPr>
        <w:trHeight w:val="20"/>
      </w:trPr>
      <w:tc>
        <w:tcPr>
          <w:tcW w:w="7848" w:type="dxa"/>
          <w:tcBorders>
            <w:top w:val="single" w:sz="4" w:space="0" w:color="5994CF"/>
            <w:left w:val="nil"/>
            <w:bottom w:val="nil"/>
            <w:right w:val="nil"/>
          </w:tcBorders>
        </w:tcPr>
        <w:p w:rsidR="00875840" w:rsidRPr="0040506F" w:rsidRDefault="00875840" w:rsidP="0040506F">
          <w:pPr>
            <w:pStyle w:val="a5"/>
            <w:rPr>
              <w:color w:val="5994CF"/>
              <w:sz w:val="16"/>
              <w:szCs w:val="16"/>
              <w:lang w:val="ru-RU"/>
            </w:rPr>
          </w:pPr>
        </w:p>
      </w:tc>
    </w:tr>
  </w:tbl>
  <w:p w:rsidR="00875840" w:rsidRDefault="00875840">
    <w:pPr>
      <w:pStyle w:val="a5"/>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77"/>
    </w:tblGrid>
    <w:tr w:rsidR="00875840" w:rsidRPr="00230B4A" w:rsidTr="00875840">
      <w:tc>
        <w:tcPr>
          <w:tcW w:w="7877" w:type="dxa"/>
          <w:tcBorders>
            <w:top w:val="nil"/>
            <w:left w:val="nil"/>
            <w:bottom w:val="single" w:sz="4" w:space="0" w:color="5994CF"/>
            <w:right w:val="nil"/>
          </w:tcBorders>
        </w:tcPr>
        <w:p w:rsidR="00875840" w:rsidRPr="006956E8" w:rsidRDefault="00875840" w:rsidP="007976B3">
          <w:pPr>
            <w:ind w:left="43"/>
            <w:rPr>
              <w:color w:val="5994CF"/>
              <w:sz w:val="16"/>
              <w:szCs w:val="16"/>
            </w:rPr>
          </w:pPr>
          <w:r w:rsidRPr="007976B3">
            <w:rPr>
              <w:b/>
              <w:bCs/>
              <w:color w:val="5994CF"/>
              <w:sz w:val="16"/>
              <w:szCs w:val="16"/>
            </w:rPr>
            <w:t>3. Тест медикаментозної чутливості до протитуберкульозних препаратів з посівом на рідке поживне середовище</w:t>
          </w:r>
        </w:p>
      </w:tc>
    </w:tr>
    <w:tr w:rsidR="00875840" w:rsidRPr="00230B4A" w:rsidTr="00875840">
      <w:tc>
        <w:tcPr>
          <w:tcW w:w="7877" w:type="dxa"/>
          <w:tcBorders>
            <w:top w:val="single" w:sz="4" w:space="0" w:color="5994CF"/>
            <w:left w:val="nil"/>
            <w:bottom w:val="nil"/>
            <w:right w:val="nil"/>
          </w:tcBorders>
        </w:tcPr>
        <w:p w:rsidR="00875840" w:rsidRPr="00230B4A" w:rsidRDefault="00875840" w:rsidP="007976B3">
          <w:pPr>
            <w:pStyle w:val="a5"/>
            <w:rPr>
              <w:color w:val="5994CF"/>
            </w:rPr>
          </w:pPr>
        </w:p>
      </w:tc>
    </w:tr>
  </w:tbl>
  <w:p w:rsidR="00875840" w:rsidRDefault="00875840">
    <w:pPr>
      <w:pStyle w:val="a5"/>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48"/>
    </w:tblGrid>
    <w:tr w:rsidR="00875840" w:rsidRPr="0040506F" w:rsidTr="0040506F">
      <w:tc>
        <w:tcPr>
          <w:tcW w:w="7848" w:type="dxa"/>
          <w:tcBorders>
            <w:top w:val="nil"/>
            <w:left w:val="nil"/>
            <w:bottom w:val="single" w:sz="4" w:space="0" w:color="5994CF"/>
            <w:right w:val="nil"/>
          </w:tcBorders>
        </w:tcPr>
        <w:p w:rsidR="00875840" w:rsidRPr="0040506F" w:rsidRDefault="00875840" w:rsidP="0040506F">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40506F">
      <w:trPr>
        <w:trHeight w:val="20"/>
      </w:trPr>
      <w:tc>
        <w:tcPr>
          <w:tcW w:w="7848" w:type="dxa"/>
          <w:tcBorders>
            <w:top w:val="single" w:sz="4" w:space="0" w:color="5994CF"/>
            <w:left w:val="nil"/>
            <w:bottom w:val="nil"/>
            <w:right w:val="nil"/>
          </w:tcBorders>
        </w:tcPr>
        <w:p w:rsidR="00875840" w:rsidRPr="0040506F" w:rsidRDefault="00875840" w:rsidP="0040506F">
          <w:pPr>
            <w:pStyle w:val="a5"/>
            <w:rPr>
              <w:color w:val="5994CF"/>
              <w:sz w:val="16"/>
              <w:szCs w:val="16"/>
              <w:lang w:val="ru-RU"/>
            </w:rPr>
          </w:pPr>
        </w:p>
      </w:tc>
    </w:tr>
  </w:tbl>
  <w:p w:rsidR="00875840" w:rsidRDefault="00875840">
    <w:pPr>
      <w:pStyle w:val="a5"/>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77"/>
    </w:tblGrid>
    <w:tr w:rsidR="00875840" w:rsidRPr="00230B4A" w:rsidTr="00875840">
      <w:tc>
        <w:tcPr>
          <w:tcW w:w="7877" w:type="dxa"/>
          <w:tcBorders>
            <w:top w:val="nil"/>
            <w:left w:val="nil"/>
            <w:bottom w:val="single" w:sz="4" w:space="0" w:color="5994CF"/>
            <w:right w:val="nil"/>
          </w:tcBorders>
        </w:tcPr>
        <w:p w:rsidR="00875840" w:rsidRPr="006956E8" w:rsidRDefault="00875840" w:rsidP="007976B3">
          <w:pPr>
            <w:ind w:left="43"/>
            <w:rPr>
              <w:color w:val="5994CF"/>
              <w:sz w:val="16"/>
              <w:szCs w:val="16"/>
            </w:rPr>
          </w:pPr>
          <w:r w:rsidRPr="007976B3">
            <w:rPr>
              <w:b/>
              <w:bCs/>
              <w:color w:val="5994CF"/>
              <w:sz w:val="16"/>
              <w:szCs w:val="16"/>
            </w:rPr>
            <w:t>3. Тест медикаментозної чутливості до протитуберкульозних препаратів з посівом на рідке поживне середовище</w:t>
          </w:r>
        </w:p>
      </w:tc>
    </w:tr>
    <w:tr w:rsidR="00875840" w:rsidRPr="00230B4A" w:rsidTr="00875840">
      <w:tc>
        <w:tcPr>
          <w:tcW w:w="7877" w:type="dxa"/>
          <w:tcBorders>
            <w:top w:val="single" w:sz="4" w:space="0" w:color="5994CF"/>
            <w:left w:val="nil"/>
            <w:bottom w:val="nil"/>
            <w:right w:val="nil"/>
          </w:tcBorders>
        </w:tcPr>
        <w:p w:rsidR="00875840" w:rsidRPr="00230B4A" w:rsidRDefault="00875840" w:rsidP="007976B3">
          <w:pPr>
            <w:pStyle w:val="a5"/>
            <w:rPr>
              <w:color w:val="5994CF"/>
            </w:rPr>
          </w:pPr>
        </w:p>
      </w:tc>
    </w:tr>
  </w:tbl>
  <w:p w:rsidR="00875840" w:rsidRDefault="00875840">
    <w:pPr>
      <w:pStyle w:val="a5"/>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48"/>
    </w:tblGrid>
    <w:tr w:rsidR="00875840" w:rsidRPr="0040506F" w:rsidTr="00875840">
      <w:tc>
        <w:tcPr>
          <w:tcW w:w="7848" w:type="dxa"/>
          <w:tcBorders>
            <w:top w:val="nil"/>
            <w:left w:val="nil"/>
            <w:bottom w:val="single" w:sz="4" w:space="0" w:color="5994CF"/>
            <w:right w:val="nil"/>
          </w:tcBorders>
        </w:tcPr>
        <w:p w:rsidR="00875840" w:rsidRPr="0040506F" w:rsidRDefault="00875840" w:rsidP="009B5564">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875840">
      <w:trPr>
        <w:trHeight w:val="20"/>
      </w:trPr>
      <w:tc>
        <w:tcPr>
          <w:tcW w:w="7848" w:type="dxa"/>
          <w:tcBorders>
            <w:top w:val="single" w:sz="4" w:space="0" w:color="5994CF"/>
            <w:left w:val="nil"/>
            <w:bottom w:val="nil"/>
            <w:right w:val="nil"/>
          </w:tcBorders>
        </w:tcPr>
        <w:p w:rsidR="00875840" w:rsidRPr="0040506F" w:rsidRDefault="00875840" w:rsidP="009B5564">
          <w:pPr>
            <w:pStyle w:val="a5"/>
            <w:rPr>
              <w:color w:val="5994CF"/>
              <w:sz w:val="16"/>
              <w:szCs w:val="16"/>
              <w:lang w:val="ru-RU"/>
            </w:rPr>
          </w:pPr>
        </w:p>
      </w:tc>
    </w:tr>
  </w:tbl>
  <w:p w:rsidR="00875840" w:rsidRDefault="00875840">
    <w:pPr>
      <w:pStyle w:val="a5"/>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77"/>
    </w:tblGrid>
    <w:tr w:rsidR="00875840" w:rsidRPr="00230B4A" w:rsidTr="00875840">
      <w:tc>
        <w:tcPr>
          <w:tcW w:w="7877" w:type="dxa"/>
          <w:tcBorders>
            <w:top w:val="nil"/>
            <w:left w:val="nil"/>
            <w:bottom w:val="single" w:sz="4" w:space="0" w:color="5994CF"/>
            <w:right w:val="nil"/>
          </w:tcBorders>
        </w:tcPr>
        <w:p w:rsidR="00875840" w:rsidRPr="006956E8" w:rsidRDefault="00875840" w:rsidP="007976B3">
          <w:pPr>
            <w:ind w:left="43"/>
            <w:rPr>
              <w:color w:val="5994CF"/>
              <w:sz w:val="16"/>
              <w:szCs w:val="16"/>
            </w:rPr>
          </w:pPr>
          <w:r w:rsidRPr="007976B3">
            <w:rPr>
              <w:b/>
              <w:bCs/>
              <w:color w:val="5994CF"/>
              <w:sz w:val="16"/>
              <w:szCs w:val="16"/>
            </w:rPr>
            <w:t>3. Тест медикаментозної чутливості до протитуберкульозних препаратів з посівом на рідке поживне середовище</w:t>
          </w:r>
        </w:p>
      </w:tc>
    </w:tr>
    <w:tr w:rsidR="00875840" w:rsidRPr="00230B4A" w:rsidTr="00875840">
      <w:tc>
        <w:tcPr>
          <w:tcW w:w="7877" w:type="dxa"/>
          <w:tcBorders>
            <w:top w:val="single" w:sz="4" w:space="0" w:color="5994CF"/>
            <w:left w:val="nil"/>
            <w:bottom w:val="nil"/>
            <w:right w:val="nil"/>
          </w:tcBorders>
        </w:tcPr>
        <w:p w:rsidR="00875840" w:rsidRPr="00230B4A" w:rsidRDefault="00875840" w:rsidP="007976B3">
          <w:pPr>
            <w:pStyle w:val="a5"/>
            <w:rPr>
              <w:color w:val="5994CF"/>
            </w:rPr>
          </w:pPr>
        </w:p>
      </w:tc>
    </w:tr>
  </w:tbl>
  <w:p w:rsidR="00875840" w:rsidRDefault="00875840">
    <w:pPr>
      <w:pStyle w:val="a5"/>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48"/>
    </w:tblGrid>
    <w:tr w:rsidR="00875840" w:rsidRPr="0040506F" w:rsidTr="00875840">
      <w:tc>
        <w:tcPr>
          <w:tcW w:w="7848" w:type="dxa"/>
          <w:tcBorders>
            <w:top w:val="nil"/>
            <w:left w:val="nil"/>
            <w:bottom w:val="single" w:sz="4" w:space="0" w:color="5994CF"/>
            <w:right w:val="nil"/>
          </w:tcBorders>
        </w:tcPr>
        <w:p w:rsidR="00875840" w:rsidRPr="0040506F" w:rsidRDefault="00875840" w:rsidP="009B5564">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875840">
      <w:trPr>
        <w:trHeight w:val="20"/>
      </w:trPr>
      <w:tc>
        <w:tcPr>
          <w:tcW w:w="7848" w:type="dxa"/>
          <w:tcBorders>
            <w:top w:val="single" w:sz="4" w:space="0" w:color="5994CF"/>
            <w:left w:val="nil"/>
            <w:bottom w:val="nil"/>
            <w:right w:val="nil"/>
          </w:tcBorders>
        </w:tcPr>
        <w:p w:rsidR="00875840" w:rsidRPr="0040506F" w:rsidRDefault="00875840" w:rsidP="009B5564">
          <w:pPr>
            <w:pStyle w:val="a5"/>
            <w:rPr>
              <w:color w:val="5994CF"/>
              <w:sz w:val="16"/>
              <w:szCs w:val="16"/>
              <w:lang w:val="ru-RU"/>
            </w:rPr>
          </w:pPr>
        </w:p>
      </w:tc>
    </w:tr>
  </w:tbl>
  <w:p w:rsidR="00875840" w:rsidRDefault="00875840">
    <w:pPr>
      <w:pStyle w:val="a5"/>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77"/>
    </w:tblGrid>
    <w:tr w:rsidR="00875840" w:rsidRPr="00230B4A" w:rsidTr="00875840">
      <w:tc>
        <w:tcPr>
          <w:tcW w:w="7877" w:type="dxa"/>
          <w:tcBorders>
            <w:top w:val="nil"/>
            <w:left w:val="nil"/>
            <w:bottom w:val="single" w:sz="4" w:space="0" w:color="5994CF"/>
            <w:right w:val="nil"/>
          </w:tcBorders>
        </w:tcPr>
        <w:p w:rsidR="00875840" w:rsidRPr="006956E8" w:rsidRDefault="00875840" w:rsidP="007976B3">
          <w:pPr>
            <w:ind w:left="43"/>
            <w:rPr>
              <w:color w:val="5994CF"/>
              <w:sz w:val="16"/>
              <w:szCs w:val="16"/>
            </w:rPr>
          </w:pPr>
          <w:r w:rsidRPr="007976B3">
            <w:rPr>
              <w:b/>
              <w:bCs/>
              <w:color w:val="5994CF"/>
              <w:sz w:val="16"/>
              <w:szCs w:val="16"/>
            </w:rPr>
            <w:t>3. Тест медикаментозної чутливості до протитуберкульозних препаратів з посівом на рідке поживне середовище</w:t>
          </w:r>
        </w:p>
      </w:tc>
    </w:tr>
    <w:tr w:rsidR="00875840" w:rsidRPr="00230B4A" w:rsidTr="00875840">
      <w:tc>
        <w:tcPr>
          <w:tcW w:w="7877" w:type="dxa"/>
          <w:tcBorders>
            <w:top w:val="single" w:sz="4" w:space="0" w:color="5994CF"/>
            <w:left w:val="nil"/>
            <w:bottom w:val="nil"/>
            <w:right w:val="nil"/>
          </w:tcBorders>
        </w:tcPr>
        <w:p w:rsidR="00875840" w:rsidRPr="00230B4A" w:rsidRDefault="00875840" w:rsidP="007976B3">
          <w:pPr>
            <w:pStyle w:val="a5"/>
            <w:rPr>
              <w:color w:val="5994CF"/>
            </w:rPr>
          </w:pPr>
        </w:p>
      </w:tc>
    </w:tr>
  </w:tbl>
  <w:p w:rsidR="00875840" w:rsidRDefault="00875840">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641"/>
    </w:tblGrid>
    <w:tr w:rsidR="00875840" w:rsidTr="001536DE">
      <w:tc>
        <w:tcPr>
          <w:tcW w:w="7641" w:type="dxa"/>
          <w:tcBorders>
            <w:top w:val="nil"/>
            <w:left w:val="nil"/>
            <w:bottom w:val="single" w:sz="4" w:space="0" w:color="5994CF"/>
            <w:right w:val="nil"/>
          </w:tcBorders>
        </w:tcPr>
        <w:p w:rsidR="00875840" w:rsidRDefault="00875840">
          <w:pPr>
            <w:pStyle w:val="a5"/>
          </w:pPr>
          <w:r w:rsidRPr="001536DE">
            <w:rPr>
              <w:color w:val="5994CF"/>
              <w:sz w:val="16"/>
            </w:rPr>
            <w:t>Список таблиць</w:t>
          </w:r>
        </w:p>
      </w:tc>
    </w:tr>
  </w:tbl>
  <w:p w:rsidR="00875840" w:rsidRDefault="00875840">
    <w:pPr>
      <w:pStyle w:val="a5"/>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48"/>
    </w:tblGrid>
    <w:tr w:rsidR="00875840" w:rsidRPr="0040506F" w:rsidTr="00875840">
      <w:tc>
        <w:tcPr>
          <w:tcW w:w="7848" w:type="dxa"/>
          <w:tcBorders>
            <w:top w:val="nil"/>
            <w:left w:val="nil"/>
            <w:bottom w:val="single" w:sz="4" w:space="0" w:color="5994CF"/>
            <w:right w:val="nil"/>
          </w:tcBorders>
        </w:tcPr>
        <w:p w:rsidR="00875840" w:rsidRPr="0040506F" w:rsidRDefault="00875840" w:rsidP="009B5564">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875840">
      <w:trPr>
        <w:trHeight w:val="20"/>
      </w:trPr>
      <w:tc>
        <w:tcPr>
          <w:tcW w:w="7848" w:type="dxa"/>
          <w:tcBorders>
            <w:top w:val="single" w:sz="4" w:space="0" w:color="5994CF"/>
            <w:left w:val="nil"/>
            <w:bottom w:val="nil"/>
            <w:right w:val="nil"/>
          </w:tcBorders>
        </w:tcPr>
        <w:p w:rsidR="00875840" w:rsidRPr="0040506F" w:rsidRDefault="00875840" w:rsidP="009B5564">
          <w:pPr>
            <w:pStyle w:val="a5"/>
            <w:rPr>
              <w:color w:val="5994CF"/>
              <w:sz w:val="16"/>
              <w:szCs w:val="16"/>
              <w:lang w:val="ru-RU"/>
            </w:rPr>
          </w:pPr>
        </w:p>
      </w:tc>
    </w:tr>
  </w:tbl>
  <w:p w:rsidR="00875840" w:rsidRDefault="00875840">
    <w:pPr>
      <w:pStyle w:val="a5"/>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641"/>
    </w:tblGrid>
    <w:tr w:rsidR="00875840" w:rsidTr="001536DE">
      <w:tc>
        <w:tcPr>
          <w:tcW w:w="7641" w:type="dxa"/>
          <w:tcBorders>
            <w:top w:val="nil"/>
            <w:left w:val="nil"/>
            <w:bottom w:val="single" w:sz="4" w:space="0" w:color="5994CF"/>
            <w:right w:val="nil"/>
          </w:tcBorders>
        </w:tcPr>
        <w:p w:rsidR="00875840" w:rsidRPr="001248AE" w:rsidRDefault="00875840">
          <w:pPr>
            <w:pStyle w:val="a5"/>
          </w:pPr>
          <w:r w:rsidRPr="001E4371">
            <w:rPr>
              <w:color w:val="5994CF"/>
              <w:sz w:val="16"/>
              <w:szCs w:val="16"/>
            </w:rPr>
            <w:t>4. Додатки</w:t>
          </w:r>
        </w:p>
      </w:tc>
    </w:tr>
  </w:tbl>
  <w:p w:rsidR="00875840" w:rsidRDefault="00875840">
    <w:pPr>
      <w:pStyle w:val="a5"/>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77"/>
    </w:tblGrid>
    <w:tr w:rsidR="00875840" w:rsidRPr="00230B4A" w:rsidTr="00875840">
      <w:tc>
        <w:tcPr>
          <w:tcW w:w="7877" w:type="dxa"/>
          <w:tcBorders>
            <w:top w:val="nil"/>
            <w:left w:val="nil"/>
            <w:bottom w:val="single" w:sz="4" w:space="0" w:color="5994CF"/>
            <w:right w:val="nil"/>
          </w:tcBorders>
        </w:tcPr>
        <w:p w:rsidR="00875840" w:rsidRPr="006956E8" w:rsidRDefault="00875840" w:rsidP="007976B3">
          <w:pPr>
            <w:ind w:left="43"/>
            <w:rPr>
              <w:color w:val="5994CF"/>
              <w:sz w:val="16"/>
              <w:szCs w:val="16"/>
            </w:rPr>
          </w:pPr>
          <w:r w:rsidRPr="007976B3">
            <w:rPr>
              <w:b/>
              <w:bCs/>
              <w:color w:val="5994CF"/>
              <w:sz w:val="16"/>
              <w:szCs w:val="16"/>
            </w:rPr>
            <w:t>4. Додатки</w:t>
          </w:r>
        </w:p>
      </w:tc>
    </w:tr>
    <w:tr w:rsidR="00875840" w:rsidRPr="00230B4A" w:rsidTr="00875840">
      <w:tc>
        <w:tcPr>
          <w:tcW w:w="7877" w:type="dxa"/>
          <w:tcBorders>
            <w:top w:val="single" w:sz="4" w:space="0" w:color="5994CF"/>
            <w:left w:val="nil"/>
            <w:bottom w:val="nil"/>
            <w:right w:val="nil"/>
          </w:tcBorders>
        </w:tcPr>
        <w:p w:rsidR="00875840" w:rsidRPr="00230B4A" w:rsidRDefault="00875840" w:rsidP="007976B3">
          <w:pPr>
            <w:pStyle w:val="a5"/>
            <w:rPr>
              <w:color w:val="5994CF"/>
            </w:rPr>
          </w:pPr>
        </w:p>
      </w:tc>
    </w:tr>
  </w:tbl>
  <w:p w:rsidR="00875840" w:rsidRDefault="00875840">
    <w:pPr>
      <w:pStyle w:val="a5"/>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48"/>
    </w:tblGrid>
    <w:tr w:rsidR="00875840" w:rsidRPr="0040506F" w:rsidTr="00875840">
      <w:tc>
        <w:tcPr>
          <w:tcW w:w="7848" w:type="dxa"/>
          <w:tcBorders>
            <w:top w:val="nil"/>
            <w:left w:val="nil"/>
            <w:bottom w:val="single" w:sz="4" w:space="0" w:color="5994CF"/>
            <w:right w:val="nil"/>
          </w:tcBorders>
        </w:tcPr>
        <w:p w:rsidR="00875840" w:rsidRPr="0040506F" w:rsidRDefault="00875840" w:rsidP="009B5564">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875840">
      <w:trPr>
        <w:trHeight w:val="20"/>
      </w:trPr>
      <w:tc>
        <w:tcPr>
          <w:tcW w:w="7848" w:type="dxa"/>
          <w:tcBorders>
            <w:top w:val="single" w:sz="4" w:space="0" w:color="5994CF"/>
            <w:left w:val="nil"/>
            <w:bottom w:val="nil"/>
            <w:right w:val="nil"/>
          </w:tcBorders>
        </w:tcPr>
        <w:p w:rsidR="00875840" w:rsidRPr="0040506F" w:rsidRDefault="00875840" w:rsidP="009B5564">
          <w:pPr>
            <w:pStyle w:val="a5"/>
            <w:rPr>
              <w:color w:val="5994CF"/>
              <w:sz w:val="16"/>
              <w:szCs w:val="16"/>
              <w:lang w:val="ru-RU"/>
            </w:rPr>
          </w:pPr>
        </w:p>
      </w:tc>
    </w:tr>
  </w:tbl>
  <w:p w:rsidR="00875840" w:rsidRDefault="00875840">
    <w:pPr>
      <w:pStyle w:val="a5"/>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77"/>
    </w:tblGrid>
    <w:tr w:rsidR="00875840" w:rsidRPr="00230B4A" w:rsidTr="00875840">
      <w:tc>
        <w:tcPr>
          <w:tcW w:w="7877" w:type="dxa"/>
          <w:tcBorders>
            <w:top w:val="nil"/>
            <w:left w:val="nil"/>
            <w:bottom w:val="single" w:sz="4" w:space="0" w:color="5994CF"/>
            <w:right w:val="nil"/>
          </w:tcBorders>
        </w:tcPr>
        <w:p w:rsidR="00875840" w:rsidRPr="006956E8" w:rsidRDefault="00875840" w:rsidP="007976B3">
          <w:pPr>
            <w:ind w:left="43"/>
            <w:rPr>
              <w:color w:val="5994CF"/>
              <w:sz w:val="16"/>
              <w:szCs w:val="16"/>
            </w:rPr>
          </w:pPr>
          <w:r w:rsidRPr="007976B3">
            <w:rPr>
              <w:b/>
              <w:bCs/>
              <w:color w:val="5994CF"/>
              <w:sz w:val="16"/>
              <w:szCs w:val="16"/>
            </w:rPr>
            <w:t>4. Додатки</w:t>
          </w:r>
        </w:p>
      </w:tc>
    </w:tr>
    <w:tr w:rsidR="00875840" w:rsidRPr="00230B4A" w:rsidTr="00875840">
      <w:tc>
        <w:tcPr>
          <w:tcW w:w="7877" w:type="dxa"/>
          <w:tcBorders>
            <w:top w:val="single" w:sz="4" w:space="0" w:color="5994CF"/>
            <w:left w:val="nil"/>
            <w:bottom w:val="nil"/>
            <w:right w:val="nil"/>
          </w:tcBorders>
        </w:tcPr>
        <w:p w:rsidR="00875840" w:rsidRPr="00230B4A" w:rsidRDefault="00875840" w:rsidP="007976B3">
          <w:pPr>
            <w:pStyle w:val="a5"/>
            <w:rPr>
              <w:color w:val="5994CF"/>
            </w:rPr>
          </w:pPr>
        </w:p>
      </w:tc>
    </w:tr>
  </w:tbl>
  <w:p w:rsidR="00875840" w:rsidRDefault="00875840">
    <w:pPr>
      <w:pStyle w:val="a5"/>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48"/>
    </w:tblGrid>
    <w:tr w:rsidR="00875840" w:rsidRPr="0040506F" w:rsidTr="00875840">
      <w:tc>
        <w:tcPr>
          <w:tcW w:w="7848" w:type="dxa"/>
          <w:tcBorders>
            <w:top w:val="nil"/>
            <w:left w:val="nil"/>
            <w:bottom w:val="single" w:sz="4" w:space="0" w:color="5994CF"/>
            <w:right w:val="nil"/>
          </w:tcBorders>
        </w:tcPr>
        <w:p w:rsidR="00875840" w:rsidRPr="0040506F" w:rsidRDefault="00875840" w:rsidP="009B5564">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875840">
      <w:trPr>
        <w:trHeight w:val="20"/>
      </w:trPr>
      <w:tc>
        <w:tcPr>
          <w:tcW w:w="7848" w:type="dxa"/>
          <w:tcBorders>
            <w:top w:val="single" w:sz="4" w:space="0" w:color="5994CF"/>
            <w:left w:val="nil"/>
            <w:bottom w:val="nil"/>
            <w:right w:val="nil"/>
          </w:tcBorders>
        </w:tcPr>
        <w:p w:rsidR="00875840" w:rsidRPr="0040506F" w:rsidRDefault="00875840" w:rsidP="009B5564">
          <w:pPr>
            <w:pStyle w:val="a5"/>
            <w:rPr>
              <w:color w:val="5994CF"/>
              <w:sz w:val="16"/>
              <w:szCs w:val="16"/>
              <w:lang w:val="ru-RU"/>
            </w:rPr>
          </w:pPr>
        </w:p>
      </w:tc>
    </w:tr>
  </w:tbl>
  <w:p w:rsidR="00875840" w:rsidRDefault="00875840">
    <w:pPr>
      <w:pStyle w:val="a5"/>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877"/>
    </w:tblGrid>
    <w:tr w:rsidR="00875840" w:rsidRPr="00230B4A" w:rsidTr="00875840">
      <w:tc>
        <w:tcPr>
          <w:tcW w:w="7877" w:type="dxa"/>
          <w:tcBorders>
            <w:top w:val="nil"/>
            <w:left w:val="nil"/>
            <w:bottom w:val="single" w:sz="4" w:space="0" w:color="5994CF"/>
            <w:right w:val="nil"/>
          </w:tcBorders>
        </w:tcPr>
        <w:p w:rsidR="00875840" w:rsidRPr="006956E8" w:rsidRDefault="00875840" w:rsidP="007976B3">
          <w:pPr>
            <w:ind w:left="43"/>
            <w:rPr>
              <w:color w:val="5994CF"/>
              <w:sz w:val="16"/>
              <w:szCs w:val="16"/>
            </w:rPr>
          </w:pPr>
          <w:r w:rsidRPr="007976B3">
            <w:rPr>
              <w:b/>
              <w:bCs/>
              <w:color w:val="5994CF"/>
              <w:sz w:val="16"/>
              <w:szCs w:val="16"/>
            </w:rPr>
            <w:t>4. Додатки</w:t>
          </w:r>
        </w:p>
      </w:tc>
    </w:tr>
    <w:tr w:rsidR="00875840" w:rsidRPr="00230B4A" w:rsidTr="00875840">
      <w:tc>
        <w:tcPr>
          <w:tcW w:w="7877" w:type="dxa"/>
          <w:tcBorders>
            <w:top w:val="single" w:sz="4" w:space="0" w:color="5994CF"/>
            <w:left w:val="nil"/>
            <w:bottom w:val="nil"/>
            <w:right w:val="nil"/>
          </w:tcBorders>
        </w:tcPr>
        <w:p w:rsidR="00875840" w:rsidRPr="00230B4A" w:rsidRDefault="00875840" w:rsidP="007976B3">
          <w:pPr>
            <w:pStyle w:val="a5"/>
            <w:rPr>
              <w:color w:val="5994CF"/>
            </w:rPr>
          </w:pPr>
        </w:p>
      </w:tc>
    </w:tr>
  </w:tbl>
  <w:p w:rsidR="00875840" w:rsidRDefault="00875840">
    <w:pPr>
      <w:pStyle w:val="a5"/>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Pr="007976B3" w:rsidRDefault="00875840">
    <w:pPr>
      <w:pStyle w:val="a5"/>
      <w:rPr>
        <w:sz w:val="2"/>
        <w:szCs w:val="2"/>
      </w:rPr>
    </w:pPr>
  </w:p>
  <w:p w:rsidR="00875840" w:rsidRDefault="00875840">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425"/>
    </w:tblGrid>
    <w:tr w:rsidR="00875840" w:rsidTr="0040506F">
      <w:tc>
        <w:tcPr>
          <w:tcW w:w="7848" w:type="dxa"/>
          <w:tcBorders>
            <w:top w:val="nil"/>
            <w:left w:val="nil"/>
            <w:bottom w:val="single" w:sz="4" w:space="0" w:color="5994CF"/>
            <w:right w:val="nil"/>
          </w:tcBorders>
        </w:tcPr>
        <w:p w:rsidR="00875840" w:rsidRPr="0040506F" w:rsidRDefault="00875840" w:rsidP="0040506F">
          <w:pPr>
            <w:pStyle w:val="a5"/>
            <w:rPr>
              <w:sz w:val="16"/>
              <w:szCs w:val="16"/>
            </w:rPr>
          </w:pPr>
          <w:r w:rsidRPr="0040506F">
            <w:rPr>
              <w:color w:val="5994CF"/>
              <w:sz w:val="16"/>
              <w:szCs w:val="16"/>
            </w:rPr>
            <w:t>Список таблиць</w:t>
          </w:r>
        </w:p>
      </w:tc>
    </w:tr>
    <w:tr w:rsidR="00875840" w:rsidTr="0040506F">
      <w:trPr>
        <w:trHeight w:val="20"/>
      </w:trPr>
      <w:tc>
        <w:tcPr>
          <w:tcW w:w="7848" w:type="dxa"/>
          <w:tcBorders>
            <w:top w:val="single" w:sz="4" w:space="0" w:color="5994CF"/>
            <w:left w:val="nil"/>
            <w:bottom w:val="nil"/>
            <w:right w:val="nil"/>
          </w:tcBorders>
        </w:tcPr>
        <w:p w:rsidR="00875840" w:rsidRPr="0040506F" w:rsidRDefault="00875840" w:rsidP="0040506F">
          <w:pPr>
            <w:pStyle w:val="a5"/>
            <w:rPr>
              <w:color w:val="5994CF"/>
              <w:sz w:val="16"/>
              <w:szCs w:val="16"/>
            </w:rPr>
          </w:pPr>
        </w:p>
      </w:tc>
    </w:tr>
  </w:tbl>
  <w:p w:rsidR="00875840" w:rsidRDefault="00875840">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541"/>
    </w:tblGrid>
    <w:tr w:rsidR="00875840" w:rsidRPr="0040506F" w:rsidTr="0040506F">
      <w:tc>
        <w:tcPr>
          <w:tcW w:w="7848" w:type="dxa"/>
          <w:tcBorders>
            <w:top w:val="nil"/>
            <w:left w:val="nil"/>
            <w:bottom w:val="single" w:sz="4" w:space="0" w:color="5994CF"/>
            <w:right w:val="nil"/>
          </w:tcBorders>
        </w:tcPr>
        <w:p w:rsidR="00875840" w:rsidRPr="0040506F" w:rsidRDefault="00875840" w:rsidP="0040506F">
          <w:pPr>
            <w:pStyle w:val="a5"/>
            <w:rPr>
              <w:i/>
              <w:sz w:val="16"/>
              <w:szCs w:val="16"/>
            </w:rPr>
          </w:pPr>
          <w:r w:rsidRPr="0040506F">
            <w:rPr>
              <w:i/>
              <w:color w:val="5994CF"/>
              <w:sz w:val="16"/>
              <w:szCs w:val="16"/>
            </w:rPr>
            <w:t>МЕТОДОЛОГІЧНЕ КЕРІВНИЦТВО ДЛЯ ТЕСТУ МЕДИКАМЕНТОЗНОЇ ЧУТЛИВОСТІ ДЛЯ ПРЕПАРАТІВ, ЩО ЗАСТОСОВУЮТЬСЯ ПРИ ЛІКУВАННІ ТУБЕРКУЛЬОЗУ</w:t>
          </w:r>
        </w:p>
      </w:tc>
    </w:tr>
    <w:tr w:rsidR="00875840" w:rsidTr="0040506F">
      <w:trPr>
        <w:trHeight w:val="20"/>
      </w:trPr>
      <w:tc>
        <w:tcPr>
          <w:tcW w:w="7848" w:type="dxa"/>
          <w:tcBorders>
            <w:top w:val="single" w:sz="4" w:space="0" w:color="5994CF"/>
            <w:left w:val="nil"/>
            <w:bottom w:val="nil"/>
            <w:right w:val="nil"/>
          </w:tcBorders>
        </w:tcPr>
        <w:p w:rsidR="00875840" w:rsidRPr="0040506F" w:rsidRDefault="00875840" w:rsidP="0040506F">
          <w:pPr>
            <w:pStyle w:val="a5"/>
            <w:rPr>
              <w:color w:val="5994CF"/>
              <w:sz w:val="16"/>
              <w:szCs w:val="16"/>
              <w:lang w:val="ru-RU"/>
            </w:rPr>
          </w:pPr>
        </w:p>
      </w:tc>
    </w:tr>
  </w:tbl>
  <w:p w:rsidR="00875840" w:rsidRDefault="00875840">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Default="00875840">
    <w:pPr>
      <w:pStyle w:val="a5"/>
    </w:pPr>
  </w:p>
  <w:tbl>
    <w:tblPr>
      <w:tblStyle w:val="aa"/>
      <w:tblW w:w="0" w:type="auto"/>
      <w:tblLook w:val="04A0" w:firstRow="1" w:lastRow="0" w:firstColumn="1" w:lastColumn="0" w:noHBand="0" w:noVBand="1"/>
    </w:tblPr>
    <w:tblGrid>
      <w:gridCol w:w="7641"/>
    </w:tblGrid>
    <w:tr w:rsidR="00875840" w:rsidTr="001536DE">
      <w:tc>
        <w:tcPr>
          <w:tcW w:w="7641" w:type="dxa"/>
          <w:tcBorders>
            <w:top w:val="nil"/>
            <w:left w:val="nil"/>
            <w:bottom w:val="single" w:sz="4" w:space="0" w:color="5994CF"/>
            <w:right w:val="nil"/>
          </w:tcBorders>
        </w:tcPr>
        <w:p w:rsidR="00875840" w:rsidRPr="009E7BBC" w:rsidRDefault="00875840">
          <w:pPr>
            <w:pStyle w:val="a5"/>
          </w:pPr>
          <w:r w:rsidRPr="009E7BBC">
            <w:rPr>
              <w:color w:val="5994CF"/>
              <w:sz w:val="16"/>
              <w:szCs w:val="16"/>
            </w:rPr>
            <w:t>Скорочення</w:t>
          </w:r>
        </w:p>
      </w:tc>
    </w:tr>
  </w:tbl>
  <w:p w:rsidR="00875840" w:rsidRDefault="00875840">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840" w:rsidRPr="00230B4A" w:rsidRDefault="00875840">
    <w:pPr>
      <w:pStyle w:val="a5"/>
      <w:rPr>
        <w:color w:val="5994CF"/>
      </w:rPr>
    </w:pPr>
  </w:p>
  <w:tbl>
    <w:tblPr>
      <w:tblStyle w:val="aa"/>
      <w:tblW w:w="0" w:type="auto"/>
      <w:tblLook w:val="04A0" w:firstRow="1" w:lastRow="0" w:firstColumn="1" w:lastColumn="0" w:noHBand="0" w:noVBand="1"/>
    </w:tblPr>
    <w:tblGrid>
      <w:gridCol w:w="7661"/>
    </w:tblGrid>
    <w:tr w:rsidR="00875840" w:rsidRPr="00230B4A" w:rsidTr="00230B4A">
      <w:tc>
        <w:tcPr>
          <w:tcW w:w="7877" w:type="dxa"/>
          <w:tcBorders>
            <w:top w:val="nil"/>
            <w:left w:val="nil"/>
            <w:bottom w:val="single" w:sz="4" w:space="0" w:color="5994CF"/>
            <w:right w:val="nil"/>
          </w:tcBorders>
        </w:tcPr>
        <w:p w:rsidR="00875840" w:rsidRPr="00230B4A" w:rsidRDefault="00875840">
          <w:pPr>
            <w:pStyle w:val="a5"/>
            <w:rPr>
              <w:color w:val="5994CF"/>
            </w:rPr>
          </w:pPr>
          <w:r w:rsidRPr="00230B4A">
            <w:rPr>
              <w:color w:val="5994CF"/>
            </w:rPr>
            <w:t>Скорочення</w:t>
          </w:r>
        </w:p>
      </w:tc>
    </w:tr>
    <w:tr w:rsidR="00875840" w:rsidRPr="00230B4A" w:rsidTr="00230B4A">
      <w:tc>
        <w:tcPr>
          <w:tcW w:w="7877" w:type="dxa"/>
          <w:tcBorders>
            <w:top w:val="single" w:sz="4" w:space="0" w:color="5994CF"/>
            <w:left w:val="nil"/>
            <w:bottom w:val="nil"/>
            <w:right w:val="nil"/>
          </w:tcBorders>
        </w:tcPr>
        <w:p w:rsidR="00875840" w:rsidRPr="00230B4A" w:rsidRDefault="00875840">
          <w:pPr>
            <w:pStyle w:val="a5"/>
            <w:rPr>
              <w:color w:val="5994CF"/>
            </w:rPr>
          </w:pPr>
        </w:p>
      </w:tc>
    </w:tr>
  </w:tbl>
  <w:p w:rsidR="00875840" w:rsidRPr="00230B4A" w:rsidRDefault="00875840">
    <w:pPr>
      <w:pStyle w:val="a5"/>
      <w:rPr>
        <w:color w:val="5994C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8865BA0"/>
    <w:lvl w:ilvl="0">
      <w:numFmt w:val="bullet"/>
      <w:lvlText w:val="*"/>
      <w:lvlJc w:val="left"/>
    </w:lvl>
  </w:abstractNum>
  <w:abstractNum w:abstractNumId="1" w15:restartNumberingAfterBreak="0">
    <w:nsid w:val="01CB651B"/>
    <w:multiLevelType w:val="singleLevel"/>
    <w:tmpl w:val="FFFAE758"/>
    <w:lvl w:ilvl="0">
      <w:start w:val="1"/>
      <w:numFmt w:val="decimal"/>
      <w:lvlText w:val="3.%1"/>
      <w:legacy w:legacy="1" w:legacySpace="0" w:legacyIndent="297"/>
      <w:lvlJc w:val="left"/>
      <w:rPr>
        <w:rFonts w:ascii="Arial" w:hAnsi="Arial" w:cs="Arial" w:hint="default"/>
      </w:rPr>
    </w:lvl>
  </w:abstractNum>
  <w:abstractNum w:abstractNumId="2" w15:restartNumberingAfterBreak="0">
    <w:nsid w:val="04FC6F55"/>
    <w:multiLevelType w:val="singleLevel"/>
    <w:tmpl w:val="E41A61F6"/>
    <w:lvl w:ilvl="0">
      <w:start w:val="6"/>
      <w:numFmt w:val="decimal"/>
      <w:lvlText w:val="2.1.%1"/>
      <w:legacy w:legacy="1" w:legacySpace="0" w:legacyIndent="451"/>
      <w:lvlJc w:val="left"/>
      <w:rPr>
        <w:rFonts w:ascii="Arial" w:hAnsi="Arial" w:cs="Arial" w:hint="default"/>
      </w:rPr>
    </w:lvl>
  </w:abstractNum>
  <w:abstractNum w:abstractNumId="3" w15:restartNumberingAfterBreak="0">
    <w:nsid w:val="069A75EB"/>
    <w:multiLevelType w:val="hybridMultilevel"/>
    <w:tmpl w:val="F21E1764"/>
    <w:lvl w:ilvl="0" w:tplc="B8865BA0">
      <w:start w:val="65535"/>
      <w:numFmt w:val="bullet"/>
      <w:lvlText w:val="•"/>
      <w:legacy w:legacy="1" w:legacySpace="0" w:legacyIndent="144"/>
      <w:lvlJc w:val="left"/>
      <w:rPr>
        <w:rFonts w:ascii="Arial" w:hAnsi="Arial" w:cs="Aria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4" w15:restartNumberingAfterBreak="0">
    <w:nsid w:val="0A28462C"/>
    <w:multiLevelType w:val="singleLevel"/>
    <w:tmpl w:val="6F6288E2"/>
    <w:lvl w:ilvl="0">
      <w:start w:val="1"/>
      <w:numFmt w:val="decimal"/>
      <w:lvlText w:val="3.7.%1"/>
      <w:legacy w:legacy="1" w:legacySpace="0" w:legacyIndent="451"/>
      <w:lvlJc w:val="left"/>
      <w:rPr>
        <w:rFonts w:ascii="Arial" w:hAnsi="Arial" w:cs="Arial" w:hint="default"/>
      </w:rPr>
    </w:lvl>
  </w:abstractNum>
  <w:abstractNum w:abstractNumId="5" w15:restartNumberingAfterBreak="0">
    <w:nsid w:val="0A70294E"/>
    <w:multiLevelType w:val="hybridMultilevel"/>
    <w:tmpl w:val="8B4ECB4A"/>
    <w:lvl w:ilvl="0" w:tplc="B8865BA0">
      <w:start w:val="65535"/>
      <w:numFmt w:val="bullet"/>
      <w:lvlText w:val="•"/>
      <w:legacy w:legacy="1" w:legacySpace="0" w:legacyIndent="144"/>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9124E2"/>
    <w:multiLevelType w:val="hybridMultilevel"/>
    <w:tmpl w:val="86FA837E"/>
    <w:lvl w:ilvl="0" w:tplc="B8865BA0">
      <w:start w:val="65535"/>
      <w:numFmt w:val="bullet"/>
      <w:lvlText w:val="•"/>
      <w:legacy w:legacy="1" w:legacySpace="0" w:legacyIndent="144"/>
      <w:lvlJc w:val="left"/>
      <w:rPr>
        <w:rFonts w:ascii="Arial" w:hAnsi="Arial" w:cs="Arial" w:hint="default"/>
      </w:rPr>
    </w:lvl>
    <w:lvl w:ilvl="1" w:tplc="04190003" w:tentative="1">
      <w:start w:val="1"/>
      <w:numFmt w:val="bullet"/>
      <w:lvlText w:val="o"/>
      <w:lvlJc w:val="left"/>
      <w:pPr>
        <w:ind w:left="1457" w:hanging="360"/>
      </w:pPr>
      <w:rPr>
        <w:rFonts w:ascii="Courier New" w:hAnsi="Courier New" w:cs="Courier New" w:hint="default"/>
      </w:rPr>
    </w:lvl>
    <w:lvl w:ilvl="2" w:tplc="04190005" w:tentative="1">
      <w:start w:val="1"/>
      <w:numFmt w:val="bullet"/>
      <w:lvlText w:val=""/>
      <w:lvlJc w:val="left"/>
      <w:pPr>
        <w:ind w:left="2177" w:hanging="360"/>
      </w:pPr>
      <w:rPr>
        <w:rFonts w:ascii="Wingdings" w:hAnsi="Wingdings" w:hint="default"/>
      </w:rPr>
    </w:lvl>
    <w:lvl w:ilvl="3" w:tplc="04190001" w:tentative="1">
      <w:start w:val="1"/>
      <w:numFmt w:val="bullet"/>
      <w:lvlText w:val=""/>
      <w:lvlJc w:val="left"/>
      <w:pPr>
        <w:ind w:left="2897" w:hanging="360"/>
      </w:pPr>
      <w:rPr>
        <w:rFonts w:ascii="Symbol" w:hAnsi="Symbol" w:hint="default"/>
      </w:rPr>
    </w:lvl>
    <w:lvl w:ilvl="4" w:tplc="04190003" w:tentative="1">
      <w:start w:val="1"/>
      <w:numFmt w:val="bullet"/>
      <w:lvlText w:val="o"/>
      <w:lvlJc w:val="left"/>
      <w:pPr>
        <w:ind w:left="3617" w:hanging="360"/>
      </w:pPr>
      <w:rPr>
        <w:rFonts w:ascii="Courier New" w:hAnsi="Courier New" w:cs="Courier New" w:hint="default"/>
      </w:rPr>
    </w:lvl>
    <w:lvl w:ilvl="5" w:tplc="04190005" w:tentative="1">
      <w:start w:val="1"/>
      <w:numFmt w:val="bullet"/>
      <w:lvlText w:val=""/>
      <w:lvlJc w:val="left"/>
      <w:pPr>
        <w:ind w:left="4337" w:hanging="360"/>
      </w:pPr>
      <w:rPr>
        <w:rFonts w:ascii="Wingdings" w:hAnsi="Wingdings" w:hint="default"/>
      </w:rPr>
    </w:lvl>
    <w:lvl w:ilvl="6" w:tplc="04190001" w:tentative="1">
      <w:start w:val="1"/>
      <w:numFmt w:val="bullet"/>
      <w:lvlText w:val=""/>
      <w:lvlJc w:val="left"/>
      <w:pPr>
        <w:ind w:left="5057" w:hanging="360"/>
      </w:pPr>
      <w:rPr>
        <w:rFonts w:ascii="Symbol" w:hAnsi="Symbol" w:hint="default"/>
      </w:rPr>
    </w:lvl>
    <w:lvl w:ilvl="7" w:tplc="04190003" w:tentative="1">
      <w:start w:val="1"/>
      <w:numFmt w:val="bullet"/>
      <w:lvlText w:val="o"/>
      <w:lvlJc w:val="left"/>
      <w:pPr>
        <w:ind w:left="5777" w:hanging="360"/>
      </w:pPr>
      <w:rPr>
        <w:rFonts w:ascii="Courier New" w:hAnsi="Courier New" w:cs="Courier New" w:hint="default"/>
      </w:rPr>
    </w:lvl>
    <w:lvl w:ilvl="8" w:tplc="04190005" w:tentative="1">
      <w:start w:val="1"/>
      <w:numFmt w:val="bullet"/>
      <w:lvlText w:val=""/>
      <w:lvlJc w:val="left"/>
      <w:pPr>
        <w:ind w:left="6497" w:hanging="360"/>
      </w:pPr>
      <w:rPr>
        <w:rFonts w:ascii="Wingdings" w:hAnsi="Wingdings" w:hint="default"/>
      </w:rPr>
    </w:lvl>
  </w:abstractNum>
  <w:abstractNum w:abstractNumId="7" w15:restartNumberingAfterBreak="0">
    <w:nsid w:val="134E40A0"/>
    <w:multiLevelType w:val="singleLevel"/>
    <w:tmpl w:val="F976EFF6"/>
    <w:lvl w:ilvl="0">
      <w:start w:val="16"/>
      <w:numFmt w:val="decimal"/>
      <w:lvlText w:val="%1"/>
      <w:legacy w:legacy="1" w:legacySpace="0" w:legacyIndent="221"/>
      <w:lvlJc w:val="left"/>
      <w:rPr>
        <w:rFonts w:ascii="Arial" w:hAnsi="Arial" w:cs="Arial" w:hint="default"/>
      </w:rPr>
    </w:lvl>
  </w:abstractNum>
  <w:abstractNum w:abstractNumId="8" w15:restartNumberingAfterBreak="0">
    <w:nsid w:val="1E0443E5"/>
    <w:multiLevelType w:val="hybridMultilevel"/>
    <w:tmpl w:val="DA347B64"/>
    <w:lvl w:ilvl="0" w:tplc="B8865BA0">
      <w:start w:val="65535"/>
      <w:numFmt w:val="bullet"/>
      <w:lvlText w:val="•"/>
      <w:legacy w:legacy="1" w:legacySpace="0" w:legacyIndent="144"/>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7923EA"/>
    <w:multiLevelType w:val="hybridMultilevel"/>
    <w:tmpl w:val="DFC8965E"/>
    <w:lvl w:ilvl="0" w:tplc="B8865BA0">
      <w:start w:val="65535"/>
      <w:numFmt w:val="bullet"/>
      <w:lvlText w:val="•"/>
      <w:legacy w:legacy="1" w:legacySpace="0" w:legacyIndent="144"/>
      <w:lvlJc w:val="left"/>
      <w:rPr>
        <w:rFonts w:ascii="Arial" w:hAnsi="Arial" w:cs="Arial" w:hint="default"/>
      </w:rPr>
    </w:lvl>
    <w:lvl w:ilvl="1" w:tplc="04190003" w:tentative="1">
      <w:start w:val="1"/>
      <w:numFmt w:val="bullet"/>
      <w:lvlText w:val="o"/>
      <w:lvlJc w:val="left"/>
      <w:pPr>
        <w:ind w:left="1359" w:hanging="360"/>
      </w:pPr>
      <w:rPr>
        <w:rFonts w:ascii="Courier New" w:hAnsi="Courier New" w:cs="Courier New" w:hint="default"/>
      </w:rPr>
    </w:lvl>
    <w:lvl w:ilvl="2" w:tplc="04190005" w:tentative="1">
      <w:start w:val="1"/>
      <w:numFmt w:val="bullet"/>
      <w:lvlText w:val=""/>
      <w:lvlJc w:val="left"/>
      <w:pPr>
        <w:ind w:left="2079" w:hanging="360"/>
      </w:pPr>
      <w:rPr>
        <w:rFonts w:ascii="Wingdings" w:hAnsi="Wingdings" w:hint="default"/>
      </w:rPr>
    </w:lvl>
    <w:lvl w:ilvl="3" w:tplc="04190001" w:tentative="1">
      <w:start w:val="1"/>
      <w:numFmt w:val="bullet"/>
      <w:lvlText w:val=""/>
      <w:lvlJc w:val="left"/>
      <w:pPr>
        <w:ind w:left="2799" w:hanging="360"/>
      </w:pPr>
      <w:rPr>
        <w:rFonts w:ascii="Symbol" w:hAnsi="Symbol" w:hint="default"/>
      </w:rPr>
    </w:lvl>
    <w:lvl w:ilvl="4" w:tplc="04190003" w:tentative="1">
      <w:start w:val="1"/>
      <w:numFmt w:val="bullet"/>
      <w:lvlText w:val="o"/>
      <w:lvlJc w:val="left"/>
      <w:pPr>
        <w:ind w:left="3519" w:hanging="360"/>
      </w:pPr>
      <w:rPr>
        <w:rFonts w:ascii="Courier New" w:hAnsi="Courier New" w:cs="Courier New" w:hint="default"/>
      </w:rPr>
    </w:lvl>
    <w:lvl w:ilvl="5" w:tplc="04190005" w:tentative="1">
      <w:start w:val="1"/>
      <w:numFmt w:val="bullet"/>
      <w:lvlText w:val=""/>
      <w:lvlJc w:val="left"/>
      <w:pPr>
        <w:ind w:left="4239" w:hanging="360"/>
      </w:pPr>
      <w:rPr>
        <w:rFonts w:ascii="Wingdings" w:hAnsi="Wingdings" w:hint="default"/>
      </w:rPr>
    </w:lvl>
    <w:lvl w:ilvl="6" w:tplc="04190001" w:tentative="1">
      <w:start w:val="1"/>
      <w:numFmt w:val="bullet"/>
      <w:lvlText w:val=""/>
      <w:lvlJc w:val="left"/>
      <w:pPr>
        <w:ind w:left="4959" w:hanging="360"/>
      </w:pPr>
      <w:rPr>
        <w:rFonts w:ascii="Symbol" w:hAnsi="Symbol" w:hint="default"/>
      </w:rPr>
    </w:lvl>
    <w:lvl w:ilvl="7" w:tplc="04190003" w:tentative="1">
      <w:start w:val="1"/>
      <w:numFmt w:val="bullet"/>
      <w:lvlText w:val="o"/>
      <w:lvlJc w:val="left"/>
      <w:pPr>
        <w:ind w:left="5679" w:hanging="360"/>
      </w:pPr>
      <w:rPr>
        <w:rFonts w:ascii="Courier New" w:hAnsi="Courier New" w:cs="Courier New" w:hint="default"/>
      </w:rPr>
    </w:lvl>
    <w:lvl w:ilvl="8" w:tplc="04190005" w:tentative="1">
      <w:start w:val="1"/>
      <w:numFmt w:val="bullet"/>
      <w:lvlText w:val=""/>
      <w:lvlJc w:val="left"/>
      <w:pPr>
        <w:ind w:left="6399" w:hanging="360"/>
      </w:pPr>
      <w:rPr>
        <w:rFonts w:ascii="Wingdings" w:hAnsi="Wingdings" w:hint="default"/>
      </w:rPr>
    </w:lvl>
  </w:abstractNum>
  <w:abstractNum w:abstractNumId="10" w15:restartNumberingAfterBreak="0">
    <w:nsid w:val="1FD56E4D"/>
    <w:multiLevelType w:val="hybridMultilevel"/>
    <w:tmpl w:val="FD649D56"/>
    <w:lvl w:ilvl="0" w:tplc="B8865BA0">
      <w:start w:val="65535"/>
      <w:numFmt w:val="bullet"/>
      <w:lvlText w:val="•"/>
      <w:legacy w:legacy="1" w:legacySpace="0" w:legacyIndent="144"/>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75699E"/>
    <w:multiLevelType w:val="singleLevel"/>
    <w:tmpl w:val="42D66516"/>
    <w:lvl w:ilvl="0">
      <w:start w:val="1"/>
      <w:numFmt w:val="decimal"/>
      <w:lvlText w:val="1.%1"/>
      <w:legacy w:legacy="1" w:legacySpace="0" w:legacyIndent="297"/>
      <w:lvlJc w:val="left"/>
      <w:rPr>
        <w:rFonts w:ascii="Arial" w:hAnsi="Arial" w:cs="Arial" w:hint="default"/>
      </w:rPr>
    </w:lvl>
  </w:abstractNum>
  <w:abstractNum w:abstractNumId="12" w15:restartNumberingAfterBreak="0">
    <w:nsid w:val="24197F86"/>
    <w:multiLevelType w:val="hybridMultilevel"/>
    <w:tmpl w:val="306600E6"/>
    <w:lvl w:ilvl="0" w:tplc="B8865BA0">
      <w:start w:val="65535"/>
      <w:numFmt w:val="bullet"/>
      <w:lvlText w:val="•"/>
      <w:legacy w:legacy="1" w:legacySpace="0" w:legacyIndent="144"/>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7C4B05"/>
    <w:multiLevelType w:val="singleLevel"/>
    <w:tmpl w:val="6F0ED3CA"/>
    <w:lvl w:ilvl="0">
      <w:start w:val="20"/>
      <w:numFmt w:val="decimal"/>
      <w:lvlText w:val="%1"/>
      <w:legacy w:legacy="1" w:legacySpace="0" w:legacyIndent="216"/>
      <w:lvlJc w:val="left"/>
      <w:rPr>
        <w:rFonts w:ascii="Arial" w:hAnsi="Arial" w:cs="Arial" w:hint="default"/>
      </w:rPr>
    </w:lvl>
  </w:abstractNum>
  <w:abstractNum w:abstractNumId="14" w15:restartNumberingAfterBreak="0">
    <w:nsid w:val="261063F7"/>
    <w:multiLevelType w:val="hybridMultilevel"/>
    <w:tmpl w:val="6FDCCDB6"/>
    <w:lvl w:ilvl="0" w:tplc="B8865BA0">
      <w:start w:val="65535"/>
      <w:numFmt w:val="bullet"/>
      <w:lvlText w:val="•"/>
      <w:legacy w:legacy="1" w:legacySpace="0" w:legacyIndent="144"/>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5B749F"/>
    <w:multiLevelType w:val="hybridMultilevel"/>
    <w:tmpl w:val="7A50B786"/>
    <w:lvl w:ilvl="0" w:tplc="B8865BA0">
      <w:start w:val="65535"/>
      <w:numFmt w:val="bullet"/>
      <w:lvlText w:val="•"/>
      <w:legacy w:legacy="1" w:legacySpace="0" w:legacyIndent="144"/>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9048BB"/>
    <w:multiLevelType w:val="hybridMultilevel"/>
    <w:tmpl w:val="D8EA0B30"/>
    <w:lvl w:ilvl="0" w:tplc="B8865BA0">
      <w:start w:val="65535"/>
      <w:numFmt w:val="bullet"/>
      <w:lvlText w:val="•"/>
      <w:legacy w:legacy="1" w:legacySpace="0" w:legacyIndent="144"/>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C95B2A"/>
    <w:multiLevelType w:val="hybridMultilevel"/>
    <w:tmpl w:val="E58AA6B6"/>
    <w:lvl w:ilvl="0" w:tplc="B8865BA0">
      <w:start w:val="65535"/>
      <w:numFmt w:val="bullet"/>
      <w:lvlText w:val="•"/>
      <w:legacy w:legacy="1" w:legacySpace="0" w:legacyIndent="144"/>
      <w:lvlJc w:val="left"/>
      <w:rPr>
        <w:rFonts w:ascii="Arial" w:hAnsi="Arial" w:cs="Aria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18" w15:restartNumberingAfterBreak="0">
    <w:nsid w:val="2FE34BF9"/>
    <w:multiLevelType w:val="singleLevel"/>
    <w:tmpl w:val="B2AE4558"/>
    <w:lvl w:ilvl="0">
      <w:start w:val="5"/>
      <w:numFmt w:val="decimal"/>
      <w:lvlText w:val="%1"/>
      <w:legacy w:legacy="1" w:legacySpace="0" w:legacyIndent="216"/>
      <w:lvlJc w:val="left"/>
      <w:rPr>
        <w:rFonts w:ascii="Arial" w:hAnsi="Arial" w:cs="Arial" w:hint="default"/>
      </w:rPr>
    </w:lvl>
  </w:abstractNum>
  <w:abstractNum w:abstractNumId="19" w15:restartNumberingAfterBreak="0">
    <w:nsid w:val="30A86297"/>
    <w:multiLevelType w:val="singleLevel"/>
    <w:tmpl w:val="EC062F88"/>
    <w:lvl w:ilvl="0">
      <w:start w:val="1"/>
      <w:numFmt w:val="decimal"/>
      <w:lvlText w:val="1.5.%1"/>
      <w:legacy w:legacy="1" w:legacySpace="0" w:legacyIndent="446"/>
      <w:lvlJc w:val="left"/>
      <w:rPr>
        <w:rFonts w:ascii="Arial" w:hAnsi="Arial" w:cs="Arial" w:hint="default"/>
      </w:rPr>
    </w:lvl>
  </w:abstractNum>
  <w:abstractNum w:abstractNumId="20" w15:restartNumberingAfterBreak="0">
    <w:nsid w:val="347931B1"/>
    <w:multiLevelType w:val="hybridMultilevel"/>
    <w:tmpl w:val="1D5EECD0"/>
    <w:lvl w:ilvl="0" w:tplc="B8865BA0">
      <w:start w:val="65535"/>
      <w:numFmt w:val="bullet"/>
      <w:lvlText w:val="•"/>
      <w:legacy w:legacy="1" w:legacySpace="0" w:legacyIndent="144"/>
      <w:lvlJc w:val="left"/>
      <w:rPr>
        <w:rFonts w:ascii="Arial" w:hAnsi="Arial" w:cs="Aria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1" w15:restartNumberingAfterBreak="0">
    <w:nsid w:val="3AB91652"/>
    <w:multiLevelType w:val="hybridMultilevel"/>
    <w:tmpl w:val="F296E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56514F"/>
    <w:multiLevelType w:val="hybridMultilevel"/>
    <w:tmpl w:val="EFF4F314"/>
    <w:lvl w:ilvl="0" w:tplc="B8865BA0">
      <w:start w:val="65535"/>
      <w:numFmt w:val="bullet"/>
      <w:lvlText w:val="•"/>
      <w:legacy w:legacy="1" w:legacySpace="0" w:legacyIndent="144"/>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F1243F"/>
    <w:multiLevelType w:val="hybridMultilevel"/>
    <w:tmpl w:val="8938AD4E"/>
    <w:lvl w:ilvl="0" w:tplc="B8865BA0">
      <w:start w:val="65535"/>
      <w:numFmt w:val="bullet"/>
      <w:lvlText w:val="•"/>
      <w:legacy w:legacy="1" w:legacySpace="0" w:legacyIndent="144"/>
      <w:lvlJc w:val="left"/>
      <w:rPr>
        <w:rFonts w:ascii="Arial" w:hAnsi="Arial" w:cs="Arial" w:hint="default"/>
      </w:rPr>
    </w:lvl>
    <w:lvl w:ilvl="1" w:tplc="04190003" w:tentative="1">
      <w:start w:val="1"/>
      <w:numFmt w:val="bullet"/>
      <w:lvlText w:val="o"/>
      <w:lvlJc w:val="left"/>
      <w:pPr>
        <w:ind w:left="1382" w:hanging="360"/>
      </w:pPr>
      <w:rPr>
        <w:rFonts w:ascii="Courier New" w:hAnsi="Courier New" w:cs="Courier New" w:hint="default"/>
      </w:rPr>
    </w:lvl>
    <w:lvl w:ilvl="2" w:tplc="04190005" w:tentative="1">
      <w:start w:val="1"/>
      <w:numFmt w:val="bullet"/>
      <w:lvlText w:val=""/>
      <w:lvlJc w:val="left"/>
      <w:pPr>
        <w:ind w:left="2102" w:hanging="360"/>
      </w:pPr>
      <w:rPr>
        <w:rFonts w:ascii="Wingdings" w:hAnsi="Wingdings" w:hint="default"/>
      </w:rPr>
    </w:lvl>
    <w:lvl w:ilvl="3" w:tplc="04190001" w:tentative="1">
      <w:start w:val="1"/>
      <w:numFmt w:val="bullet"/>
      <w:lvlText w:val=""/>
      <w:lvlJc w:val="left"/>
      <w:pPr>
        <w:ind w:left="2822" w:hanging="360"/>
      </w:pPr>
      <w:rPr>
        <w:rFonts w:ascii="Symbol" w:hAnsi="Symbol" w:hint="default"/>
      </w:rPr>
    </w:lvl>
    <w:lvl w:ilvl="4" w:tplc="04190003" w:tentative="1">
      <w:start w:val="1"/>
      <w:numFmt w:val="bullet"/>
      <w:lvlText w:val="o"/>
      <w:lvlJc w:val="left"/>
      <w:pPr>
        <w:ind w:left="3542" w:hanging="360"/>
      </w:pPr>
      <w:rPr>
        <w:rFonts w:ascii="Courier New" w:hAnsi="Courier New" w:cs="Courier New" w:hint="default"/>
      </w:rPr>
    </w:lvl>
    <w:lvl w:ilvl="5" w:tplc="04190005" w:tentative="1">
      <w:start w:val="1"/>
      <w:numFmt w:val="bullet"/>
      <w:lvlText w:val=""/>
      <w:lvlJc w:val="left"/>
      <w:pPr>
        <w:ind w:left="4262" w:hanging="360"/>
      </w:pPr>
      <w:rPr>
        <w:rFonts w:ascii="Wingdings" w:hAnsi="Wingdings" w:hint="default"/>
      </w:rPr>
    </w:lvl>
    <w:lvl w:ilvl="6" w:tplc="04190001" w:tentative="1">
      <w:start w:val="1"/>
      <w:numFmt w:val="bullet"/>
      <w:lvlText w:val=""/>
      <w:lvlJc w:val="left"/>
      <w:pPr>
        <w:ind w:left="4982" w:hanging="360"/>
      </w:pPr>
      <w:rPr>
        <w:rFonts w:ascii="Symbol" w:hAnsi="Symbol" w:hint="default"/>
      </w:rPr>
    </w:lvl>
    <w:lvl w:ilvl="7" w:tplc="04190003" w:tentative="1">
      <w:start w:val="1"/>
      <w:numFmt w:val="bullet"/>
      <w:lvlText w:val="o"/>
      <w:lvlJc w:val="left"/>
      <w:pPr>
        <w:ind w:left="5702" w:hanging="360"/>
      </w:pPr>
      <w:rPr>
        <w:rFonts w:ascii="Courier New" w:hAnsi="Courier New" w:cs="Courier New" w:hint="default"/>
      </w:rPr>
    </w:lvl>
    <w:lvl w:ilvl="8" w:tplc="04190005" w:tentative="1">
      <w:start w:val="1"/>
      <w:numFmt w:val="bullet"/>
      <w:lvlText w:val=""/>
      <w:lvlJc w:val="left"/>
      <w:pPr>
        <w:ind w:left="6422" w:hanging="360"/>
      </w:pPr>
      <w:rPr>
        <w:rFonts w:ascii="Wingdings" w:hAnsi="Wingdings" w:hint="default"/>
      </w:rPr>
    </w:lvl>
  </w:abstractNum>
  <w:abstractNum w:abstractNumId="24" w15:restartNumberingAfterBreak="0">
    <w:nsid w:val="4690470E"/>
    <w:multiLevelType w:val="hybridMultilevel"/>
    <w:tmpl w:val="694267FA"/>
    <w:lvl w:ilvl="0" w:tplc="B8865BA0">
      <w:start w:val="65535"/>
      <w:numFmt w:val="bullet"/>
      <w:lvlText w:val="•"/>
      <w:legacy w:legacy="1" w:legacySpace="0" w:legacyIndent="144"/>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561D5C"/>
    <w:multiLevelType w:val="singleLevel"/>
    <w:tmpl w:val="32E87F44"/>
    <w:lvl w:ilvl="0">
      <w:start w:val="8"/>
      <w:numFmt w:val="decimal"/>
      <w:lvlText w:val="2.1.%1"/>
      <w:legacy w:legacy="1" w:legacySpace="0" w:legacyIndent="446"/>
      <w:lvlJc w:val="left"/>
      <w:rPr>
        <w:rFonts w:ascii="Arial" w:hAnsi="Arial" w:cs="Arial" w:hint="default"/>
      </w:rPr>
    </w:lvl>
  </w:abstractNum>
  <w:abstractNum w:abstractNumId="26" w15:restartNumberingAfterBreak="0">
    <w:nsid w:val="51905A6B"/>
    <w:multiLevelType w:val="singleLevel"/>
    <w:tmpl w:val="F198111E"/>
    <w:lvl w:ilvl="0">
      <w:start w:val="13"/>
      <w:numFmt w:val="decimal"/>
      <w:lvlText w:val="%1"/>
      <w:legacy w:legacy="1" w:legacySpace="0" w:legacyIndent="211"/>
      <w:lvlJc w:val="left"/>
      <w:rPr>
        <w:rFonts w:ascii="Arial" w:hAnsi="Arial" w:cs="Arial" w:hint="default"/>
      </w:rPr>
    </w:lvl>
  </w:abstractNum>
  <w:abstractNum w:abstractNumId="27" w15:restartNumberingAfterBreak="0">
    <w:nsid w:val="570D4F42"/>
    <w:multiLevelType w:val="hybridMultilevel"/>
    <w:tmpl w:val="7A60155C"/>
    <w:lvl w:ilvl="0" w:tplc="B8865BA0">
      <w:start w:val="65535"/>
      <w:numFmt w:val="bullet"/>
      <w:lvlText w:val="•"/>
      <w:legacy w:legacy="1" w:legacySpace="0" w:legacyIndent="144"/>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97100A"/>
    <w:multiLevelType w:val="singleLevel"/>
    <w:tmpl w:val="E1FAB358"/>
    <w:lvl w:ilvl="0">
      <w:start w:val="9"/>
      <w:numFmt w:val="decimal"/>
      <w:lvlText w:val="%1"/>
      <w:legacy w:legacy="1" w:legacySpace="0" w:legacyIndent="221"/>
      <w:lvlJc w:val="left"/>
      <w:rPr>
        <w:rFonts w:ascii="Arial" w:hAnsi="Arial" w:cs="Arial" w:hint="default"/>
      </w:rPr>
    </w:lvl>
  </w:abstractNum>
  <w:abstractNum w:abstractNumId="29" w15:restartNumberingAfterBreak="0">
    <w:nsid w:val="5E0A0157"/>
    <w:multiLevelType w:val="hybridMultilevel"/>
    <w:tmpl w:val="4548341C"/>
    <w:lvl w:ilvl="0" w:tplc="B8865BA0">
      <w:start w:val="65535"/>
      <w:numFmt w:val="bullet"/>
      <w:lvlText w:val="•"/>
      <w:legacy w:legacy="1" w:legacySpace="0" w:legacyIndent="144"/>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FD4D11"/>
    <w:multiLevelType w:val="hybridMultilevel"/>
    <w:tmpl w:val="B55ABB8E"/>
    <w:lvl w:ilvl="0" w:tplc="B8865BA0">
      <w:start w:val="65535"/>
      <w:numFmt w:val="bullet"/>
      <w:lvlText w:val="•"/>
      <w:legacy w:legacy="1" w:legacySpace="0" w:legacyIndent="144"/>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0041C8"/>
    <w:multiLevelType w:val="hybridMultilevel"/>
    <w:tmpl w:val="D4C4FF6A"/>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32" w15:restartNumberingAfterBreak="0">
    <w:nsid w:val="63532381"/>
    <w:multiLevelType w:val="hybridMultilevel"/>
    <w:tmpl w:val="A9CC7E70"/>
    <w:lvl w:ilvl="0" w:tplc="B8865BA0">
      <w:start w:val="65535"/>
      <w:numFmt w:val="bullet"/>
      <w:lvlText w:val="•"/>
      <w:legacy w:legacy="1" w:legacySpace="0" w:legacyIndent="144"/>
      <w:lvlJc w:val="left"/>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4D58E7"/>
    <w:multiLevelType w:val="hybridMultilevel"/>
    <w:tmpl w:val="CD7A5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B0171C"/>
    <w:multiLevelType w:val="singleLevel"/>
    <w:tmpl w:val="75CA534C"/>
    <w:lvl w:ilvl="0">
      <w:start w:val="3"/>
      <w:numFmt w:val="decimal"/>
      <w:lvlText w:val="3.%1"/>
      <w:legacy w:legacy="1" w:legacySpace="0" w:legacyIndent="297"/>
      <w:lvlJc w:val="left"/>
      <w:rPr>
        <w:rFonts w:ascii="Arial" w:hAnsi="Arial" w:cs="Arial" w:hint="default"/>
      </w:rPr>
    </w:lvl>
  </w:abstractNum>
  <w:abstractNum w:abstractNumId="35" w15:restartNumberingAfterBreak="0">
    <w:nsid w:val="6B197AE6"/>
    <w:multiLevelType w:val="singleLevel"/>
    <w:tmpl w:val="33B4DBB4"/>
    <w:lvl w:ilvl="0">
      <w:start w:val="1"/>
      <w:numFmt w:val="decimal"/>
      <w:lvlText w:val="2.1.%1"/>
      <w:legacy w:legacy="1" w:legacySpace="0" w:legacyIndent="446"/>
      <w:lvlJc w:val="left"/>
      <w:rPr>
        <w:rFonts w:ascii="Arial" w:hAnsi="Arial" w:cs="Arial" w:hint="default"/>
      </w:rPr>
    </w:lvl>
  </w:abstractNum>
  <w:abstractNum w:abstractNumId="36" w15:restartNumberingAfterBreak="0">
    <w:nsid w:val="6E9932BC"/>
    <w:multiLevelType w:val="singleLevel"/>
    <w:tmpl w:val="422E62A0"/>
    <w:lvl w:ilvl="0">
      <w:start w:val="1"/>
      <w:numFmt w:val="decimal"/>
      <w:lvlText w:val="2.2.%1"/>
      <w:legacy w:legacy="1" w:legacySpace="0" w:legacyIndent="446"/>
      <w:lvlJc w:val="left"/>
      <w:rPr>
        <w:rFonts w:ascii="Arial" w:hAnsi="Arial" w:cs="Arial" w:hint="default"/>
      </w:rPr>
    </w:lvl>
  </w:abstractNum>
  <w:abstractNum w:abstractNumId="37" w15:restartNumberingAfterBreak="0">
    <w:nsid w:val="75ED5167"/>
    <w:multiLevelType w:val="singleLevel"/>
    <w:tmpl w:val="60A64B2A"/>
    <w:lvl w:ilvl="0">
      <w:start w:val="5"/>
      <w:numFmt w:val="decimal"/>
      <w:lvlText w:val="3.%1"/>
      <w:legacy w:legacy="1" w:legacySpace="0" w:legacyIndent="297"/>
      <w:lvlJc w:val="left"/>
      <w:rPr>
        <w:rFonts w:ascii="Arial" w:hAnsi="Arial" w:cs="Arial" w:hint="default"/>
      </w:rPr>
    </w:lvl>
  </w:abstractNum>
  <w:abstractNum w:abstractNumId="38" w15:restartNumberingAfterBreak="0">
    <w:nsid w:val="792A1369"/>
    <w:multiLevelType w:val="hybridMultilevel"/>
    <w:tmpl w:val="3E4EC354"/>
    <w:lvl w:ilvl="0" w:tplc="B8865BA0">
      <w:start w:val="65535"/>
      <w:numFmt w:val="bullet"/>
      <w:lvlText w:val="•"/>
      <w:legacy w:legacy="1" w:legacySpace="0" w:legacyIndent="144"/>
      <w:lvlJc w:val="left"/>
      <w:rPr>
        <w:rFonts w:ascii="Arial" w:hAnsi="Arial" w:cs="Arial" w:hint="default"/>
      </w:rPr>
    </w:lvl>
    <w:lvl w:ilvl="1" w:tplc="04190003" w:tentative="1">
      <w:start w:val="1"/>
      <w:numFmt w:val="bullet"/>
      <w:lvlText w:val="o"/>
      <w:lvlJc w:val="left"/>
      <w:pPr>
        <w:ind w:left="1359" w:hanging="360"/>
      </w:pPr>
      <w:rPr>
        <w:rFonts w:ascii="Courier New" w:hAnsi="Courier New" w:cs="Courier New" w:hint="default"/>
      </w:rPr>
    </w:lvl>
    <w:lvl w:ilvl="2" w:tplc="04190005" w:tentative="1">
      <w:start w:val="1"/>
      <w:numFmt w:val="bullet"/>
      <w:lvlText w:val=""/>
      <w:lvlJc w:val="left"/>
      <w:pPr>
        <w:ind w:left="2079" w:hanging="360"/>
      </w:pPr>
      <w:rPr>
        <w:rFonts w:ascii="Wingdings" w:hAnsi="Wingdings" w:hint="default"/>
      </w:rPr>
    </w:lvl>
    <w:lvl w:ilvl="3" w:tplc="04190001" w:tentative="1">
      <w:start w:val="1"/>
      <w:numFmt w:val="bullet"/>
      <w:lvlText w:val=""/>
      <w:lvlJc w:val="left"/>
      <w:pPr>
        <w:ind w:left="2799" w:hanging="360"/>
      </w:pPr>
      <w:rPr>
        <w:rFonts w:ascii="Symbol" w:hAnsi="Symbol" w:hint="default"/>
      </w:rPr>
    </w:lvl>
    <w:lvl w:ilvl="4" w:tplc="04190003" w:tentative="1">
      <w:start w:val="1"/>
      <w:numFmt w:val="bullet"/>
      <w:lvlText w:val="o"/>
      <w:lvlJc w:val="left"/>
      <w:pPr>
        <w:ind w:left="3519" w:hanging="360"/>
      </w:pPr>
      <w:rPr>
        <w:rFonts w:ascii="Courier New" w:hAnsi="Courier New" w:cs="Courier New" w:hint="default"/>
      </w:rPr>
    </w:lvl>
    <w:lvl w:ilvl="5" w:tplc="04190005" w:tentative="1">
      <w:start w:val="1"/>
      <w:numFmt w:val="bullet"/>
      <w:lvlText w:val=""/>
      <w:lvlJc w:val="left"/>
      <w:pPr>
        <w:ind w:left="4239" w:hanging="360"/>
      </w:pPr>
      <w:rPr>
        <w:rFonts w:ascii="Wingdings" w:hAnsi="Wingdings" w:hint="default"/>
      </w:rPr>
    </w:lvl>
    <w:lvl w:ilvl="6" w:tplc="04190001" w:tentative="1">
      <w:start w:val="1"/>
      <w:numFmt w:val="bullet"/>
      <w:lvlText w:val=""/>
      <w:lvlJc w:val="left"/>
      <w:pPr>
        <w:ind w:left="4959" w:hanging="360"/>
      </w:pPr>
      <w:rPr>
        <w:rFonts w:ascii="Symbol" w:hAnsi="Symbol" w:hint="default"/>
      </w:rPr>
    </w:lvl>
    <w:lvl w:ilvl="7" w:tplc="04190003" w:tentative="1">
      <w:start w:val="1"/>
      <w:numFmt w:val="bullet"/>
      <w:lvlText w:val="o"/>
      <w:lvlJc w:val="left"/>
      <w:pPr>
        <w:ind w:left="5679" w:hanging="360"/>
      </w:pPr>
      <w:rPr>
        <w:rFonts w:ascii="Courier New" w:hAnsi="Courier New" w:cs="Courier New" w:hint="default"/>
      </w:rPr>
    </w:lvl>
    <w:lvl w:ilvl="8" w:tplc="04190005" w:tentative="1">
      <w:start w:val="1"/>
      <w:numFmt w:val="bullet"/>
      <w:lvlText w:val=""/>
      <w:lvlJc w:val="left"/>
      <w:pPr>
        <w:ind w:left="6399" w:hanging="360"/>
      </w:pPr>
      <w:rPr>
        <w:rFonts w:ascii="Wingdings" w:hAnsi="Wingdings" w:hint="default"/>
      </w:rPr>
    </w:lvl>
  </w:abstractNum>
  <w:abstractNum w:abstractNumId="39" w15:restartNumberingAfterBreak="0">
    <w:nsid w:val="7E2B0CA7"/>
    <w:multiLevelType w:val="singleLevel"/>
    <w:tmpl w:val="14FC57BA"/>
    <w:lvl w:ilvl="0">
      <w:start w:val="1"/>
      <w:numFmt w:val="decimal"/>
      <w:lvlText w:val="3.4.%1"/>
      <w:legacy w:legacy="1" w:legacySpace="0" w:legacyIndent="451"/>
      <w:lvlJc w:val="left"/>
      <w:rPr>
        <w:rFonts w:ascii="Arial" w:hAnsi="Arial" w:cs="Arial" w:hint="default"/>
      </w:rPr>
    </w:lvl>
  </w:abstractNum>
  <w:abstractNum w:abstractNumId="40" w15:restartNumberingAfterBreak="0">
    <w:nsid w:val="7FAB2A20"/>
    <w:multiLevelType w:val="hybridMultilevel"/>
    <w:tmpl w:val="16562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35"/>
  </w:num>
  <w:num w:numId="4">
    <w:abstractNumId w:val="2"/>
  </w:num>
  <w:num w:numId="5">
    <w:abstractNumId w:val="25"/>
  </w:num>
  <w:num w:numId="6">
    <w:abstractNumId w:val="36"/>
  </w:num>
  <w:num w:numId="7">
    <w:abstractNumId w:val="1"/>
  </w:num>
  <w:num w:numId="8">
    <w:abstractNumId w:val="34"/>
  </w:num>
  <w:num w:numId="9">
    <w:abstractNumId w:val="39"/>
  </w:num>
  <w:num w:numId="10">
    <w:abstractNumId w:val="37"/>
  </w:num>
  <w:num w:numId="11">
    <w:abstractNumId w:val="4"/>
  </w:num>
  <w:num w:numId="12">
    <w:abstractNumId w:val="0"/>
    <w:lvlOverride w:ilvl="0">
      <w:lvl w:ilvl="0">
        <w:start w:val="65535"/>
        <w:numFmt w:val="bullet"/>
        <w:lvlText w:val="•"/>
        <w:legacy w:legacy="1" w:legacySpace="0" w:legacyIndent="139"/>
        <w:lvlJc w:val="left"/>
        <w:rPr>
          <w:rFonts w:ascii="Arial" w:hAnsi="Arial" w:cs="Arial" w:hint="default"/>
        </w:rPr>
      </w:lvl>
    </w:lvlOverride>
  </w:num>
  <w:num w:numId="13">
    <w:abstractNumId w:val="0"/>
    <w:lvlOverride w:ilvl="0">
      <w:lvl w:ilvl="0">
        <w:start w:val="65535"/>
        <w:numFmt w:val="bullet"/>
        <w:lvlText w:val="•"/>
        <w:legacy w:legacy="1" w:legacySpace="0" w:legacyIndent="144"/>
        <w:lvlJc w:val="left"/>
        <w:rPr>
          <w:rFonts w:ascii="Arial" w:hAnsi="Arial" w:cs="Arial" w:hint="default"/>
        </w:rPr>
      </w:lvl>
    </w:lvlOverride>
  </w:num>
  <w:num w:numId="14">
    <w:abstractNumId w:val="18"/>
  </w:num>
  <w:num w:numId="15">
    <w:abstractNumId w:val="28"/>
  </w:num>
  <w:num w:numId="16">
    <w:abstractNumId w:val="26"/>
  </w:num>
  <w:num w:numId="17">
    <w:abstractNumId w:val="7"/>
  </w:num>
  <w:num w:numId="18">
    <w:abstractNumId w:val="13"/>
  </w:num>
  <w:num w:numId="19">
    <w:abstractNumId w:val="40"/>
  </w:num>
  <w:num w:numId="20">
    <w:abstractNumId w:val="33"/>
  </w:num>
  <w:num w:numId="21">
    <w:abstractNumId w:val="31"/>
  </w:num>
  <w:num w:numId="22">
    <w:abstractNumId w:val="21"/>
  </w:num>
  <w:num w:numId="23">
    <w:abstractNumId w:val="14"/>
  </w:num>
  <w:num w:numId="24">
    <w:abstractNumId w:val="30"/>
  </w:num>
  <w:num w:numId="25">
    <w:abstractNumId w:val="15"/>
  </w:num>
  <w:num w:numId="26">
    <w:abstractNumId w:val="22"/>
  </w:num>
  <w:num w:numId="27">
    <w:abstractNumId w:val="8"/>
  </w:num>
  <w:num w:numId="28">
    <w:abstractNumId w:val="29"/>
  </w:num>
  <w:num w:numId="29">
    <w:abstractNumId w:val="20"/>
  </w:num>
  <w:num w:numId="30">
    <w:abstractNumId w:val="3"/>
  </w:num>
  <w:num w:numId="31">
    <w:abstractNumId w:val="17"/>
  </w:num>
  <w:num w:numId="32">
    <w:abstractNumId w:val="27"/>
  </w:num>
  <w:num w:numId="33">
    <w:abstractNumId w:val="32"/>
  </w:num>
  <w:num w:numId="34">
    <w:abstractNumId w:val="24"/>
  </w:num>
  <w:num w:numId="35">
    <w:abstractNumId w:val="12"/>
  </w:num>
  <w:num w:numId="36">
    <w:abstractNumId w:val="5"/>
  </w:num>
  <w:num w:numId="37">
    <w:abstractNumId w:val="38"/>
  </w:num>
  <w:num w:numId="38">
    <w:abstractNumId w:val="6"/>
  </w:num>
  <w:num w:numId="39">
    <w:abstractNumId w:val="16"/>
  </w:num>
  <w:num w:numId="40">
    <w:abstractNumId w:val="10"/>
  </w:num>
  <w:num w:numId="41">
    <w:abstractNumId w:val="23"/>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CC"/>
    <w:rsid w:val="000033A9"/>
    <w:rsid w:val="00070577"/>
    <w:rsid w:val="00086D27"/>
    <w:rsid w:val="000B49BD"/>
    <w:rsid w:val="000E3E30"/>
    <w:rsid w:val="00122316"/>
    <w:rsid w:val="001248AE"/>
    <w:rsid w:val="00136F31"/>
    <w:rsid w:val="001536DE"/>
    <w:rsid w:val="001C7247"/>
    <w:rsid w:val="001D2FB3"/>
    <w:rsid w:val="001E4371"/>
    <w:rsid w:val="001F6B12"/>
    <w:rsid w:val="00211DBF"/>
    <w:rsid w:val="00230B4A"/>
    <w:rsid w:val="00233B75"/>
    <w:rsid w:val="00240E71"/>
    <w:rsid w:val="0025549E"/>
    <w:rsid w:val="002911A1"/>
    <w:rsid w:val="002D526C"/>
    <w:rsid w:val="002F6763"/>
    <w:rsid w:val="00356328"/>
    <w:rsid w:val="003B44CA"/>
    <w:rsid w:val="0040506F"/>
    <w:rsid w:val="004767FA"/>
    <w:rsid w:val="004B40EE"/>
    <w:rsid w:val="00532A79"/>
    <w:rsid w:val="005446F0"/>
    <w:rsid w:val="00545826"/>
    <w:rsid w:val="005C7EA7"/>
    <w:rsid w:val="005D14D8"/>
    <w:rsid w:val="00692F75"/>
    <w:rsid w:val="006956E8"/>
    <w:rsid w:val="00720E1F"/>
    <w:rsid w:val="0072705B"/>
    <w:rsid w:val="007530AB"/>
    <w:rsid w:val="007976B3"/>
    <w:rsid w:val="007A3B9E"/>
    <w:rsid w:val="007F279F"/>
    <w:rsid w:val="00813988"/>
    <w:rsid w:val="00842916"/>
    <w:rsid w:val="0087413B"/>
    <w:rsid w:val="00875840"/>
    <w:rsid w:val="008D7E43"/>
    <w:rsid w:val="008E2E09"/>
    <w:rsid w:val="00924F88"/>
    <w:rsid w:val="0093751B"/>
    <w:rsid w:val="00941314"/>
    <w:rsid w:val="00957BCC"/>
    <w:rsid w:val="009A688F"/>
    <w:rsid w:val="009B5564"/>
    <w:rsid w:val="009C675B"/>
    <w:rsid w:val="009E7BBC"/>
    <w:rsid w:val="009F1A36"/>
    <w:rsid w:val="009F6BF5"/>
    <w:rsid w:val="00A27DA6"/>
    <w:rsid w:val="00A31E51"/>
    <w:rsid w:val="00AB24E8"/>
    <w:rsid w:val="00AE5332"/>
    <w:rsid w:val="00B1070F"/>
    <w:rsid w:val="00B23878"/>
    <w:rsid w:val="00B3780E"/>
    <w:rsid w:val="00B75CFE"/>
    <w:rsid w:val="00BA6DED"/>
    <w:rsid w:val="00BC34D7"/>
    <w:rsid w:val="00C00FEA"/>
    <w:rsid w:val="00C25038"/>
    <w:rsid w:val="00C316B5"/>
    <w:rsid w:val="00C32998"/>
    <w:rsid w:val="00C53B0D"/>
    <w:rsid w:val="00C54172"/>
    <w:rsid w:val="00C55A80"/>
    <w:rsid w:val="00C72A7E"/>
    <w:rsid w:val="00C80B4D"/>
    <w:rsid w:val="00C93490"/>
    <w:rsid w:val="00D11E07"/>
    <w:rsid w:val="00D21A1C"/>
    <w:rsid w:val="00D66993"/>
    <w:rsid w:val="00D91610"/>
    <w:rsid w:val="00DA6591"/>
    <w:rsid w:val="00DB26A0"/>
    <w:rsid w:val="00DC1024"/>
    <w:rsid w:val="00E2213F"/>
    <w:rsid w:val="00E63BDD"/>
    <w:rsid w:val="00E83F46"/>
    <w:rsid w:val="00E905E6"/>
    <w:rsid w:val="00EB55AD"/>
    <w:rsid w:val="00EC093A"/>
    <w:rsid w:val="00EF3EB3"/>
    <w:rsid w:val="00F015B2"/>
    <w:rsid w:val="00F108DF"/>
    <w:rsid w:val="00F36C1F"/>
    <w:rsid w:val="00F643E9"/>
    <w:rsid w:val="00F64E63"/>
    <w:rsid w:val="00F90B69"/>
    <w:rsid w:val="00FC1053"/>
    <w:rsid w:val="00FC7E21"/>
    <w:rsid w:val="00FD5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181AC72-949D-4B6D-BEE1-1BBC7F24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40EE"/>
    <w:rPr>
      <w:rFonts w:ascii="Tahoma" w:hAnsi="Tahoma" w:cs="Tahoma"/>
      <w:sz w:val="16"/>
      <w:szCs w:val="16"/>
    </w:rPr>
  </w:style>
  <w:style w:type="character" w:customStyle="1" w:styleId="a4">
    <w:name w:val="Текст выноски Знак"/>
    <w:basedOn w:val="a0"/>
    <w:link w:val="a3"/>
    <w:uiPriority w:val="99"/>
    <w:semiHidden/>
    <w:rsid w:val="004B40EE"/>
    <w:rPr>
      <w:rFonts w:ascii="Tahoma" w:hAnsi="Tahoma" w:cs="Tahoma"/>
      <w:sz w:val="16"/>
      <w:szCs w:val="16"/>
    </w:rPr>
  </w:style>
  <w:style w:type="paragraph" w:styleId="a5">
    <w:name w:val="header"/>
    <w:basedOn w:val="a"/>
    <w:link w:val="a6"/>
    <w:uiPriority w:val="99"/>
    <w:unhideWhenUsed/>
    <w:rsid w:val="00136F31"/>
    <w:pPr>
      <w:tabs>
        <w:tab w:val="center" w:pos="4677"/>
        <w:tab w:val="right" w:pos="9355"/>
      </w:tabs>
    </w:pPr>
  </w:style>
  <w:style w:type="character" w:customStyle="1" w:styleId="a6">
    <w:name w:val="Верхний колонтитул Знак"/>
    <w:basedOn w:val="a0"/>
    <w:link w:val="a5"/>
    <w:uiPriority w:val="99"/>
    <w:rsid w:val="00136F31"/>
    <w:rPr>
      <w:rFonts w:ascii="Arial" w:hAnsi="Arial" w:cs="Arial"/>
      <w:sz w:val="20"/>
      <w:szCs w:val="20"/>
    </w:rPr>
  </w:style>
  <w:style w:type="paragraph" w:styleId="a7">
    <w:name w:val="footer"/>
    <w:basedOn w:val="a"/>
    <w:link w:val="a8"/>
    <w:uiPriority w:val="99"/>
    <w:unhideWhenUsed/>
    <w:rsid w:val="00136F31"/>
    <w:pPr>
      <w:tabs>
        <w:tab w:val="center" w:pos="4677"/>
        <w:tab w:val="right" w:pos="9355"/>
      </w:tabs>
    </w:pPr>
  </w:style>
  <w:style w:type="character" w:customStyle="1" w:styleId="a8">
    <w:name w:val="Нижний колонтитул Знак"/>
    <w:basedOn w:val="a0"/>
    <w:link w:val="a7"/>
    <w:uiPriority w:val="99"/>
    <w:rsid w:val="00136F31"/>
    <w:rPr>
      <w:rFonts w:ascii="Arial" w:hAnsi="Arial" w:cs="Arial"/>
      <w:sz w:val="20"/>
      <w:szCs w:val="20"/>
    </w:rPr>
  </w:style>
  <w:style w:type="paragraph" w:styleId="a9">
    <w:name w:val="List Paragraph"/>
    <w:basedOn w:val="a"/>
    <w:uiPriority w:val="34"/>
    <w:qFormat/>
    <w:rsid w:val="00F64E63"/>
    <w:pPr>
      <w:ind w:left="720"/>
      <w:contextualSpacing/>
    </w:pPr>
  </w:style>
  <w:style w:type="table" w:styleId="aa">
    <w:name w:val="Table Grid"/>
    <w:basedOn w:val="a1"/>
    <w:uiPriority w:val="59"/>
    <w:rsid w:val="00532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117" Type="http://schemas.openxmlformats.org/officeDocument/2006/relationships/hyperlink" Target="http://apps.who.int/iris/bitstream/10665/162712/1/9789241508612_eng" TargetMode="External"/><Relationship Id="rId21" Type="http://schemas.openxmlformats.org/officeDocument/2006/relationships/footer" Target="footer4.xml"/><Relationship Id="rId42" Type="http://schemas.openxmlformats.org/officeDocument/2006/relationships/hyperlink" Target="http://apps.who.int/iris/bitstream/handle/10665/274453/9789241565646-eng.pdf?ua=1" TargetMode="External"/><Relationship Id="rId47" Type="http://schemas.openxmlformats.org/officeDocument/2006/relationships/footer" Target="footer15.xml"/><Relationship Id="rId63" Type="http://schemas.openxmlformats.org/officeDocument/2006/relationships/hyperlink" Target="http://www.who.int/tb/advisory_bodies/stag_tb_report_2016.pdf?ua=1" TargetMode="External"/><Relationship Id="rId68" Type="http://schemas.openxmlformats.org/officeDocument/2006/relationships/hyperlink" Target="http://apps.who.int/iris/bitstream/10665/255052/1/9789241550000-eng.pdf?ua=1" TargetMode="External"/><Relationship Id="rId84" Type="http://schemas.openxmlformats.org/officeDocument/2006/relationships/header" Target="header28.xml"/><Relationship Id="rId89" Type="http://schemas.openxmlformats.org/officeDocument/2006/relationships/hyperlink" Target="http://apps.who.int/iris/bitstream/10665/260470/1/WHO-CDS-TB-2018.5-eng.pdf" TargetMode="External"/><Relationship Id="rId112" Type="http://schemas.openxmlformats.org/officeDocument/2006/relationships/header" Target="header43.xml"/><Relationship Id="rId133" Type="http://schemas.openxmlformats.org/officeDocument/2006/relationships/header" Target="header57.xml"/><Relationship Id="rId16" Type="http://schemas.openxmlformats.org/officeDocument/2006/relationships/header" Target="header2.xml"/><Relationship Id="rId107" Type="http://schemas.openxmlformats.org/officeDocument/2006/relationships/header" Target="header41.xml"/><Relationship Id="rId11" Type="http://schemas.openxmlformats.org/officeDocument/2006/relationships/hyperlink" Target="https://creativecommons" TargetMode="External"/><Relationship Id="rId32" Type="http://schemas.openxmlformats.org/officeDocument/2006/relationships/footer" Target="footer10.xml"/><Relationship Id="rId37" Type="http://schemas.openxmlformats.org/officeDocument/2006/relationships/header" Target="header12.xml"/><Relationship Id="rId53" Type="http://schemas.openxmlformats.org/officeDocument/2006/relationships/header" Target="header15.xml"/><Relationship Id="rId58" Type="http://schemas.openxmlformats.org/officeDocument/2006/relationships/hyperlink" Target="http://www.who.int/tb/publications/2018/WHO_RapidCommunicationMDRTB.pdf?ua=1" TargetMode="External"/><Relationship Id="rId74" Type="http://schemas.openxmlformats.org/officeDocument/2006/relationships/header" Target="header21.xml"/><Relationship Id="rId79" Type="http://schemas.openxmlformats.org/officeDocument/2006/relationships/hyperlink" Target="http://apps.who.int/iris/bitstream/10665/260470/1/WHO-CDS-TB-2018.5-eng.pdf" TargetMode="External"/><Relationship Id="rId102" Type="http://schemas.openxmlformats.org/officeDocument/2006/relationships/hyperlink" Target="http://apps.who.int/iris/bitstream/10665/260470/1/WHO-CDS-TB-2018.5-eng.pdf" TargetMode="External"/><Relationship Id="rId123" Type="http://schemas.openxmlformats.org/officeDocument/2006/relationships/header" Target="header50.xml"/><Relationship Id="rId128" Type="http://schemas.openxmlformats.org/officeDocument/2006/relationships/header" Target="header55.xml"/><Relationship Id="rId5" Type="http://schemas.openxmlformats.org/officeDocument/2006/relationships/webSettings" Target="webSettings.xml"/><Relationship Id="rId90" Type="http://schemas.openxmlformats.org/officeDocument/2006/relationships/header" Target="header31.xml"/><Relationship Id="rId95" Type="http://schemas.openxmlformats.org/officeDocument/2006/relationships/header" Target="header36.xml"/><Relationship Id="rId14" Type="http://schemas.openxmlformats.org/officeDocument/2006/relationships/hyperlink" Target="http://www.who" TargetMode="External"/><Relationship Id="rId22" Type="http://schemas.openxmlformats.org/officeDocument/2006/relationships/footer" Target="footer5.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hyperlink" Target="http://apps.who.int/iris/bitstream/handle/10665/274453/9789241565646-eng.pdf?ua=1" TargetMode="External"/><Relationship Id="rId48" Type="http://schemas.openxmlformats.org/officeDocument/2006/relationships/footer" Target="footer16.xml"/><Relationship Id="rId56" Type="http://schemas.openxmlformats.org/officeDocument/2006/relationships/footer" Target="footer18.xml"/><Relationship Id="rId64" Type="http://schemas.openxmlformats.org/officeDocument/2006/relationships/hyperlink" Target="http://apps.who.int/iris/bitstream/10665/255052/1/9789241550000-eng.pdf?ua=1," TargetMode="External"/><Relationship Id="rId69" Type="http://schemas.openxmlformats.org/officeDocument/2006/relationships/hyperlink" Target="http://apps.who.int/iris/bitstream/10665/255052/1/9789241550000-eng.pdf?ua=1" TargetMode="External"/><Relationship Id="rId77" Type="http://schemas.openxmlformats.org/officeDocument/2006/relationships/header" Target="header24.xml"/><Relationship Id="rId100" Type="http://schemas.openxmlformats.org/officeDocument/2006/relationships/header" Target="header37.xml"/><Relationship Id="rId105" Type="http://schemas.openxmlformats.org/officeDocument/2006/relationships/header" Target="header39.xml"/><Relationship Id="rId113" Type="http://schemas.openxmlformats.org/officeDocument/2006/relationships/header" Target="header44.xml"/><Relationship Id="rId118" Type="http://schemas.openxmlformats.org/officeDocument/2006/relationships/header" Target="header45.xml"/><Relationship Id="rId126" Type="http://schemas.openxmlformats.org/officeDocument/2006/relationships/header" Target="header53.xml"/><Relationship Id="rId134" Type="http://schemas.openxmlformats.org/officeDocument/2006/relationships/header" Target="header58.xml"/><Relationship Id="rId8" Type="http://schemas.openxmlformats.org/officeDocument/2006/relationships/image" Target="media/image1.jpeg"/><Relationship Id="rId51" Type="http://schemas.openxmlformats.org/officeDocument/2006/relationships/hyperlink" Target="http://apps.who.int/iris/bitstream/10665/250586/1/9789241511261-eng.pdf?ua=1" TargetMode="External"/><Relationship Id="rId72" Type="http://schemas.openxmlformats.org/officeDocument/2006/relationships/header" Target="header19.xml"/><Relationship Id="rId80" Type="http://schemas.openxmlformats.org/officeDocument/2006/relationships/hyperlink" Target="http://apps.who.int/iris/bitstream/10665/260470/1/WHO-CDS-TB-2018.5-eng.pdf" TargetMode="External"/><Relationship Id="rId85" Type="http://schemas.openxmlformats.org/officeDocument/2006/relationships/header" Target="header29.xml"/><Relationship Id="rId93" Type="http://schemas.openxmlformats.org/officeDocument/2006/relationships/header" Target="header34.xml"/><Relationship Id="rId98" Type="http://schemas.openxmlformats.org/officeDocument/2006/relationships/hyperlink" Target="https://www.finddx.org/wp-content/uploads/2016/02/mgit_manual_nov2006.pdf" TargetMode="External"/><Relationship Id="rId121" Type="http://schemas.openxmlformats.org/officeDocument/2006/relationships/header" Target="header48.xml"/><Relationship Id="rId3" Type="http://schemas.openxmlformats.org/officeDocument/2006/relationships/styles" Target="styles.xml"/><Relationship Id="rId12" Type="http://schemas.openxmlformats.org/officeDocument/2006/relationships/hyperlink" Target="http://apps.who.int/iris" TargetMode="Externa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0.xml"/><Relationship Id="rId38" Type="http://schemas.openxmlformats.org/officeDocument/2006/relationships/header" Target="header13.xml"/><Relationship Id="rId46" Type="http://schemas.openxmlformats.org/officeDocument/2006/relationships/header" Target="header14.xml"/><Relationship Id="rId59" Type="http://schemas.openxmlformats.org/officeDocument/2006/relationships/hyperlink" Target="http://apps.who.int/iris/bitstream/10665/254792/1/WHO-HTM-TB-2017.04-eng.pdf" TargetMode="External"/><Relationship Id="rId67" Type="http://schemas.openxmlformats.org/officeDocument/2006/relationships/hyperlink" Target="http://apps.who.int/iris/bitstream/10665/255052/1/9789241550000-eng.pdf?ua=1" TargetMode="External"/><Relationship Id="rId103" Type="http://schemas.openxmlformats.org/officeDocument/2006/relationships/hyperlink" Target="http://apps.who.int/iris/bitstream/10665/260470/1/WHO-CDS-TB-2018.5-eng.pdf" TargetMode="External"/><Relationship Id="rId108" Type="http://schemas.openxmlformats.org/officeDocument/2006/relationships/hyperlink" Target="https://www.aidsreagent.org/register.cfm" TargetMode="External"/><Relationship Id="rId116" Type="http://schemas.openxmlformats.org/officeDocument/2006/relationships/hyperlink" Target="http://apps.who.int/iris/bitstream/10665/162712/1/9789241508612_eng.pdf?ua=1&amp;ua=1" TargetMode="External"/><Relationship Id="rId124" Type="http://schemas.openxmlformats.org/officeDocument/2006/relationships/header" Target="header51.xml"/><Relationship Id="rId129" Type="http://schemas.openxmlformats.org/officeDocument/2006/relationships/header" Target="header56.xml"/><Relationship Id="rId20" Type="http://schemas.openxmlformats.org/officeDocument/2006/relationships/header" Target="header4.xml"/><Relationship Id="rId41" Type="http://schemas.openxmlformats.org/officeDocument/2006/relationships/hyperlink" Target="http://apps.who.int/iris/bitstream/handle/10665/274453/9789241565646-eng.pdf?ua=1" TargetMode="External"/><Relationship Id="rId54" Type="http://schemas.openxmlformats.org/officeDocument/2006/relationships/footer" Target="footer17.xml"/><Relationship Id="rId62" Type="http://schemas.openxmlformats.org/officeDocument/2006/relationships/hyperlink" Target="http://www.who.int/tb/advisory_bodies/stag_tb_report_2016.pdf?ua=1" TargetMode="External"/><Relationship Id="rId70" Type="http://schemas.openxmlformats.org/officeDocument/2006/relationships/hyperlink" Target="http://apps.who.int/iris/bitstream/10665/255052/1/9789241550000-eng.pdf?ua=1" TargetMode="External"/><Relationship Id="rId75" Type="http://schemas.openxmlformats.org/officeDocument/2006/relationships/header" Target="header22.xml"/><Relationship Id="rId83" Type="http://schemas.openxmlformats.org/officeDocument/2006/relationships/header" Target="header27.xml"/><Relationship Id="rId88" Type="http://schemas.openxmlformats.org/officeDocument/2006/relationships/hyperlink" Target="http://apps.who.int/iris/bitstream/10665/260470/1/WHO-CDS-TB-2018.5-eng.pdf" TargetMode="External"/><Relationship Id="rId91" Type="http://schemas.openxmlformats.org/officeDocument/2006/relationships/header" Target="header32.xml"/><Relationship Id="rId96" Type="http://schemas.openxmlformats.org/officeDocument/2006/relationships/hyperlink" Target="https://www.finddx.org/wp-content/uploads/2016/02/mgit_manual_nov2006.pdf" TargetMode="External"/><Relationship Id="rId111" Type="http://schemas.openxmlformats.org/officeDocument/2006/relationships/header" Target="header42.xml"/><Relationship Id="rId132"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yperlink" Target="http://apps.who.int/iris/bitstream/10665/250586/1/9789241511261-eng.pdf?ua=1" TargetMode="External"/><Relationship Id="rId57" Type="http://schemas.openxmlformats.org/officeDocument/2006/relationships/hyperlink" Target="http://www.who.int/tb/publications/2018/WHO_RapidCommunicationMDRTB.pdf?ua=1" TargetMode="External"/><Relationship Id="rId106" Type="http://schemas.openxmlformats.org/officeDocument/2006/relationships/header" Target="header40.xml"/><Relationship Id="rId114" Type="http://schemas.openxmlformats.org/officeDocument/2006/relationships/hyperlink" Target="http://apps.who.int/iris/bitstream/10665/162712/1/9789241508612_eng.pdf?ua=1&amp;ua=1" TargetMode="External"/><Relationship Id="rId119" Type="http://schemas.openxmlformats.org/officeDocument/2006/relationships/header" Target="header46.xml"/><Relationship Id="rId127" Type="http://schemas.openxmlformats.org/officeDocument/2006/relationships/header" Target="header54.xml"/><Relationship Id="rId10" Type="http://schemas.openxmlformats.org/officeDocument/2006/relationships/image" Target="media/image2.png"/><Relationship Id="rId31" Type="http://schemas.openxmlformats.org/officeDocument/2006/relationships/footer" Target="footer9.xml"/><Relationship Id="rId44" Type="http://schemas.openxmlformats.org/officeDocument/2006/relationships/hyperlink" Target="http://apps.who.int/iris/bitstream/handle/10665/274453/9789241565646-eng.pdf?ua=1" TargetMode="External"/><Relationship Id="rId52" Type="http://schemas.openxmlformats.org/officeDocument/2006/relationships/hyperlink" Target="http://apps.who.int/iris/bitstream/10665/250586/1/9789241511261-eng.pdf?ua=1" TargetMode="External"/><Relationship Id="rId60" Type="http://schemas.openxmlformats.org/officeDocument/2006/relationships/hyperlink" Target="http://apps.who.int/iris/bitstream/10665/254792/1/WHO-HTM-TB-2017.04-eng.pdf" TargetMode="External"/><Relationship Id="rId65" Type="http://schemas.openxmlformats.org/officeDocument/2006/relationships/hyperlink" Target="http://apps.who.int/iris/bitstream/10665/255052/1/9789241550000-eng.pdf?ua=1" TargetMode="External"/><Relationship Id="rId73" Type="http://schemas.openxmlformats.org/officeDocument/2006/relationships/header" Target="header20.xml"/><Relationship Id="rId78" Type="http://schemas.openxmlformats.org/officeDocument/2006/relationships/header" Target="header25.xml"/><Relationship Id="rId81" Type="http://schemas.openxmlformats.org/officeDocument/2006/relationships/hyperlink" Target="http://apps.who.int/iris/bitstream/10665/260470/1/WHO-CDS-TB-2018.5-eng.pdf" TargetMode="External"/><Relationship Id="rId86" Type="http://schemas.openxmlformats.org/officeDocument/2006/relationships/header" Target="header30.xml"/><Relationship Id="rId94" Type="http://schemas.openxmlformats.org/officeDocument/2006/relationships/header" Target="header35.xml"/><Relationship Id="rId99" Type="http://schemas.openxmlformats.org/officeDocument/2006/relationships/hyperlink" Target="https://www.fnddx.org/wp-content/uploads/2016/02/mgit_manual_nov2006.pdf" TargetMode="External"/><Relationship Id="rId101" Type="http://schemas.openxmlformats.org/officeDocument/2006/relationships/header" Target="header38.xml"/><Relationship Id="rId122" Type="http://schemas.openxmlformats.org/officeDocument/2006/relationships/header" Target="header49.xml"/><Relationship Id="rId130" Type="http://schemas.openxmlformats.org/officeDocument/2006/relationships/hyperlink" Target="mailto:tbdocs@who.int"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apps.who.int/bookorders" TargetMode="External"/><Relationship Id="rId18" Type="http://schemas.openxmlformats.org/officeDocument/2006/relationships/footer" Target="footer2.xml"/><Relationship Id="rId39" Type="http://schemas.openxmlformats.org/officeDocument/2006/relationships/footer" Target="footer13.xml"/><Relationship Id="rId109" Type="http://schemas.openxmlformats.org/officeDocument/2006/relationships/hyperlink" Target="http://adooq.com/delamanid.html" TargetMode="External"/><Relationship Id="rId34" Type="http://schemas.openxmlformats.org/officeDocument/2006/relationships/footer" Target="footer11.xml"/><Relationship Id="rId50" Type="http://schemas.openxmlformats.org/officeDocument/2006/relationships/hyperlink" Target="http://apps.who.int/iris/bitstream/10665/250586/1/9789241511261-eng.pdf?ua=1" TargetMode="External"/><Relationship Id="rId55" Type="http://schemas.openxmlformats.org/officeDocument/2006/relationships/header" Target="header16.xml"/><Relationship Id="rId76" Type="http://schemas.openxmlformats.org/officeDocument/2006/relationships/header" Target="header23.xml"/><Relationship Id="rId97" Type="http://schemas.openxmlformats.org/officeDocument/2006/relationships/hyperlink" Target="https://www.finddx.org/wp-content/uploads/2016/02/mgit_manual_nov2006.pdf" TargetMode="External"/><Relationship Id="rId104" Type="http://schemas.openxmlformats.org/officeDocument/2006/relationships/hyperlink" Target="http://apps.who.int/iris/bitstream/10665/260470/1/WHO-CDS-TB-2018.5-eng.pdf" TargetMode="External"/><Relationship Id="rId120" Type="http://schemas.openxmlformats.org/officeDocument/2006/relationships/header" Target="header47.xml"/><Relationship Id="rId125" Type="http://schemas.openxmlformats.org/officeDocument/2006/relationships/header" Target="header52.xml"/><Relationship Id="rId7" Type="http://schemas.openxmlformats.org/officeDocument/2006/relationships/endnotes" Target="endnotes.xml"/><Relationship Id="rId71" Type="http://schemas.openxmlformats.org/officeDocument/2006/relationships/header" Target="header18.xml"/><Relationship Id="rId92" Type="http://schemas.openxmlformats.org/officeDocument/2006/relationships/header" Target="header33.xml"/><Relationship Id="rId2" Type="http://schemas.openxmlformats.org/officeDocument/2006/relationships/numbering" Target="numbering.xml"/><Relationship Id="rId29" Type="http://schemas.openxmlformats.org/officeDocument/2006/relationships/header" Target="header8.xml"/><Relationship Id="rId24" Type="http://schemas.openxmlformats.org/officeDocument/2006/relationships/header" Target="header6.xml"/><Relationship Id="rId40" Type="http://schemas.openxmlformats.org/officeDocument/2006/relationships/footer" Target="footer14.xml"/><Relationship Id="rId45" Type="http://schemas.openxmlformats.org/officeDocument/2006/relationships/hyperlink" Target="http://www.who.int/tb/strategy/End_TB_Strategy.pdf" TargetMode="External"/><Relationship Id="rId66" Type="http://schemas.openxmlformats.org/officeDocument/2006/relationships/header" Target="header17.xml"/><Relationship Id="rId87" Type="http://schemas.openxmlformats.org/officeDocument/2006/relationships/hyperlink" Target="http://apps.who.int/iris/bitstream/10665/260470/1/WHO-CDS-TB-2018.5-eng.pdf" TargetMode="External"/><Relationship Id="rId110" Type="http://schemas.openxmlformats.org/officeDocument/2006/relationships/hyperlink" Target="http://adooq.com/delamanid.html" TargetMode="External"/><Relationship Id="rId115" Type="http://schemas.openxmlformats.org/officeDocument/2006/relationships/hyperlink" Target="http://apps.who.int/iris/bitstream/10665/162712/1/9789241508612_eng.pdf?ua=1&amp;ua=1" TargetMode="External"/><Relationship Id="rId131" Type="http://schemas.openxmlformats.org/officeDocument/2006/relationships/hyperlink" Target="http://www.who.int/tb" TargetMode="External"/><Relationship Id="rId136" Type="http://schemas.openxmlformats.org/officeDocument/2006/relationships/theme" Target="theme/theme1.xml"/><Relationship Id="rId61" Type="http://schemas.openxmlformats.org/officeDocument/2006/relationships/hyperlink" Target="http://apps.who.int/iris/bitstream/10665/254792/1/WHO-HTM-TB-2017.04-eng.pdf" TargetMode="External"/><Relationship Id="rId82" Type="http://schemas.openxmlformats.org/officeDocument/2006/relationships/header" Target="header26.xml"/><Relationship Id="rId1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9BEFC-5E73-4449-918A-F7F27803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98406</Words>
  <Characters>56092</Characters>
  <Application>Microsoft Office Word</Application>
  <DocSecurity>0</DocSecurity>
  <Lines>467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Oseledko</dc:creator>
  <cp:lastModifiedBy>PHC01</cp:lastModifiedBy>
  <cp:revision>2</cp:revision>
  <dcterms:created xsi:type="dcterms:W3CDTF">2019-12-26T07:19:00Z</dcterms:created>
  <dcterms:modified xsi:type="dcterms:W3CDTF">2019-12-26T07:19:00Z</dcterms:modified>
</cp:coreProperties>
</file>