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68" w:type="dxa"/>
        <w:tblInd w:w="-431" w:type="dxa"/>
        <w:tblLook w:val="04A0" w:firstRow="1" w:lastRow="0" w:firstColumn="1" w:lastColumn="0" w:noHBand="0" w:noVBand="1"/>
      </w:tblPr>
      <w:tblGrid>
        <w:gridCol w:w="2978"/>
        <w:gridCol w:w="7290"/>
      </w:tblGrid>
      <w:tr w:rsidR="002E523A" w:rsidRPr="002E523A" w14:paraId="28A13189" w14:textId="77777777" w:rsidTr="0075188D">
        <w:tc>
          <w:tcPr>
            <w:tcW w:w="10268" w:type="dxa"/>
            <w:gridSpan w:val="2"/>
          </w:tcPr>
          <w:p w14:paraId="091C6FC2" w14:textId="77777777"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22F81CA0" w:rsidR="002E523A" w:rsidRPr="002E523A"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75188D" w:rsidRPr="002E523A" w14:paraId="63735612" w14:textId="77777777" w:rsidTr="0075188D">
        <w:tc>
          <w:tcPr>
            <w:tcW w:w="2978" w:type="dxa"/>
          </w:tcPr>
          <w:p w14:paraId="6BF17520" w14:textId="7B29E19C" w:rsidR="0075188D" w:rsidRDefault="0075188D" w:rsidP="00C74072">
            <w:pPr>
              <w:rPr>
                <w:rFonts w:ascii="Times New Roman" w:hAnsi="Times New Roman" w:cs="Times New Roman"/>
                <w:sz w:val="24"/>
                <w:szCs w:val="24"/>
              </w:rPr>
            </w:pPr>
            <w:r w:rsidRPr="0075188D">
              <w:rPr>
                <w:rFonts w:ascii="Times New Roman" w:hAnsi="Times New Roman" w:cs="Times New Roman"/>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7290" w:type="dxa"/>
          </w:tcPr>
          <w:p w14:paraId="29274AF5" w14:textId="67824F34" w:rsidR="0075188D" w:rsidRPr="00B55857" w:rsidRDefault="00B12F6C" w:rsidP="00C74072">
            <w:pPr>
              <w:rPr>
                <w:rFonts w:ascii="Times New Roman" w:hAnsi="Times New Roman" w:cs="Times New Roman"/>
                <w:sz w:val="24"/>
                <w:szCs w:val="24"/>
              </w:rPr>
            </w:pPr>
            <w:r w:rsidRPr="00B12F6C">
              <w:rPr>
                <w:rFonts w:ascii="Times New Roman" w:hAnsi="Times New Roman" w:cs="Times New Roman"/>
                <w:sz w:val="24"/>
                <w:szCs w:val="24"/>
              </w:rPr>
              <w:t>Загальний код ДК 021:2015 79210000-9 Бухгалтерські та аудиторські послуги (Послуги аудиторської перевірки фінансових звітів про надходження та використання коштів за проектом (програмою) «Посилення реалізації Рамкової Конвенції ВООЗ із боротьби проти тютюну», що впроваджує Центр громадського здоров’я за фінансової підтримки Міжнародного Фонду із боротьби з туберкульозом та захворюваннями легень (</w:t>
            </w:r>
            <w:proofErr w:type="spellStart"/>
            <w:r w:rsidRPr="00B12F6C">
              <w:rPr>
                <w:rFonts w:ascii="Times New Roman" w:hAnsi="Times New Roman" w:cs="Times New Roman"/>
                <w:sz w:val="24"/>
                <w:szCs w:val="24"/>
              </w:rPr>
              <w:t>the</w:t>
            </w:r>
            <w:proofErr w:type="spellEnd"/>
            <w:r w:rsidRPr="00B12F6C">
              <w:rPr>
                <w:rFonts w:ascii="Times New Roman" w:hAnsi="Times New Roman" w:cs="Times New Roman"/>
                <w:sz w:val="24"/>
                <w:szCs w:val="24"/>
              </w:rPr>
              <w:t xml:space="preserve"> UNION) (код номенклатурної позиції 79212100-4 Послуги з перевірки фінансового-господарської діяльності)</w:t>
            </w:r>
          </w:p>
        </w:tc>
      </w:tr>
      <w:tr w:rsidR="0075188D" w:rsidRPr="002E523A" w14:paraId="7AEF2566" w14:textId="77777777" w:rsidTr="0075188D">
        <w:tc>
          <w:tcPr>
            <w:tcW w:w="2978" w:type="dxa"/>
          </w:tcPr>
          <w:p w14:paraId="04479E18" w14:textId="6FD61FCD" w:rsidR="0075188D" w:rsidRDefault="0075188D" w:rsidP="0075188D">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290" w:type="dxa"/>
          </w:tcPr>
          <w:p w14:paraId="048EEC78" w14:textId="77777777" w:rsidR="0075188D" w:rsidRPr="00B353AC" w:rsidRDefault="0075188D" w:rsidP="0075188D">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7A1267C5"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23E8E7"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4A88BE08" w14:textId="0FAAB4F8" w:rsidR="0075188D" w:rsidRPr="00B55857" w:rsidRDefault="0075188D" w:rsidP="0075188D">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75188D" w:rsidRPr="002E523A" w14:paraId="6E7AB5CC" w14:textId="77777777" w:rsidTr="0075188D">
        <w:tc>
          <w:tcPr>
            <w:tcW w:w="2978" w:type="dxa"/>
          </w:tcPr>
          <w:p w14:paraId="142AA2C5" w14:textId="0FEF751B"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7290" w:type="dxa"/>
          </w:tcPr>
          <w:p w14:paraId="42B32AB8" w14:textId="2D7BBC3D" w:rsidR="0075188D" w:rsidRPr="00C74072" w:rsidRDefault="00D464AB" w:rsidP="0075188D">
            <w:pPr>
              <w:rPr>
                <w:rFonts w:ascii="Times New Roman" w:hAnsi="Times New Roman" w:cs="Times New Roman"/>
                <w:sz w:val="24"/>
                <w:szCs w:val="24"/>
              </w:rPr>
            </w:pPr>
            <w:r>
              <w:rPr>
                <w:rFonts w:ascii="Times New Roman" w:hAnsi="Times New Roman" w:cs="Times New Roman"/>
                <w:sz w:val="24"/>
                <w:szCs w:val="24"/>
              </w:rPr>
              <w:t>Переговорна процедура</w:t>
            </w:r>
          </w:p>
        </w:tc>
      </w:tr>
      <w:tr w:rsidR="0075188D" w:rsidRPr="002E523A" w14:paraId="5EBCFA96" w14:textId="77777777" w:rsidTr="0075188D">
        <w:tc>
          <w:tcPr>
            <w:tcW w:w="2978" w:type="dxa"/>
          </w:tcPr>
          <w:p w14:paraId="74175B79" w14:textId="5084828F"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7290" w:type="dxa"/>
          </w:tcPr>
          <w:p w14:paraId="3F1D3668" w14:textId="45685E5D" w:rsidR="0075188D" w:rsidRPr="00C74072" w:rsidRDefault="00D464AB" w:rsidP="0075188D">
            <w:pPr>
              <w:rPr>
                <w:rFonts w:ascii="Times New Roman" w:hAnsi="Times New Roman" w:cs="Times New Roman"/>
                <w:sz w:val="24"/>
                <w:szCs w:val="24"/>
              </w:rPr>
            </w:pPr>
            <w:r w:rsidRPr="00D464AB">
              <w:rPr>
                <w:rFonts w:ascii="Times New Roman" w:hAnsi="Times New Roman" w:cs="Times New Roman"/>
                <w:sz w:val="24"/>
                <w:szCs w:val="24"/>
              </w:rPr>
              <w:t>UA-2021-10-11-005937-c</w:t>
            </w:r>
          </w:p>
        </w:tc>
      </w:tr>
      <w:tr w:rsidR="0075188D" w:rsidRPr="002E523A" w14:paraId="522A8217" w14:textId="77777777" w:rsidTr="0075188D">
        <w:tc>
          <w:tcPr>
            <w:tcW w:w="2978" w:type="dxa"/>
          </w:tcPr>
          <w:p w14:paraId="0E534123" w14:textId="373CF38A" w:rsidR="0075188D" w:rsidRDefault="0075188D" w:rsidP="0075188D">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7290" w:type="dxa"/>
          </w:tcPr>
          <w:p w14:paraId="2AF69E7A" w14:textId="11FFEBE2" w:rsidR="0075188D" w:rsidRPr="0075188D" w:rsidRDefault="00B12F6C" w:rsidP="0075188D">
            <w:pPr>
              <w:rPr>
                <w:rFonts w:ascii="Times New Roman" w:hAnsi="Times New Roman" w:cs="Times New Roman"/>
                <w:sz w:val="24"/>
                <w:szCs w:val="24"/>
              </w:rPr>
            </w:pPr>
            <w:r>
              <w:rPr>
                <w:rFonts w:ascii="Times New Roman" w:hAnsi="Times New Roman" w:cs="Times New Roman"/>
                <w:sz w:val="24"/>
                <w:szCs w:val="24"/>
              </w:rPr>
              <w:t>54 352,</w:t>
            </w:r>
            <w:r w:rsidR="0075188D">
              <w:rPr>
                <w:rFonts w:ascii="Times New Roman" w:hAnsi="Times New Roman" w:cs="Times New Roman"/>
                <w:sz w:val="24"/>
                <w:szCs w:val="24"/>
                <w:lang w:val="ru-RU"/>
              </w:rPr>
              <w:t>00</w:t>
            </w:r>
          </w:p>
        </w:tc>
      </w:tr>
      <w:tr w:rsidR="0075188D" w:rsidRPr="002E523A" w14:paraId="6DB4BAD5" w14:textId="77777777" w:rsidTr="0075188D">
        <w:tc>
          <w:tcPr>
            <w:tcW w:w="2978" w:type="dxa"/>
          </w:tcPr>
          <w:p w14:paraId="2C1832C0" w14:textId="44CE772D"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7290" w:type="dxa"/>
          </w:tcPr>
          <w:p w14:paraId="0F522A5E" w14:textId="77777777" w:rsidR="0075188D" w:rsidRDefault="0075188D" w:rsidP="0075188D">
            <w:pPr>
              <w:rPr>
                <w:rFonts w:ascii="Times New Roman" w:hAnsi="Times New Roman" w:cs="Times New Roman"/>
                <w:sz w:val="24"/>
                <w:szCs w:val="24"/>
              </w:rPr>
            </w:pPr>
            <w:proofErr w:type="spellStart"/>
            <w:r>
              <w:rPr>
                <w:rFonts w:ascii="Times New Roman" w:hAnsi="Times New Roman" w:cs="Times New Roman"/>
                <w:sz w:val="24"/>
                <w:szCs w:val="24"/>
                <w:lang w:val="ru-RU"/>
              </w:rPr>
              <w:t>Технічні</w:t>
            </w:r>
            <w:proofErr w:type="spellEnd"/>
            <w:r w:rsidRPr="00352DDF">
              <w:rPr>
                <w:rFonts w:ascii="Times New Roman" w:hAnsi="Times New Roman" w:cs="Times New Roman"/>
                <w:sz w:val="24"/>
                <w:szCs w:val="24"/>
                <w:lang w:val="en-US"/>
              </w:rPr>
              <w:t xml:space="preserve"> </w:t>
            </w:r>
            <w:r>
              <w:rPr>
                <w:rFonts w:ascii="Times New Roman" w:hAnsi="Times New Roman" w:cs="Times New Roman"/>
                <w:sz w:val="24"/>
                <w:szCs w:val="24"/>
              </w:rPr>
              <w:t xml:space="preserve">та якісні </w:t>
            </w:r>
            <w:r>
              <w:rPr>
                <w:rFonts w:ascii="Times New Roman" w:hAnsi="Times New Roman" w:cs="Times New Roman"/>
                <w:sz w:val="24"/>
                <w:szCs w:val="24"/>
                <w:lang w:val="ru-RU"/>
              </w:rPr>
              <w:t>характеристики</w:t>
            </w:r>
            <w:r w:rsidRPr="00352DDF">
              <w:rPr>
                <w:rFonts w:ascii="Times New Roman" w:hAnsi="Times New Roman" w:cs="Times New Roman"/>
                <w:sz w:val="24"/>
                <w:szCs w:val="24"/>
                <w:lang w:val="en-US"/>
              </w:rPr>
              <w:t xml:space="preserve"> </w:t>
            </w:r>
            <w:r>
              <w:rPr>
                <w:rFonts w:ascii="Times New Roman" w:hAnsi="Times New Roman" w:cs="Times New Roman"/>
                <w:sz w:val="24"/>
                <w:szCs w:val="24"/>
              </w:rPr>
              <w:t>мають відповідати</w:t>
            </w:r>
            <w:r w:rsidRPr="00352DDF">
              <w:rPr>
                <w:rFonts w:ascii="Times New Roman" w:hAnsi="Times New Roman" w:cs="Times New Roman"/>
                <w:sz w:val="24"/>
                <w:szCs w:val="24"/>
                <w:lang w:val="en-US"/>
              </w:rPr>
              <w:t xml:space="preserve"> </w:t>
            </w:r>
            <w:r w:rsidRPr="00352DDF">
              <w:rPr>
                <w:rFonts w:ascii="Times New Roman" w:hAnsi="Times New Roman" w:cs="Times New Roman"/>
                <w:sz w:val="24"/>
                <w:szCs w:val="24"/>
              </w:rPr>
              <w:t>ISQC 1 “</w:t>
            </w:r>
            <w:proofErr w:type="spellStart"/>
            <w:r w:rsidRPr="00352DDF">
              <w:rPr>
                <w:rFonts w:ascii="Times New Roman" w:hAnsi="Times New Roman" w:cs="Times New Roman"/>
                <w:sz w:val="24"/>
                <w:szCs w:val="24"/>
              </w:rPr>
              <w:t>Quality</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control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for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firms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that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perform</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reviews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of</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historical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financial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information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other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assurance</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related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services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engagements</w:t>
            </w:r>
            <w:proofErr w:type="spellEnd"/>
            <w:r w:rsidRPr="00352DDF">
              <w:rPr>
                <w:rFonts w:ascii="Times New Roman" w:hAnsi="Times New Roman" w:cs="Times New Roman"/>
                <w:sz w:val="24"/>
                <w:szCs w:val="24"/>
              </w:rPr>
              <w:t xml:space="preserve">”, вимогам </w:t>
            </w:r>
            <w:proofErr w:type="spellStart"/>
            <w:r w:rsidRPr="00352DDF">
              <w:rPr>
                <w:rFonts w:ascii="Times New Roman" w:hAnsi="Times New Roman" w:cs="Times New Roman"/>
                <w:sz w:val="24"/>
                <w:szCs w:val="24"/>
              </w:rPr>
              <w:t>Government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Standards</w:t>
            </w:r>
            <w:proofErr w:type="spellEnd"/>
            <w:r w:rsidRPr="00352DDF">
              <w:rPr>
                <w:rFonts w:ascii="Times New Roman" w:hAnsi="Times New Roman" w:cs="Times New Roman"/>
                <w:sz w:val="24"/>
                <w:szCs w:val="24"/>
              </w:rPr>
              <w:t xml:space="preserve"> та законодавству України.</w:t>
            </w:r>
          </w:p>
          <w:p w14:paraId="4A214C36" w14:textId="30B16823" w:rsidR="0075188D"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 xml:space="preserve">Формат і зміст аудиторських звітів і те, що аудитори повинні розкрити в них,  повинні суворо дотримуватися вимог </w:t>
            </w:r>
            <w:proofErr w:type="spellStart"/>
            <w:r w:rsidRPr="00352DDF">
              <w:rPr>
                <w:rFonts w:ascii="Times New Roman" w:hAnsi="Times New Roman" w:cs="Times New Roman"/>
                <w:sz w:val="24"/>
                <w:szCs w:val="24"/>
              </w:rPr>
              <w:t>Statement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Standard (SAS) </w:t>
            </w:r>
            <w:proofErr w:type="spellStart"/>
            <w:r w:rsidRPr="00352DDF">
              <w:rPr>
                <w:rFonts w:ascii="Times New Roman" w:hAnsi="Times New Roman" w:cs="Times New Roman"/>
                <w:sz w:val="24"/>
                <w:szCs w:val="24"/>
              </w:rPr>
              <w:t>No</w:t>
            </w:r>
            <w:proofErr w:type="spellEnd"/>
            <w:r w:rsidRPr="00352DDF">
              <w:rPr>
                <w:rFonts w:ascii="Times New Roman" w:hAnsi="Times New Roman" w:cs="Times New Roman"/>
                <w:sz w:val="24"/>
                <w:szCs w:val="24"/>
              </w:rPr>
              <w:t xml:space="preserve">. 62 (AU623)  та вимог, викладених у 45 CFR § 75.512 - </w:t>
            </w:r>
            <w:proofErr w:type="spellStart"/>
            <w:r w:rsidRPr="00352DDF">
              <w:rPr>
                <w:rFonts w:ascii="Times New Roman" w:hAnsi="Times New Roman" w:cs="Times New Roman"/>
                <w:sz w:val="24"/>
                <w:szCs w:val="24"/>
              </w:rPr>
              <w:t>Report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submission</w:t>
            </w:r>
            <w:proofErr w:type="spellEnd"/>
            <w:r w:rsidRPr="00352DDF">
              <w:rPr>
                <w:rFonts w:ascii="Times New Roman" w:hAnsi="Times New Roman" w:cs="Times New Roman"/>
                <w:sz w:val="24"/>
                <w:szCs w:val="24"/>
              </w:rPr>
              <w:t xml:space="preserve">.  Ознайомитись можна за посиланням: </w:t>
            </w:r>
            <w:hyperlink r:id="rId4" w:history="1">
              <w:r w:rsidRPr="00252F23">
                <w:rPr>
                  <w:rStyle w:val="a4"/>
                  <w:rFonts w:ascii="Times New Roman" w:hAnsi="Times New Roman" w:cs="Times New Roman"/>
                  <w:sz w:val="24"/>
                  <w:szCs w:val="24"/>
                </w:rPr>
                <w:t>https://www.ecfr.gov/cgi-bin/retrieveECFR?gp=1&amp;SID=df3c54728d090168d3b2e780a6f6ca7c&amp;ty</w:t>
              </w:r>
            </w:hyperlink>
          </w:p>
          <w:p w14:paraId="375FB522" w14:textId="23E959A8" w:rsidR="0075188D" w:rsidRPr="002E523A"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HTML&amp;h</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L&amp;mc</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true&amp;n</w:t>
            </w:r>
            <w:proofErr w:type="spellEnd"/>
            <w:r w:rsidRPr="00352DDF">
              <w:rPr>
                <w:rFonts w:ascii="Times New Roman" w:hAnsi="Times New Roman" w:cs="Times New Roman"/>
                <w:sz w:val="24"/>
                <w:szCs w:val="24"/>
              </w:rPr>
              <w:t>=pt45.1.75&amp;r=PART#se45.1.75_1511</w:t>
            </w:r>
          </w:p>
        </w:tc>
      </w:tr>
      <w:tr w:rsidR="0075188D" w:rsidRPr="002E523A" w14:paraId="747DF83D" w14:textId="77777777" w:rsidTr="0075188D">
        <w:tc>
          <w:tcPr>
            <w:tcW w:w="2978" w:type="dxa"/>
          </w:tcPr>
          <w:p w14:paraId="49706348" w14:textId="36F45A5E"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7290" w:type="dxa"/>
          </w:tcPr>
          <w:p w14:paraId="779D9C31" w14:textId="781B7DB7" w:rsidR="0075188D" w:rsidRPr="002E523A" w:rsidRDefault="0075188D" w:rsidP="0075188D">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A64DCA">
              <w:rPr>
                <w:rFonts w:ascii="Times New Roman" w:hAnsi="Times New Roman" w:cs="Times New Roman"/>
                <w:sz w:val="24"/>
                <w:szCs w:val="24"/>
              </w:rPr>
              <w:lastRenderedPageBreak/>
              <w:t xml:space="preserve">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w:t>
            </w:r>
            <w:r>
              <w:rPr>
                <w:rFonts w:ascii="Times New Roman" w:hAnsi="Times New Roman" w:cs="Times New Roman"/>
                <w:sz w:val="24"/>
                <w:szCs w:val="24"/>
              </w:rPr>
              <w:t>відповідно до минулорічних аукціонів</w:t>
            </w:r>
            <w:r w:rsidRPr="00A64DCA">
              <w:rPr>
                <w:rFonts w:ascii="Times New Roman" w:hAnsi="Times New Roman" w:cs="Times New Roman"/>
                <w:sz w:val="24"/>
                <w:szCs w:val="24"/>
              </w:rPr>
              <w:t>.</w:t>
            </w:r>
          </w:p>
        </w:tc>
      </w:tr>
      <w:tr w:rsidR="0075188D" w:rsidRPr="002E523A" w14:paraId="799FCBAE" w14:textId="77777777" w:rsidTr="0075188D">
        <w:tc>
          <w:tcPr>
            <w:tcW w:w="2978" w:type="dxa"/>
          </w:tcPr>
          <w:p w14:paraId="7737E581" w14:textId="45668AFE"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7290" w:type="dxa"/>
          </w:tcPr>
          <w:p w14:paraId="366C73B6" w14:textId="610C46FC" w:rsidR="0075188D" w:rsidRDefault="0075188D" w:rsidP="0075188D">
            <w:pPr>
              <w:rPr>
                <w:rFonts w:ascii="Times New Roman" w:hAnsi="Times New Roman" w:cs="Times New Roman"/>
                <w:sz w:val="24"/>
                <w:szCs w:val="24"/>
              </w:rPr>
            </w:pPr>
            <w:r w:rsidRPr="00B04286">
              <w:rPr>
                <w:rFonts w:ascii="Times New Roman" w:hAnsi="Times New Roman" w:cs="Times New Roman"/>
                <w:sz w:val="24"/>
                <w:szCs w:val="24"/>
              </w:rPr>
              <w:t>Розмір бюджетного призначення</w:t>
            </w:r>
            <w:r>
              <w:rPr>
                <w:rFonts w:ascii="Times New Roman" w:hAnsi="Times New Roman" w:cs="Times New Roman"/>
                <w:sz w:val="24"/>
                <w:szCs w:val="24"/>
              </w:rPr>
              <w:t xml:space="preserve"> сформовано відповідно до</w:t>
            </w:r>
            <w:r w:rsidRPr="00B04286">
              <w:rPr>
                <w:rFonts w:ascii="Times New Roman" w:hAnsi="Times New Roman" w:cs="Times New Roman"/>
                <w:sz w:val="24"/>
                <w:szCs w:val="24"/>
              </w:rPr>
              <w:t xml:space="preserve"> кошторису </w:t>
            </w:r>
            <w:r w:rsidR="00B12F6C" w:rsidRPr="00B12F6C">
              <w:rPr>
                <w:rFonts w:ascii="Times New Roman" w:hAnsi="Times New Roman" w:cs="Times New Roman"/>
                <w:sz w:val="24"/>
                <w:szCs w:val="24"/>
              </w:rPr>
              <w:t>проекту «Посилення реалізації Рамкової Конвенції ВООЗ із боротьби проти тютюну» за фінансової підтримки Міжнародного Фонду із боротьби з туберкульозом та захворюваннями легень (</w:t>
            </w:r>
            <w:proofErr w:type="spellStart"/>
            <w:r w:rsidR="00B12F6C" w:rsidRPr="00B12F6C">
              <w:rPr>
                <w:rFonts w:ascii="Times New Roman" w:hAnsi="Times New Roman" w:cs="Times New Roman"/>
                <w:sz w:val="24"/>
                <w:szCs w:val="24"/>
              </w:rPr>
              <w:t>the</w:t>
            </w:r>
            <w:proofErr w:type="spellEnd"/>
            <w:r w:rsidR="00B12F6C" w:rsidRPr="00B12F6C">
              <w:rPr>
                <w:rFonts w:ascii="Times New Roman" w:hAnsi="Times New Roman" w:cs="Times New Roman"/>
                <w:sz w:val="24"/>
                <w:szCs w:val="24"/>
              </w:rPr>
              <w:t xml:space="preserve"> UNION)</w:t>
            </w:r>
          </w:p>
        </w:tc>
      </w:tr>
    </w:tbl>
    <w:p w14:paraId="03CD3BB2" w14:textId="77777777" w:rsidR="00E624FB" w:rsidRDefault="00D464A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F69D2"/>
    <w:rsid w:val="002A54E4"/>
    <w:rsid w:val="002E02C7"/>
    <w:rsid w:val="002E523A"/>
    <w:rsid w:val="00352DDF"/>
    <w:rsid w:val="004F4402"/>
    <w:rsid w:val="006C7005"/>
    <w:rsid w:val="0075188D"/>
    <w:rsid w:val="007606DD"/>
    <w:rsid w:val="00765532"/>
    <w:rsid w:val="007C689E"/>
    <w:rsid w:val="00817DDF"/>
    <w:rsid w:val="00851A14"/>
    <w:rsid w:val="00975051"/>
    <w:rsid w:val="00A64DCA"/>
    <w:rsid w:val="00B04286"/>
    <w:rsid w:val="00B12F6C"/>
    <w:rsid w:val="00B55857"/>
    <w:rsid w:val="00C74072"/>
    <w:rsid w:val="00D464AB"/>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2DDF"/>
    <w:rPr>
      <w:color w:val="0563C1" w:themeColor="hyperlink"/>
      <w:u w:val="single"/>
    </w:rPr>
  </w:style>
  <w:style w:type="character" w:styleId="a5">
    <w:name w:val="Unresolved Mention"/>
    <w:basedOn w:val="a0"/>
    <w:uiPriority w:val="99"/>
    <w:semiHidden/>
    <w:unhideWhenUsed/>
    <w:rsid w:val="0035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1&amp;SID=df3c54728d090168d3b2e780a6f6ca7c&a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2842</Words>
  <Characters>1620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4</cp:revision>
  <dcterms:created xsi:type="dcterms:W3CDTF">2021-07-20T10:47:00Z</dcterms:created>
  <dcterms:modified xsi:type="dcterms:W3CDTF">2021-11-08T15:11:00Z</dcterms:modified>
</cp:coreProperties>
</file>