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39C7FB28" w14:textId="77777777" w:rsidR="00672002" w:rsidRPr="00672002"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Обґрунтування технічних та якісних характеристик закупівлі електричної енергії, розміру бюджетного призначення, очікуваної вартості предмета закупівлі</w:t>
            </w:r>
          </w:p>
          <w:p w14:paraId="2CBB4DB7" w14:textId="47FB1070" w:rsidR="002E523A" w:rsidRPr="002E523A" w:rsidRDefault="00672002" w:rsidP="00672002">
            <w:pPr>
              <w:rPr>
                <w:rFonts w:ascii="Times New Roman" w:hAnsi="Times New Roman" w:cs="Times New Roman"/>
                <w:sz w:val="24"/>
                <w:szCs w:val="24"/>
              </w:rPr>
            </w:pPr>
            <w:r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2E523A"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DC0B260" w14:textId="1CE635AA" w:rsidR="002E523A" w:rsidRPr="002E523A" w:rsidRDefault="004739B2" w:rsidP="00B04286">
            <w:pPr>
              <w:rPr>
                <w:rFonts w:ascii="Times New Roman" w:hAnsi="Times New Roman" w:cs="Times New Roman"/>
                <w:sz w:val="24"/>
                <w:szCs w:val="24"/>
              </w:rPr>
            </w:pPr>
            <w:r w:rsidRPr="004739B2">
              <w:rPr>
                <w:rFonts w:ascii="Times New Roman" w:hAnsi="Times New Roman" w:cs="Times New Roman"/>
                <w:sz w:val="24"/>
                <w:szCs w:val="24"/>
              </w:rPr>
              <w:t>Загальний код ДК 021:2015- 30160000-8 Магнітні картки (Скретч-картки (ваучери) номіналом 100 грн, призначені для поповнення рахунку абонентів мереж рухомого (мобільного) телефонного зв’язку «Київстар», «Lifecell», «Vodafone», код номенклатурної позиції ДК 021:2015 - 30163000-9 Платіжні картки)</w:t>
            </w: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B353AC" w:rsidRDefault="00B353AC" w:rsidP="00B04286">
            <w:pPr>
              <w:rPr>
                <w:rFonts w:ascii="Times New Roman" w:hAnsi="Times New Roman" w:cs="Times New Roman"/>
                <w:color w:val="000000" w:themeColor="text1"/>
                <w:sz w:val="24"/>
                <w:szCs w:val="24"/>
              </w:rPr>
            </w:pPr>
            <w:r w:rsidRPr="00B353AC">
              <w:rPr>
                <w:rFonts w:ascii="Times New Roman" w:hAnsi="Times New Roman" w:cs="Times New Roman"/>
                <w:color w:val="000000" w:themeColor="text1"/>
                <w:sz w:val="24"/>
                <w:szCs w:val="24"/>
              </w:rPr>
              <w:t>Державна установа "Центр громадського здоров'я Міністерства охорони здоров'я України"</w:t>
            </w:r>
          </w:p>
          <w:p w14:paraId="236AC74C" w14:textId="77777777" w:rsidR="00B353AC" w:rsidRPr="00B353AC" w:rsidRDefault="00B353AC" w:rsidP="00B04286">
            <w:pPr>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rPr>
              <w:t xml:space="preserve">ЄДРПОУ: </w:t>
            </w:r>
            <w:r w:rsidRPr="00B353AC">
              <w:rPr>
                <w:rFonts w:ascii="Times New Roman" w:hAnsi="Times New Roman" w:cs="Times New Roman"/>
                <w:color w:val="000000" w:themeColor="text1"/>
                <w:sz w:val="24"/>
                <w:szCs w:val="24"/>
                <w:shd w:val="clear" w:color="auto" w:fill="FFFFFF"/>
              </w:rPr>
              <w:t>40524109</w:t>
            </w:r>
          </w:p>
          <w:p w14:paraId="107ADC61" w14:textId="77777777" w:rsidR="00B353AC" w:rsidRPr="00B353AC" w:rsidRDefault="00B353AC" w:rsidP="00B04286">
            <w:pPr>
              <w:rPr>
                <w:rFonts w:ascii="Times New Roman" w:hAnsi="Times New Roman" w:cs="Times New Roman"/>
                <w:color w:val="000000" w:themeColor="text1"/>
                <w:sz w:val="24"/>
                <w:szCs w:val="24"/>
                <w:shd w:val="clear" w:color="auto" w:fill="FFFFFF"/>
              </w:rPr>
            </w:pPr>
            <w:r w:rsidRPr="00B353AC">
              <w:rPr>
                <w:rFonts w:ascii="Times New Roman" w:hAnsi="Times New Roman" w:cs="Times New Roman"/>
                <w:color w:val="000000" w:themeColor="text1"/>
                <w:sz w:val="24"/>
                <w:szCs w:val="24"/>
                <w:shd w:val="clear" w:color="auto" w:fill="FFFFFF"/>
              </w:rPr>
              <w:t>Тип замовника: Юридична особа, яка забезпечує потреби держави або територіальної громади</w:t>
            </w:r>
          </w:p>
          <w:p w14:paraId="77E327DF" w14:textId="5A0AAF72" w:rsidR="00B353AC" w:rsidRPr="004739B2" w:rsidRDefault="00B353AC" w:rsidP="00B04286">
            <w:pPr>
              <w:rPr>
                <w:rFonts w:ascii="Times New Roman" w:hAnsi="Times New Roman" w:cs="Times New Roman"/>
                <w:sz w:val="24"/>
                <w:szCs w:val="24"/>
              </w:rPr>
            </w:pPr>
            <w:r w:rsidRPr="00B353AC">
              <w:rPr>
                <w:rFonts w:ascii="Times New Roman" w:hAnsi="Times New Roman" w:cs="Times New Roman"/>
                <w:color w:val="000000" w:themeColor="text1"/>
                <w:sz w:val="24"/>
                <w:szCs w:val="24"/>
                <w:shd w:val="clear" w:color="auto" w:fill="FFFFFF"/>
              </w:rPr>
              <w:t>Місцезнаходження: 04071, м. Київ, вул. Ярославська, 41</w:t>
            </w:r>
          </w:p>
        </w:tc>
      </w:tr>
      <w:tr w:rsidR="00672002" w:rsidRPr="002E523A" w14:paraId="12F68391" w14:textId="77777777" w:rsidTr="00A64DCA">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tcPr>
          <w:p w14:paraId="4D92C759" w14:textId="2BC5DD33" w:rsidR="00672002" w:rsidRPr="00E511CA" w:rsidRDefault="00642106" w:rsidP="00B04286">
            <w:pPr>
              <w:rPr>
                <w:rFonts w:ascii="Times New Roman" w:hAnsi="Times New Roman" w:cs="Times New Roman"/>
                <w:sz w:val="24"/>
                <w:szCs w:val="24"/>
              </w:rPr>
            </w:pPr>
            <w:r w:rsidRPr="00642106">
              <w:rPr>
                <w:rFonts w:ascii="Times New Roman" w:hAnsi="Times New Roman" w:cs="Times New Roman"/>
                <w:color w:val="000000" w:themeColor="text1"/>
                <w:sz w:val="24"/>
                <w:szCs w:val="24"/>
                <w:shd w:val="clear" w:color="auto" w:fill="FFFFFF"/>
              </w:rPr>
              <w:t>UA-2022-08-05-006582-a</w:t>
            </w:r>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540F12A" w:rsidR="00B55857" w:rsidRDefault="00B55857">
            <w:pPr>
              <w:rPr>
                <w:rFonts w:ascii="Times New Roman" w:hAnsi="Times New Roman" w:cs="Times New Roman"/>
                <w:sz w:val="24"/>
                <w:szCs w:val="24"/>
              </w:rPr>
            </w:pPr>
            <w:r w:rsidRPr="00B55857">
              <w:rPr>
                <w:rFonts w:ascii="Times New Roman" w:hAnsi="Times New Roman" w:cs="Times New Roman"/>
                <w:sz w:val="24"/>
                <w:szCs w:val="24"/>
              </w:rPr>
              <w:t>Відкриті торги</w:t>
            </w:r>
          </w:p>
        </w:tc>
      </w:tr>
      <w:tr w:rsidR="00B55857" w:rsidRPr="002E523A" w14:paraId="373667A0" w14:textId="77777777" w:rsidTr="00817DDF">
        <w:trPr>
          <w:trHeight w:val="671"/>
        </w:trPr>
        <w:tc>
          <w:tcPr>
            <w:tcW w:w="3681" w:type="dxa"/>
          </w:tcPr>
          <w:p w14:paraId="26CD7B14" w14:textId="1A146FA8" w:rsidR="00B55857" w:rsidRPr="002E523A" w:rsidRDefault="00B55857">
            <w:pPr>
              <w:rPr>
                <w:rFonts w:ascii="Times New Roman" w:hAnsi="Times New Roman" w:cs="Times New Roman"/>
                <w:sz w:val="24"/>
                <w:szCs w:val="24"/>
              </w:rPr>
            </w:pPr>
            <w:r>
              <w:rPr>
                <w:rFonts w:ascii="Times New Roman" w:hAnsi="Times New Roman" w:cs="Times New Roman"/>
                <w:sz w:val="24"/>
                <w:szCs w:val="24"/>
              </w:rPr>
              <w:t>Очікувана вартість предмета закупівлі</w:t>
            </w:r>
          </w:p>
        </w:tc>
        <w:tc>
          <w:tcPr>
            <w:tcW w:w="6237" w:type="dxa"/>
          </w:tcPr>
          <w:p w14:paraId="33F77453" w14:textId="697690C2" w:rsidR="00B55857" w:rsidRPr="004739B2" w:rsidRDefault="00A80871">
            <w:pPr>
              <w:rPr>
                <w:rFonts w:ascii="Times New Roman" w:hAnsi="Times New Roman" w:cs="Times New Roman"/>
                <w:sz w:val="24"/>
                <w:szCs w:val="24"/>
                <w:lang w:val="ru-RU"/>
              </w:rPr>
            </w:pPr>
            <w:r>
              <w:rPr>
                <w:rFonts w:ascii="Times New Roman" w:hAnsi="Times New Roman" w:cs="Times New Roman"/>
                <w:sz w:val="24"/>
                <w:szCs w:val="24"/>
                <w:lang w:val="ru-RU"/>
              </w:rPr>
              <w:t>73 000</w:t>
            </w:r>
            <w:r w:rsidR="004739B2">
              <w:rPr>
                <w:rFonts w:ascii="Times New Roman" w:hAnsi="Times New Roman" w:cs="Times New Roman"/>
                <w:sz w:val="24"/>
                <w:szCs w:val="24"/>
                <w:lang w:val="ru-RU"/>
              </w:rPr>
              <w:t>,00</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pPr>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001C76A1" w14:textId="71849458" w:rsidR="007606DD" w:rsidRPr="004739B2" w:rsidRDefault="00A64DCA" w:rsidP="00642106">
            <w:pPr>
              <w:jc w:val="both"/>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w:t>
            </w:r>
            <w:r w:rsidR="00642106">
              <w:rPr>
                <w:rFonts w:ascii="Times New Roman" w:hAnsi="Times New Roman" w:cs="Times New Roman"/>
                <w:sz w:val="24"/>
                <w:szCs w:val="24"/>
              </w:rPr>
              <w:t xml:space="preserve">                                   </w:t>
            </w:r>
            <w:r w:rsidRPr="00A64DCA">
              <w:rPr>
                <w:rFonts w:ascii="Times New Roman" w:hAnsi="Times New Roman" w:cs="Times New Roman"/>
                <w:sz w:val="24"/>
                <w:szCs w:val="24"/>
              </w:rPr>
              <w:t>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w:t>
            </w:r>
            <w:r w:rsidR="004739B2" w:rsidRPr="004739B2">
              <w:rPr>
                <w:rFonts w:ascii="Times New Roman" w:hAnsi="Times New Roman" w:cs="Times New Roman"/>
                <w:sz w:val="24"/>
                <w:szCs w:val="24"/>
              </w:rPr>
              <w:lastRenderedPageBreak/>
              <w:t>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p>
          <w:p w14:paraId="4E032D93" w14:textId="35468FCF" w:rsidR="00220BA2" w:rsidRDefault="00220BA2" w:rsidP="00220BA2">
            <w:pPr>
              <w:spacing w:line="207"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Розрахунок очікуваної вартості обумовлений статистичними даними про середньомісячне використання </w:t>
            </w:r>
            <w:r w:rsidR="004739B2" w:rsidRPr="004739B2">
              <w:rPr>
                <w:rFonts w:ascii="Times New Roman" w:eastAsia="Times New Roman" w:hAnsi="Times New Roman" w:cs="Times New Roman"/>
                <w:lang w:eastAsia="uk-UA"/>
              </w:rPr>
              <w:t>скретч-карток</w:t>
            </w:r>
            <w:r>
              <w:rPr>
                <w:rFonts w:ascii="Times New Roman" w:eastAsia="Times New Roman" w:hAnsi="Times New Roman" w:cs="Times New Roman"/>
                <w:lang w:eastAsia="uk-UA"/>
              </w:rPr>
              <w:t xml:space="preserve"> підрозділами установи із врахуванням відповідної інформації про предмет закупівлі у відкритих джерелах із зазначенням діючих цін на </w:t>
            </w:r>
            <w:r w:rsidR="004739B2" w:rsidRPr="004739B2">
              <w:rPr>
                <w:rFonts w:ascii="Times New Roman" w:eastAsia="Times New Roman" w:hAnsi="Times New Roman" w:cs="Times New Roman"/>
                <w:lang w:eastAsia="uk-UA"/>
              </w:rPr>
              <w:t>скретч-картки</w:t>
            </w:r>
            <w:r>
              <w:rPr>
                <w:rFonts w:ascii="Times New Roman" w:eastAsia="Times New Roman" w:hAnsi="Times New Roman" w:cs="Times New Roman"/>
                <w:lang w:eastAsia="uk-UA"/>
              </w:rPr>
              <w:t xml:space="preserve"> здійснено розрахунок очікуваної вартості за такою формулою: </w:t>
            </w:r>
          </w:p>
          <w:p w14:paraId="6AF84674" w14:textId="77777777" w:rsidR="00220BA2" w:rsidRDefault="00220BA2" w:rsidP="00220BA2">
            <w:pPr>
              <w:spacing w:line="207"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ОВмрц = Цод × V </w:t>
            </w:r>
          </w:p>
          <w:p w14:paraId="51B3B91D" w14:textId="77777777" w:rsidR="00220BA2" w:rsidRDefault="00220BA2" w:rsidP="00220BA2">
            <w:pPr>
              <w:spacing w:line="207"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де: ОВмрц – очікувана вартість за методом ринкових цін; </w:t>
            </w:r>
          </w:p>
          <w:p w14:paraId="76D179CE" w14:textId="77777777" w:rsidR="00220BA2" w:rsidRDefault="00220BA2" w:rsidP="00220BA2">
            <w:pPr>
              <w:spacing w:line="207"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Цод – очікувана ціна за одиницю товару; </w:t>
            </w:r>
          </w:p>
          <w:p w14:paraId="5D3ABFBB" w14:textId="77777777" w:rsidR="00220BA2" w:rsidRDefault="00220BA2" w:rsidP="00220BA2">
            <w:pPr>
              <w:spacing w:line="207" w:lineRule="atLeast"/>
              <w:rPr>
                <w:rFonts w:ascii="Times New Roman" w:eastAsia="Times New Roman" w:hAnsi="Times New Roman" w:cs="Times New Roman"/>
                <w:lang w:eastAsia="uk-UA"/>
              </w:rPr>
            </w:pPr>
            <w:r>
              <w:rPr>
                <w:rFonts w:ascii="Times New Roman" w:eastAsia="Times New Roman" w:hAnsi="Times New Roman" w:cs="Times New Roman"/>
                <w:lang w:eastAsia="uk-UA"/>
              </w:rPr>
              <w:t xml:space="preserve">V – кількість (обсяг) товару, що закуповується. </w:t>
            </w:r>
          </w:p>
          <w:p w14:paraId="779D9C31" w14:textId="75B371AA" w:rsidR="00220BA2" w:rsidRPr="002E523A" w:rsidRDefault="00220BA2">
            <w:pPr>
              <w:rPr>
                <w:rFonts w:ascii="Times New Roman" w:hAnsi="Times New Roman" w:cs="Times New Roman"/>
                <w:sz w:val="24"/>
                <w:szCs w:val="24"/>
              </w:rPr>
            </w:pPr>
          </w:p>
        </w:tc>
      </w:tr>
      <w:tr w:rsidR="007606DD" w:rsidRPr="002E523A"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1583DA68" w14:textId="761962D4" w:rsidR="00557192" w:rsidRPr="00642106" w:rsidRDefault="00E511CA" w:rsidP="00642106">
            <w:pPr>
              <w:pStyle w:val="a4"/>
              <w:spacing w:line="240" w:lineRule="atLeast"/>
              <w:ind w:left="360"/>
              <w:jc w:val="both"/>
              <w:rPr>
                <w:rStyle w:val="a7"/>
                <w:rFonts w:eastAsia="Calibri"/>
                <w:color w:val="000000"/>
                <w:lang w:val="uk-UA"/>
              </w:rPr>
            </w:pPr>
            <w:r w:rsidRPr="00557192">
              <w:rPr>
                <w:rFonts w:ascii="Times New Roman" w:hAnsi="Times New Roman"/>
                <w:sz w:val="24"/>
                <w:szCs w:val="24"/>
                <w:lang w:val="uk-UA"/>
              </w:rPr>
              <w:t>Відповідно до</w:t>
            </w:r>
            <w:r w:rsidR="00B04286" w:rsidRPr="00557192">
              <w:rPr>
                <w:rFonts w:ascii="Times New Roman" w:hAnsi="Times New Roman"/>
                <w:sz w:val="24"/>
                <w:szCs w:val="24"/>
                <w:lang w:val="uk-UA"/>
              </w:rPr>
              <w:t xml:space="preserve"> кошторису</w:t>
            </w:r>
            <w:r w:rsidR="00557192">
              <w:rPr>
                <w:rFonts w:ascii="Times New Roman" w:hAnsi="Times New Roman"/>
                <w:sz w:val="24"/>
                <w:szCs w:val="24"/>
                <w:lang w:val="uk-UA"/>
              </w:rPr>
              <w:t xml:space="preserve"> проекту:</w:t>
            </w:r>
          </w:p>
          <w:p w14:paraId="7E5E7483" w14:textId="021EB00A" w:rsidR="00557192" w:rsidRPr="00642106" w:rsidRDefault="00642106" w:rsidP="00557192">
            <w:pPr>
              <w:pStyle w:val="a4"/>
              <w:numPr>
                <w:ilvl w:val="0"/>
                <w:numId w:val="1"/>
              </w:numPr>
              <w:spacing w:line="240" w:lineRule="atLeast"/>
              <w:ind w:left="0" w:firstLine="360"/>
              <w:jc w:val="both"/>
              <w:rPr>
                <w:rFonts w:eastAsia="Times New Roman"/>
                <w:bCs/>
                <w:color w:val="000000" w:themeColor="text1"/>
                <w:spacing w:val="-6"/>
              </w:rPr>
            </w:pPr>
            <w:r w:rsidRPr="00642106">
              <w:rPr>
                <w:rFonts w:ascii="Times New Roman" w:eastAsia="Times New Roman" w:hAnsi="Times New Roman"/>
                <w:bCs/>
                <w:color w:val="000000" w:themeColor="text1"/>
                <w:spacing w:val="-6"/>
                <w:sz w:val="24"/>
                <w:szCs w:val="24"/>
                <w:lang w:eastAsia="ru-RU"/>
              </w:rPr>
              <w:t>Посилення спроможності лікування ВІЛ/СНІДу в рамках Надзвичайної ініціативи Президента США з надання</w:t>
            </w:r>
            <w:r w:rsidR="00557192" w:rsidRPr="00642106">
              <w:rPr>
                <w:rFonts w:ascii="Times New Roman" w:eastAsia="Times New Roman" w:hAnsi="Times New Roman"/>
                <w:bCs/>
                <w:color w:val="000000" w:themeColor="text1"/>
                <w:spacing w:val="-6"/>
                <w:sz w:val="24"/>
                <w:szCs w:val="24"/>
                <w:lang w:eastAsia="ru-RU"/>
              </w:rPr>
              <w:t>;</w:t>
            </w:r>
            <w:r w:rsidR="00557192" w:rsidRPr="00642106">
              <w:rPr>
                <w:rFonts w:eastAsia="Times New Roman"/>
                <w:bCs/>
                <w:color w:val="000000" w:themeColor="text1"/>
                <w:spacing w:val="-6"/>
                <w:lang w:eastAsia="ru-RU"/>
              </w:rPr>
              <w:t xml:space="preserve"> </w:t>
            </w:r>
          </w:p>
          <w:p w14:paraId="366C73B6" w14:textId="15919E3B" w:rsidR="007606DD" w:rsidRPr="00642106" w:rsidRDefault="00557192" w:rsidP="00642106">
            <w:pPr>
              <w:pStyle w:val="a4"/>
              <w:numPr>
                <w:ilvl w:val="0"/>
                <w:numId w:val="1"/>
              </w:numPr>
              <w:spacing w:line="240" w:lineRule="atLeast"/>
              <w:ind w:left="0" w:firstLine="360"/>
              <w:jc w:val="both"/>
              <w:rPr>
                <w:rFonts w:ascii="Times New Roman" w:hAnsi="Times New Roman"/>
                <w:color w:val="000000" w:themeColor="text1"/>
                <w:sz w:val="24"/>
                <w:szCs w:val="24"/>
                <w:lang w:val="uk-UA" w:eastAsia="ru-RU"/>
              </w:rPr>
            </w:pPr>
            <w:r w:rsidRPr="003B1FEA">
              <w:rPr>
                <w:rFonts w:ascii="Times New Roman" w:eastAsia="Times New Roman" w:hAnsi="Times New Roman"/>
                <w:bCs/>
                <w:color w:val="000000" w:themeColor="text1"/>
                <w:sz w:val="24"/>
                <w:szCs w:val="24"/>
                <w:lang w:val="uk-UA" w:eastAsia="ru-RU"/>
              </w:rPr>
              <w:t xml:space="preserve"> </w:t>
            </w:r>
            <w:r w:rsidRPr="00593243">
              <w:rPr>
                <w:rFonts w:ascii="Times New Roman" w:eastAsia="Times New Roman" w:hAnsi="Times New Roman"/>
                <w:bCs/>
                <w:color w:val="000000" w:themeColor="text1"/>
                <w:sz w:val="24"/>
                <w:szCs w:val="24"/>
                <w:lang w:eastAsia="ru-RU"/>
              </w:rPr>
              <w:t>«</w:t>
            </w:r>
            <w:r w:rsidRPr="00593243">
              <w:rPr>
                <w:rFonts w:ascii="Times New Roman" w:eastAsia="Times New Roman" w:hAnsi="Times New Roman"/>
                <w:bCs/>
                <w:color w:val="000000" w:themeColor="text1"/>
                <w:spacing w:val="-6"/>
                <w:sz w:val="24"/>
                <w:szCs w:val="24"/>
                <w:lang w:eastAsia="ru-RU"/>
              </w:rPr>
              <w:t>Епідеміологічний нагляд та відповідь на загрозу пташиного та пандемічного грипу з боку національних органів охорони здоров’я поза межами США</w:t>
            </w:r>
            <w:r>
              <w:rPr>
                <w:rStyle w:val="a7"/>
                <w:rFonts w:eastAsia="Calibri"/>
                <w:color w:val="000000" w:themeColor="text1"/>
              </w:rPr>
              <w:t>»</w:t>
            </w:r>
            <w:r w:rsidR="00642106">
              <w:rPr>
                <w:rStyle w:val="a7"/>
                <w:rFonts w:eastAsia="Calibri"/>
                <w:color w:val="000000" w:themeColor="text1"/>
                <w:lang w:val="uk-UA"/>
              </w:rPr>
              <w:t>.</w:t>
            </w:r>
          </w:p>
        </w:tc>
      </w:tr>
    </w:tbl>
    <w:p w14:paraId="03CD3BB2" w14:textId="77777777" w:rsidR="00E624FB" w:rsidRDefault="00000000"/>
    <w:sectPr w:rsidR="00E624F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16403"/>
    <w:multiLevelType w:val="hybridMultilevel"/>
    <w:tmpl w:val="426EF8CC"/>
    <w:lvl w:ilvl="0" w:tplc="E51A9944">
      <w:start w:val="73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868373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532"/>
    <w:rsid w:val="00220BA2"/>
    <w:rsid w:val="002A54E4"/>
    <w:rsid w:val="002E02C7"/>
    <w:rsid w:val="002E523A"/>
    <w:rsid w:val="00317AEA"/>
    <w:rsid w:val="004739B2"/>
    <w:rsid w:val="004F4402"/>
    <w:rsid w:val="005378EA"/>
    <w:rsid w:val="00557192"/>
    <w:rsid w:val="00560D23"/>
    <w:rsid w:val="00642106"/>
    <w:rsid w:val="00672002"/>
    <w:rsid w:val="006C7005"/>
    <w:rsid w:val="007606DD"/>
    <w:rsid w:val="00765532"/>
    <w:rsid w:val="00817DDF"/>
    <w:rsid w:val="008A201B"/>
    <w:rsid w:val="00965748"/>
    <w:rsid w:val="00975051"/>
    <w:rsid w:val="00A0432B"/>
    <w:rsid w:val="00A64DCA"/>
    <w:rsid w:val="00A80871"/>
    <w:rsid w:val="00B04286"/>
    <w:rsid w:val="00B353AC"/>
    <w:rsid w:val="00B55857"/>
    <w:rsid w:val="00C52650"/>
    <w:rsid w:val="00CD539F"/>
    <w:rsid w:val="00E511CA"/>
    <w:rsid w:val="00F73EE1"/>
    <w:rsid w:val="00F85AAB"/>
    <w:rsid w:val="00FE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557192"/>
    <w:pPr>
      <w:ind w:left="720"/>
      <w:contextualSpacing/>
    </w:pPr>
    <w:rPr>
      <w:rFonts w:ascii="Calibri" w:eastAsia="Calibri" w:hAnsi="Calibri" w:cs="Times New Roman"/>
      <w:lang w:val="ru-RU"/>
    </w:rPr>
  </w:style>
  <w:style w:type="character" w:customStyle="1" w:styleId="a5">
    <w:name w:val="Абзац списка Знак"/>
    <w:link w:val="a4"/>
    <w:uiPriority w:val="34"/>
    <w:locked/>
    <w:rsid w:val="00557192"/>
    <w:rPr>
      <w:rFonts w:ascii="Calibri" w:eastAsia="Calibri" w:hAnsi="Calibri" w:cs="Times New Roman"/>
      <w:lang w:val="ru-RU"/>
    </w:rPr>
  </w:style>
  <w:style w:type="paragraph" w:styleId="a6">
    <w:name w:val="Body Text"/>
    <w:basedOn w:val="a"/>
    <w:link w:val="a7"/>
    <w:unhideWhenUsed/>
    <w:rsid w:val="00557192"/>
    <w:pPr>
      <w:spacing w:after="120" w:line="240" w:lineRule="auto"/>
    </w:pPr>
    <w:rPr>
      <w:rFonts w:ascii="Times New Roman" w:eastAsia="Times New Roman" w:hAnsi="Times New Roman" w:cs="Times New Roman"/>
      <w:sz w:val="24"/>
      <w:szCs w:val="24"/>
      <w:lang w:val="ru-RU" w:eastAsia="ru-RU"/>
    </w:rPr>
  </w:style>
  <w:style w:type="character" w:customStyle="1" w:styleId="a7">
    <w:name w:val="Основной текст Знак"/>
    <w:basedOn w:val="a0"/>
    <w:link w:val="a6"/>
    <w:rsid w:val="00557192"/>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7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2691</Words>
  <Characters>1535</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PHC01</cp:lastModifiedBy>
  <cp:revision>9</cp:revision>
  <dcterms:created xsi:type="dcterms:W3CDTF">2022-06-08T07:23:00Z</dcterms:created>
  <dcterms:modified xsi:type="dcterms:W3CDTF">2022-08-05T12:41:00Z</dcterms:modified>
</cp:coreProperties>
</file>