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F7C" w14:textId="4B50B08A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24553B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5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24553B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24553B" w:rsidRDefault="002B72AC" w:rsidP="009443D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53B">
        <w:rPr>
          <w:rFonts w:ascii="Times New Roman" w:hAnsi="Times New Roman"/>
          <w:bCs/>
          <w:sz w:val="24"/>
          <w:szCs w:val="24"/>
        </w:rPr>
        <w:t>технічних та якісних характеристик</w:t>
      </w:r>
      <w:r w:rsidR="0084332E" w:rsidRPr="0024553B">
        <w:rPr>
          <w:rFonts w:ascii="Times New Roman" w:hAnsi="Times New Roman"/>
          <w:bCs/>
          <w:sz w:val="24"/>
          <w:szCs w:val="24"/>
        </w:rPr>
        <w:t xml:space="preserve"> закупівлі,</w:t>
      </w:r>
      <w:r w:rsidR="009443DC" w:rsidRPr="0024553B">
        <w:rPr>
          <w:rFonts w:ascii="Times New Roman" w:hAnsi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24553B">
        <w:rPr>
          <w:rFonts w:ascii="Times New Roman" w:hAnsi="Times New Roman"/>
          <w:bCs/>
          <w:sz w:val="24"/>
          <w:szCs w:val="24"/>
        </w:rPr>
        <w:t>:</w:t>
      </w:r>
      <w:r w:rsidRPr="002455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9C1C47" w14:textId="4D15A22F" w:rsidR="000C70A6" w:rsidRDefault="0023658E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23658E">
        <w:rPr>
          <w:rFonts w:ascii="Times New Roman" w:hAnsi="Times New Roman"/>
          <w:b/>
          <w:bCs/>
          <w:sz w:val="24"/>
          <w:szCs w:val="24"/>
        </w:rPr>
        <w:t xml:space="preserve">ДК 021:2015:33690000-3 Лікарські засоби різні (Реагенти сумісні з портативним аналізатором BD FACS </w:t>
      </w:r>
      <w:proofErr w:type="spellStart"/>
      <w:r w:rsidRPr="0023658E">
        <w:rPr>
          <w:rFonts w:ascii="Times New Roman" w:hAnsi="Times New Roman"/>
          <w:b/>
          <w:bCs/>
          <w:sz w:val="24"/>
          <w:szCs w:val="24"/>
        </w:rPr>
        <w:t>Presto</w:t>
      </w:r>
      <w:proofErr w:type="spellEnd"/>
      <w:r w:rsidRPr="0023658E">
        <w:rPr>
          <w:rFonts w:ascii="Times New Roman" w:hAnsi="Times New Roman"/>
          <w:b/>
          <w:bCs/>
          <w:sz w:val="24"/>
          <w:szCs w:val="24"/>
        </w:rPr>
        <w:t xml:space="preserve"> виробництва </w:t>
      </w:r>
      <w:proofErr w:type="spellStart"/>
      <w:r w:rsidRPr="0023658E">
        <w:rPr>
          <w:rFonts w:ascii="Times New Roman" w:hAnsi="Times New Roman"/>
          <w:b/>
          <w:bCs/>
          <w:sz w:val="24"/>
          <w:szCs w:val="24"/>
        </w:rPr>
        <w:t>Becton</w:t>
      </w:r>
      <w:proofErr w:type="spellEnd"/>
      <w:r w:rsidRPr="0023658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3658E">
        <w:rPr>
          <w:rFonts w:ascii="Times New Roman" w:hAnsi="Times New Roman"/>
          <w:b/>
          <w:bCs/>
          <w:sz w:val="24"/>
          <w:szCs w:val="24"/>
        </w:rPr>
        <w:t>Dickinson</w:t>
      </w:r>
      <w:proofErr w:type="spellEnd"/>
      <w:r w:rsidRPr="0023658E">
        <w:rPr>
          <w:rFonts w:ascii="Times New Roman" w:hAnsi="Times New Roman"/>
          <w:b/>
          <w:bCs/>
          <w:sz w:val="24"/>
          <w:szCs w:val="24"/>
        </w:rPr>
        <w:t>)</w:t>
      </w:r>
      <w:r w:rsidR="000C70A6" w:rsidRPr="000C70A6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</w:t>
      </w:r>
    </w:p>
    <w:p w14:paraId="3673CAB5" w14:textId="1A48E594" w:rsidR="002B72AC" w:rsidRPr="0024553B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24553B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B17C414" w14:textId="77777777" w:rsidR="001C1517" w:rsidRPr="0024553B" w:rsidRDefault="002B72AC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24553B" w:rsidRDefault="001C1517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Місцезнаходження: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обл</w:t>
      </w:r>
      <w:proofErr w:type="spellEnd"/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.,м.</w:t>
      </w: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="0084332E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24553B" w:rsidRDefault="0084332E" w:rsidP="0024553B">
      <w:pPr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24553B" w:rsidRDefault="0084332E" w:rsidP="0024553B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</w:pPr>
      <w:r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24553B">
        <w:rPr>
          <w:rStyle w:val="a3"/>
          <w:rFonts w:ascii="Times New Roman" w:hAnsi="Times New Roman"/>
          <w:i w:val="0"/>
          <w:iCs w:val="0"/>
          <w:sz w:val="24"/>
          <w:szCs w:val="24"/>
        </w:rPr>
        <w:t>.</w:t>
      </w:r>
    </w:p>
    <w:p w14:paraId="7EB6067E" w14:textId="5DA384D6" w:rsidR="000C70A6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4553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2455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3658E" w:rsidRPr="0023658E">
        <w:rPr>
          <w:rFonts w:ascii="Times New Roman" w:hAnsi="Times New Roman"/>
          <w:bCs/>
          <w:sz w:val="24"/>
          <w:szCs w:val="24"/>
        </w:rPr>
        <w:t xml:space="preserve">ДК 021:2015:33690000-3 Лікарські засоби різні (Реагенти сумісні з портативним аналізатором BD FACS </w:t>
      </w:r>
      <w:proofErr w:type="spellStart"/>
      <w:r w:rsidR="0023658E" w:rsidRPr="0023658E">
        <w:rPr>
          <w:rFonts w:ascii="Times New Roman" w:hAnsi="Times New Roman"/>
          <w:bCs/>
          <w:sz w:val="24"/>
          <w:szCs w:val="24"/>
        </w:rPr>
        <w:t>Presto</w:t>
      </w:r>
      <w:proofErr w:type="spellEnd"/>
      <w:r w:rsidR="0023658E" w:rsidRPr="0023658E">
        <w:rPr>
          <w:rFonts w:ascii="Times New Roman" w:hAnsi="Times New Roman"/>
          <w:bCs/>
          <w:sz w:val="24"/>
          <w:szCs w:val="24"/>
        </w:rPr>
        <w:t xml:space="preserve"> виробництва </w:t>
      </w:r>
      <w:proofErr w:type="spellStart"/>
      <w:r w:rsidR="0023658E" w:rsidRPr="0023658E">
        <w:rPr>
          <w:rFonts w:ascii="Times New Roman" w:hAnsi="Times New Roman"/>
          <w:bCs/>
          <w:sz w:val="24"/>
          <w:szCs w:val="24"/>
        </w:rPr>
        <w:t>Becton</w:t>
      </w:r>
      <w:proofErr w:type="spellEnd"/>
      <w:r w:rsidR="0023658E" w:rsidRPr="0023658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3658E" w:rsidRPr="0023658E">
        <w:rPr>
          <w:rFonts w:ascii="Times New Roman" w:hAnsi="Times New Roman"/>
          <w:bCs/>
          <w:sz w:val="24"/>
          <w:szCs w:val="24"/>
        </w:rPr>
        <w:t>Dickinson</w:t>
      </w:r>
      <w:proofErr w:type="spellEnd"/>
      <w:r w:rsidR="0023658E" w:rsidRPr="0023658E">
        <w:rPr>
          <w:rFonts w:ascii="Times New Roman" w:hAnsi="Times New Roman"/>
          <w:bCs/>
          <w:sz w:val="24"/>
          <w:szCs w:val="24"/>
        </w:rPr>
        <w:t>)</w:t>
      </w:r>
    </w:p>
    <w:p w14:paraId="4439A3F5" w14:textId="59B7E416" w:rsidR="0024553B" w:rsidRPr="0024553B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84332E" w:rsidRPr="0024553B">
        <w:rPr>
          <w:rFonts w:ascii="Times New Roman" w:hAnsi="Times New Roman"/>
          <w:sz w:val="24"/>
          <w:szCs w:val="24"/>
        </w:rPr>
        <w:t xml:space="preserve">Відкриті торги </w:t>
      </w:r>
    </w:p>
    <w:p w14:paraId="6C74577A" w14:textId="61477A73" w:rsidR="000C70A6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658E">
        <w:rPr>
          <w:rFonts w:ascii="Times New Roman" w:hAnsi="Times New Roman"/>
          <w:sz w:val="24"/>
          <w:szCs w:val="24"/>
        </w:rPr>
        <w:t>UA-2022-08-08-005002-a</w:t>
      </w:r>
    </w:p>
    <w:p w14:paraId="0E317D80" w14:textId="77777777" w:rsidR="0023658E" w:rsidRPr="0024553B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9336F8" w14:textId="7BB4B196" w:rsidR="002B72AC" w:rsidRPr="0024553B" w:rsidRDefault="002B72AC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24553B">
        <w:rPr>
          <w:rFonts w:ascii="Times New Roman" w:hAnsi="Times New Roman"/>
          <w:b/>
          <w:bCs/>
          <w:sz w:val="24"/>
          <w:szCs w:val="24"/>
        </w:rPr>
        <w:t>:</w:t>
      </w:r>
      <w:r w:rsidRPr="0024553B">
        <w:rPr>
          <w:rFonts w:ascii="Times New Roman" w:hAnsi="Times New Roman"/>
          <w:sz w:val="24"/>
          <w:szCs w:val="24"/>
        </w:rPr>
        <w:t xml:space="preserve"> </w:t>
      </w:r>
      <w:r w:rsidR="0024553B">
        <w:rPr>
          <w:rFonts w:ascii="Times New Roman" w:hAnsi="Times New Roman"/>
          <w:sz w:val="24"/>
          <w:szCs w:val="24"/>
        </w:rPr>
        <w:br/>
      </w:r>
      <w:r w:rsidR="0023658E">
        <w:rPr>
          <w:rFonts w:ascii="Times New Roman" w:hAnsi="Times New Roman"/>
          <w:sz w:val="24"/>
          <w:szCs w:val="24"/>
        </w:rPr>
        <w:t>55 500,</w:t>
      </w:r>
      <w:r w:rsidR="000C70A6" w:rsidRPr="000C70A6">
        <w:rPr>
          <w:rFonts w:ascii="Times New Roman" w:hAnsi="Times New Roman"/>
          <w:sz w:val="24"/>
          <w:szCs w:val="24"/>
        </w:rPr>
        <w:t>00</w:t>
      </w:r>
      <w:r w:rsidR="000C70A6">
        <w:rPr>
          <w:rFonts w:ascii="Times New Roman" w:hAnsi="Times New Roman"/>
          <w:sz w:val="24"/>
          <w:szCs w:val="24"/>
        </w:rPr>
        <w:t xml:space="preserve"> </w:t>
      </w:r>
      <w:r w:rsidRPr="0024553B">
        <w:rPr>
          <w:rFonts w:ascii="Times New Roman" w:hAnsi="Times New Roman"/>
          <w:sz w:val="24"/>
          <w:szCs w:val="24"/>
        </w:rPr>
        <w:t>грн</w:t>
      </w:r>
      <w:r w:rsidR="002C7992" w:rsidRPr="0024553B">
        <w:rPr>
          <w:rFonts w:ascii="Times New Roman" w:hAnsi="Times New Roman"/>
          <w:sz w:val="24"/>
          <w:szCs w:val="24"/>
        </w:rPr>
        <w:t xml:space="preserve"> </w:t>
      </w:r>
      <w:r w:rsidR="001C1517" w:rsidRPr="0024553B">
        <w:rPr>
          <w:rFonts w:ascii="Times New Roman" w:hAnsi="Times New Roman"/>
          <w:sz w:val="24"/>
          <w:szCs w:val="24"/>
        </w:rPr>
        <w:t>бе</w:t>
      </w:r>
      <w:r w:rsidR="002C7992" w:rsidRPr="0024553B">
        <w:rPr>
          <w:rFonts w:ascii="Times New Roman" w:hAnsi="Times New Roman"/>
          <w:sz w:val="24"/>
          <w:szCs w:val="24"/>
        </w:rPr>
        <w:t>з ПДВ</w:t>
      </w:r>
      <w:r w:rsidRPr="0024553B">
        <w:rPr>
          <w:rFonts w:ascii="Times New Roman" w:hAnsi="Times New Roman"/>
          <w:sz w:val="24"/>
          <w:szCs w:val="24"/>
        </w:rPr>
        <w:t xml:space="preserve">.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Визначення очікуваної вартості предмета закупівлі </w:t>
      </w:r>
      <w:r w:rsidR="00FA72FC" w:rsidRPr="0024553B">
        <w:rPr>
          <w:rFonts w:ascii="Times New Roman" w:eastAsia="Calibri" w:hAnsi="Times New Roman" w:cs="Times New Roman"/>
          <w:sz w:val="24"/>
          <w:szCs w:val="24"/>
        </w:rPr>
        <w:t>здійснювалося із застосуванням проведення моніторингу цін, шляхом запиту комерційних пропозицій від постачальників</w:t>
      </w:r>
      <w:r w:rsidR="002C7992" w:rsidRPr="002455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4553B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24553B">
        <w:rPr>
          <w:rFonts w:ascii="Times New Roman" w:eastAsia="Calibri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69BF2824" w14:textId="77777777" w:rsidR="0024553B" w:rsidRPr="0024553B" w:rsidRDefault="0024553B" w:rsidP="005903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B0AB3A" w14:textId="126D6E1A" w:rsidR="002B72AC" w:rsidRPr="0024553B" w:rsidRDefault="002B72AC" w:rsidP="0059032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23658E">
        <w:rPr>
          <w:rFonts w:ascii="Times New Roman" w:hAnsi="Times New Roman"/>
          <w:sz w:val="24"/>
          <w:szCs w:val="24"/>
        </w:rPr>
        <w:t>55 5</w:t>
      </w:r>
      <w:r w:rsidR="000C70A6" w:rsidRPr="000C70A6">
        <w:rPr>
          <w:rFonts w:ascii="Times New Roman" w:hAnsi="Times New Roman"/>
          <w:sz w:val="24"/>
          <w:szCs w:val="24"/>
        </w:rPr>
        <w:t>00,00</w:t>
      </w:r>
      <w:r w:rsidR="006C75C1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366514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грн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="001C1517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>без</w:t>
      </w:r>
      <w:r w:rsidR="002C7992" w:rsidRPr="0024553B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ПДВ.</w:t>
      </w:r>
    </w:p>
    <w:p w14:paraId="67A52DF9" w14:textId="7372B863" w:rsidR="0024553B" w:rsidRP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Оплата за Товар звільнена від податку на додану вартість на підставі пункт 197.11 статті 197 Податкового кодексу України, у зв’язку з тим, що поставлені Товари фінансуються за рахунок міжнародної технічної допомоги, яка надається відповідно до міжнародного договору: Угоди між Урядом України і Урядом Сполучених Штатів Америки про гуманітарне і техніко-економічне співробітництво від 07 травня 1992 року та в рамках реалізації проекту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  <w:r w:rsid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.</w:t>
      </w:r>
    </w:p>
    <w:p w14:paraId="5FD7329C" w14:textId="77777777" w:rsidR="000C70A6" w:rsidRDefault="0024553B" w:rsidP="0024553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</w:pPr>
      <w:r w:rsidRPr="0024553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lastRenderedPageBreak/>
        <w:t xml:space="preserve">Джерело фінансування – </w:t>
      </w:r>
      <w:r w:rsidR="006C75C1" w:rsidRPr="006C75C1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 xml:space="preserve">– кошти міжнародної технічної допомоги, виділені за проектом </w:t>
      </w:r>
      <w:r w:rsidR="000C70A6" w:rsidRPr="000C70A6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uk-UA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7EEF8683" w14:textId="6686E39F" w:rsidR="00226C86" w:rsidRPr="0024553B" w:rsidRDefault="002B72AC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2289A9FC" w14:textId="22324387" w:rsidR="00590320" w:rsidRPr="0024553B" w:rsidRDefault="00590320" w:rsidP="002455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53B">
        <w:rPr>
          <w:rFonts w:ascii="Times New Roman" w:hAnsi="Times New Roman"/>
          <w:b/>
          <w:sz w:val="24"/>
          <w:szCs w:val="24"/>
        </w:rPr>
        <w:t xml:space="preserve">Кількість – </w:t>
      </w:r>
      <w:r w:rsidR="000C70A6">
        <w:rPr>
          <w:rFonts w:ascii="Times New Roman" w:hAnsi="Times New Roman"/>
          <w:b/>
          <w:sz w:val="24"/>
          <w:szCs w:val="24"/>
        </w:rPr>
        <w:t>згідно медико-технічних вимог.</w:t>
      </w:r>
    </w:p>
    <w:p w14:paraId="14A58F76" w14:textId="4FD0DD84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Термін постачання — з дати укладання договору</w:t>
      </w:r>
      <w:r w:rsidR="00366514" w:rsidRPr="0024553B">
        <w:rPr>
          <w:rFonts w:ascii="Times New Roman" w:hAnsi="Times New Roman"/>
          <w:sz w:val="24"/>
          <w:szCs w:val="24"/>
        </w:rPr>
        <w:t xml:space="preserve"> по 2</w:t>
      </w:r>
      <w:r w:rsidR="000C70A6">
        <w:rPr>
          <w:rFonts w:ascii="Times New Roman" w:hAnsi="Times New Roman"/>
          <w:sz w:val="24"/>
          <w:szCs w:val="24"/>
        </w:rPr>
        <w:t>9</w:t>
      </w:r>
      <w:r w:rsidR="001C1517" w:rsidRPr="0024553B">
        <w:rPr>
          <w:rFonts w:ascii="Times New Roman" w:hAnsi="Times New Roman"/>
          <w:sz w:val="24"/>
          <w:szCs w:val="24"/>
        </w:rPr>
        <w:t>.09.</w:t>
      </w:r>
      <w:r w:rsidRPr="0024553B">
        <w:rPr>
          <w:rFonts w:ascii="Times New Roman" w:hAnsi="Times New Roman"/>
          <w:sz w:val="24"/>
          <w:szCs w:val="24"/>
        </w:rPr>
        <w:t>202</w:t>
      </w:r>
      <w:r w:rsidR="00366514" w:rsidRPr="0024553B">
        <w:rPr>
          <w:rFonts w:ascii="Times New Roman" w:hAnsi="Times New Roman"/>
          <w:sz w:val="24"/>
          <w:szCs w:val="24"/>
        </w:rPr>
        <w:t>2.</w:t>
      </w:r>
      <w:r w:rsidRPr="0024553B">
        <w:rPr>
          <w:rFonts w:ascii="Times New Roman" w:hAnsi="Times New Roman"/>
          <w:sz w:val="24"/>
          <w:szCs w:val="24"/>
        </w:rPr>
        <w:t xml:space="preserve"> </w:t>
      </w:r>
    </w:p>
    <w:p w14:paraId="2E7D6EF9" w14:textId="303A9C68" w:rsidR="002B72AC" w:rsidRPr="0024553B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 xml:space="preserve">Якісні та технічні характеристики заявленої кількості </w:t>
      </w:r>
      <w:r w:rsidR="00FF2C21" w:rsidRPr="0024553B">
        <w:rPr>
          <w:rFonts w:ascii="Times New Roman" w:hAnsi="Times New Roman"/>
          <w:sz w:val="24"/>
          <w:szCs w:val="24"/>
        </w:rPr>
        <w:t>товару</w:t>
      </w:r>
      <w:r w:rsidRPr="0024553B">
        <w:rPr>
          <w:rFonts w:ascii="Times New Roman" w:hAnsi="Times New Roman"/>
          <w:sz w:val="24"/>
          <w:szCs w:val="24"/>
        </w:rPr>
        <w:t xml:space="preserve"> визначені з урахуванням реальних потреб </w:t>
      </w:r>
      <w:r w:rsidR="00FF2C21" w:rsidRPr="0024553B">
        <w:rPr>
          <w:rFonts w:ascii="Times New Roman" w:hAnsi="Times New Roman"/>
          <w:sz w:val="24"/>
          <w:szCs w:val="24"/>
        </w:rPr>
        <w:t>установи</w:t>
      </w:r>
      <w:r w:rsidRPr="0024553B">
        <w:rPr>
          <w:rFonts w:ascii="Times New Roman" w:hAnsi="Times New Roman"/>
          <w:sz w:val="24"/>
          <w:szCs w:val="24"/>
        </w:rPr>
        <w:t xml:space="preserve"> та оптимального співвідношення ціни та якості. </w:t>
      </w:r>
      <w:r w:rsidR="00226C86" w:rsidRPr="0024553B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діючих </w:t>
      </w:r>
      <w:r w:rsidR="005F6CE1" w:rsidRPr="0024553B">
        <w:rPr>
          <w:rFonts w:ascii="Times New Roman" w:hAnsi="Times New Roman"/>
          <w:sz w:val="24"/>
          <w:szCs w:val="24"/>
        </w:rPr>
        <w:t>нормативно-правовим актам</w:t>
      </w:r>
      <w:r w:rsidR="00226C86" w:rsidRPr="0024553B">
        <w:rPr>
          <w:rFonts w:ascii="Times New Roman" w:hAnsi="Times New Roman"/>
          <w:sz w:val="24"/>
          <w:szCs w:val="24"/>
        </w:rPr>
        <w:t>, яким повинен відповідати відповідний вид товару.</w:t>
      </w:r>
    </w:p>
    <w:p w14:paraId="1D1701EA" w14:textId="0616A544" w:rsidR="002B72AC" w:rsidRDefault="002B72AC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53B">
        <w:rPr>
          <w:rFonts w:ascii="Times New Roman" w:hAnsi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2DCEC6CB" w14:textId="77777777" w:rsidR="0023658E" w:rsidRDefault="0023658E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CA40D0" w14:textId="77777777" w:rsidR="0023658E" w:rsidRPr="0023658E" w:rsidRDefault="0023658E" w:rsidP="0023658E">
      <w:pPr>
        <w:spacing w:after="0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</w:pPr>
      <w:r w:rsidRPr="0023658E">
        <w:rPr>
          <w:rFonts w:ascii="Times New Roman" w:eastAsia="Calibri" w:hAnsi="Times New Roman" w:cs="Times New Roman"/>
          <w:b/>
          <w:iCs/>
          <w:sz w:val="24"/>
          <w:szCs w:val="24"/>
          <w:lang w:eastAsia="uk-UA"/>
        </w:rPr>
        <w:t>Обґрунтування необхідності посилання на конкретного виробника та торгову марку:</w:t>
      </w:r>
    </w:p>
    <w:p w14:paraId="452531EC" w14:textId="77777777" w:rsidR="0023658E" w:rsidRPr="0023658E" w:rsidRDefault="0023658E" w:rsidP="002365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_Hlk45007131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Закупівля медичних виробів здійснюється з метою забезпечення діагностики ВІЛ-інфекції, супроводу </w:t>
      </w:r>
      <w:proofErr w:type="spellStart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антиретровірусної</w:t>
      </w:r>
      <w:proofErr w:type="spellEnd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терапії та моніторингу перебігу ВІЛ-інфекції у хворих, визначення резистентності вірусу, проведення </w:t>
      </w:r>
      <w:proofErr w:type="spellStart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референс</w:t>
      </w:r>
      <w:proofErr w:type="spellEnd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-досліджень, безпеки донорської крові та її компонентів, своєчасного виявлення ВІЛ-інфекції у вагітних жінок, ранньої діагностики ВІЛ-інфекції у дітей та ін. </w:t>
      </w:r>
    </w:p>
    <w:p w14:paraId="3EF8F3B7" w14:textId="77777777" w:rsidR="0023658E" w:rsidRPr="0023658E" w:rsidRDefault="0023658E" w:rsidP="002365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Проведення досліджень з визначення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CD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4 лімфоцитів є невід’ємним лабораторним тестом при обстеженні ВІЛ-інфікованих та дозволяє встановити ступінь ураження імунної системи, встановити стадію захворювання. Для забезпечення можливості здійснювати такі дослідження, </w:t>
      </w:r>
      <w:proofErr w:type="spellStart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референс</w:t>
      </w:r>
      <w:proofErr w:type="spellEnd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-лабораторія з діагностики ВІЛ/СНІДу Центру громадського здоров’я МОЗ України оснащена проточними </w:t>
      </w:r>
      <w:proofErr w:type="spellStart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цитофлюориметрами</w:t>
      </w:r>
      <w:proofErr w:type="spellEnd"/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FC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500,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AQUIOS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CL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виробництва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Beckman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  <w:r w:rsidRPr="0023658E">
        <w:rPr>
          <w:rFonts w:ascii="Times New Roman" w:eastAsia="Calibri" w:hAnsi="Times New Roman" w:cs="Times New Roman"/>
          <w:sz w:val="24"/>
          <w:szCs w:val="24"/>
          <w:lang w:val="en-US" w:eastAsia="uk-UA"/>
        </w:rPr>
        <w:t>Coulter</w:t>
      </w: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; медичні вироби, які плануються до закупівлі для здійснення досліджень з визначенням рівня вірусного навантаження ВІЛ-1, мають бути сумісними з зазначеним обладнанням.</w:t>
      </w:r>
      <w:bookmarkEnd w:id="0"/>
    </w:p>
    <w:p w14:paraId="6FAA8A2B" w14:textId="77777777" w:rsidR="0023658E" w:rsidRPr="0023658E" w:rsidRDefault="0023658E" w:rsidP="0023658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3658E">
        <w:rPr>
          <w:rFonts w:ascii="Times New Roman" w:eastAsia="Calibri" w:hAnsi="Times New Roman" w:cs="Times New Roman"/>
          <w:sz w:val="24"/>
          <w:szCs w:val="24"/>
          <w:lang w:eastAsia="uk-UA"/>
        </w:rPr>
        <w:t>Тому, для дотримання принципів Закону, а саме максимальної економії та ефективності, замовником було прийнято рішення  провести закупівлю даних реагентів або їх еквіваленту.</w:t>
      </w:r>
    </w:p>
    <w:p w14:paraId="7C8399E4" w14:textId="77777777" w:rsidR="0023658E" w:rsidRPr="0023658E" w:rsidRDefault="0023658E" w:rsidP="00236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14:paraId="5FB3ACD9" w14:textId="77777777" w:rsidR="0023658E" w:rsidRPr="0023658E" w:rsidRDefault="0023658E" w:rsidP="00236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  <w:r w:rsidRPr="0023658E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МЕДИКО-ТЕХНІЧНІ ВИМОГИ </w:t>
      </w: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540"/>
        <w:gridCol w:w="2068"/>
        <w:gridCol w:w="1060"/>
        <w:gridCol w:w="4123"/>
        <w:gridCol w:w="1565"/>
        <w:gridCol w:w="1276"/>
      </w:tblGrid>
      <w:tr w:rsidR="0023658E" w:rsidRPr="0023658E" w14:paraId="635939E6" w14:textId="77777777" w:rsidTr="00C2255B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E5C4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№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3704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Предмет закупівлі</w:t>
            </w:r>
            <w:r w:rsidRPr="0023658E">
              <w:rPr>
                <w:rFonts w:ascii="Times New Roman" w:eastAsia="Calibri" w:hAnsi="Times New Roman" w:cs="Times New Roman"/>
                <w:b/>
                <w:bCs/>
                <w:lang w:eastAsia="uk-UA"/>
              </w:rPr>
              <w:t>*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71BD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Код </w:t>
            </w: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НК 024:2019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3EF8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Технічні характеристики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8BBC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Одиниці вимірювання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6464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Кількість</w:t>
            </w:r>
          </w:p>
        </w:tc>
      </w:tr>
      <w:tr w:rsidR="0023658E" w:rsidRPr="0023658E" w14:paraId="6F2DE5DE" w14:textId="77777777" w:rsidTr="00C2255B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2A22" w14:textId="77777777" w:rsidR="0023658E" w:rsidRPr="0023658E" w:rsidRDefault="0023658E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44AC" w14:textId="77777777" w:rsidR="0023658E" w:rsidRPr="0023658E" w:rsidRDefault="0023658E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Низький контроль BD™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Multi-Check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СD4, 1 флакон по 2,5 мл, каталожний номер 340914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7118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56919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EA943C" w14:textId="77777777" w:rsidR="0023658E" w:rsidRPr="0023658E" w:rsidRDefault="0023658E" w:rsidP="0023658E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Реагенти повинні бути сумісні з портативним аналізатором BD FACS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Presto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виробництва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Becton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Dickinson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45BEEE" w14:textId="77777777" w:rsidR="0023658E" w:rsidRPr="0023658E" w:rsidRDefault="0023658E" w:rsidP="0023658E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Реагенти повинні бути призначені для діагностики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6BA711F" w14:textId="77777777" w:rsidR="0023658E" w:rsidRPr="0023658E" w:rsidRDefault="0023658E" w:rsidP="0023658E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Термін придатності реагентів на момент поставки отримувачу повинен становити не менше 50% від загального терміну придатності.</w:t>
            </w:r>
          </w:p>
          <w:p w14:paraId="1992A91A" w14:textId="77777777" w:rsidR="0023658E" w:rsidRPr="0023658E" w:rsidRDefault="0023658E" w:rsidP="0023658E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Медичні вироби повинні відповідати вимогам Технічного регламенту щодо медичних виробів, затвердженого постановою Кабінету Міністрів України від 02.10.2013 № 753, що підтверджується на момент постачання завіреною копією </w:t>
            </w: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декларації та, за наявності, сертифікатом про відповідність. </w:t>
            </w:r>
          </w:p>
          <w:p w14:paraId="2A6E0112" w14:textId="77777777" w:rsidR="0023658E" w:rsidRPr="0023658E" w:rsidRDefault="0023658E" w:rsidP="0023658E">
            <w:pPr>
              <w:tabs>
                <w:tab w:val="left" w:pos="180"/>
              </w:tabs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Необхідна наявність копії інструкції (настанови) із експлуатації (застосування) медичного виробу українською мовою. У разі наявності затвердженої інструкції мовою оригіналу має бути забезпечений супровід препарату копією автентичного перекладу інструкції українською мовою.</w:t>
            </w:r>
          </w:p>
          <w:p w14:paraId="592BD2F9" w14:textId="77777777" w:rsidR="0023658E" w:rsidRPr="0023658E" w:rsidRDefault="0023658E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Calibri" w:eastAsia="Calibri" w:hAnsi="Calibri" w:cs="Calibri"/>
                <w:sz w:val="24"/>
                <w:szCs w:val="24"/>
                <w:lang w:eastAsia="uk-UA"/>
              </w:rPr>
              <w:t>6</w:t>
            </w: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Зберігання та постачання повинно здійснюватися відповідно до вимог інструкції з використання  за необхідності з дотриманням «холодового ланцюга».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8695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флакон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CB9B9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23658E" w:rsidRPr="0023658E" w14:paraId="0BC2BCA3" w14:textId="77777777" w:rsidTr="00C2255B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85E2C" w14:textId="77777777" w:rsidR="0023658E" w:rsidRPr="0023658E" w:rsidRDefault="0023658E" w:rsidP="00236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A6CF" w14:textId="77777777" w:rsidR="0023658E" w:rsidRPr="0023658E" w:rsidRDefault="0023658E" w:rsidP="002365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BD™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FACSPresto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Cartridge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, Картриджі BD™ 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FACSPresto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100 штук картриджів в упаковці з одноразовими піпетками об’ємом 100 </w:t>
            </w:r>
            <w:proofErr w:type="spellStart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мкл</w:t>
            </w:r>
            <w:proofErr w:type="spellEnd"/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2365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каталожний номер 657681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93176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56916</w:t>
            </w:r>
          </w:p>
        </w:tc>
        <w:tc>
          <w:tcPr>
            <w:tcW w:w="42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42AD" w14:textId="77777777" w:rsidR="0023658E" w:rsidRPr="0023658E" w:rsidRDefault="0023658E" w:rsidP="0023658E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9B347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F68C2" w14:textId="77777777" w:rsidR="0023658E" w:rsidRPr="0023658E" w:rsidRDefault="0023658E" w:rsidP="00236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365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14:paraId="48CB6AE4" w14:textId="77777777" w:rsidR="0023658E" w:rsidRPr="0023658E" w:rsidRDefault="0023658E" w:rsidP="002365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</w:p>
    <w:p w14:paraId="68425DD0" w14:textId="77777777" w:rsidR="000C70A6" w:rsidRPr="0024553B" w:rsidRDefault="000C70A6" w:rsidP="00245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C70A6" w:rsidRPr="00245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62E2F" w14:textId="77777777" w:rsidR="006454AF" w:rsidRDefault="006454AF" w:rsidP="0024553B">
      <w:pPr>
        <w:spacing w:after="0" w:line="240" w:lineRule="auto"/>
      </w:pPr>
      <w:r>
        <w:separator/>
      </w:r>
    </w:p>
  </w:endnote>
  <w:endnote w:type="continuationSeparator" w:id="0">
    <w:p w14:paraId="03E36AED" w14:textId="77777777" w:rsidR="006454AF" w:rsidRDefault="006454AF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F5C1" w14:textId="77777777" w:rsidR="006454AF" w:rsidRDefault="006454AF" w:rsidP="0024553B">
      <w:pPr>
        <w:spacing w:after="0" w:line="240" w:lineRule="auto"/>
      </w:pPr>
      <w:r>
        <w:separator/>
      </w:r>
    </w:p>
  </w:footnote>
  <w:footnote w:type="continuationSeparator" w:id="0">
    <w:p w14:paraId="70C62F17" w14:textId="77777777" w:rsidR="006454AF" w:rsidRDefault="006454AF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num w:numId="1" w16cid:durableId="1229220367">
    <w:abstractNumId w:val="1"/>
  </w:num>
  <w:num w:numId="2" w16cid:durableId="212534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C70A6"/>
    <w:rsid w:val="001055A1"/>
    <w:rsid w:val="001C1517"/>
    <w:rsid w:val="00226C86"/>
    <w:rsid w:val="0023658E"/>
    <w:rsid w:val="0024553B"/>
    <w:rsid w:val="002B6E58"/>
    <w:rsid w:val="002B72AC"/>
    <w:rsid w:val="002C7992"/>
    <w:rsid w:val="002E2676"/>
    <w:rsid w:val="00366514"/>
    <w:rsid w:val="00590320"/>
    <w:rsid w:val="005F6CE1"/>
    <w:rsid w:val="006454AF"/>
    <w:rsid w:val="006C75C1"/>
    <w:rsid w:val="0084332E"/>
    <w:rsid w:val="009443DC"/>
    <w:rsid w:val="0095518A"/>
    <w:rsid w:val="00A52318"/>
    <w:rsid w:val="00AC1C0E"/>
    <w:rsid w:val="00D626B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с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4087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PHC02</cp:lastModifiedBy>
  <cp:revision>3</cp:revision>
  <dcterms:created xsi:type="dcterms:W3CDTF">2022-08-10T10:32:00Z</dcterms:created>
  <dcterms:modified xsi:type="dcterms:W3CDTF">2022-08-10T10:35:00Z</dcterms:modified>
</cp:coreProperties>
</file>