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6EF7C" w14:textId="4B50B08A" w:rsidR="009443DC" w:rsidRPr="0024553B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455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ДЕРЖАВНА УСТАНОВА</w:t>
      </w:r>
    </w:p>
    <w:p w14:paraId="591E4CF9" w14:textId="77777777" w:rsidR="009443DC" w:rsidRPr="0024553B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455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«ЦЕНТР ГРОМАДСЬКОГО ЗДОРОВ’Я </w:t>
      </w:r>
    </w:p>
    <w:p w14:paraId="7A7BDFFE" w14:textId="78A2A660" w:rsidR="009443DC" w:rsidRPr="0024553B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455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МІНІСТЕРСТВА ОХОРОНИ ЗДОРОВ’Я УКРАЇНИ»</w:t>
      </w:r>
    </w:p>
    <w:p w14:paraId="7D4D16EB" w14:textId="77777777" w:rsidR="009443DC" w:rsidRPr="0024553B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455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ЄДРПОУ 40524109</w:t>
      </w:r>
    </w:p>
    <w:p w14:paraId="11753B1F" w14:textId="77777777" w:rsidR="009443DC" w:rsidRPr="0024553B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455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04071, м. Київ, вул. Ярославська, 41 </w:t>
      </w:r>
    </w:p>
    <w:p w14:paraId="3B2D7303" w14:textId="77777777" w:rsidR="002B72AC" w:rsidRPr="0024553B" w:rsidRDefault="002B72AC" w:rsidP="002B72AC">
      <w:pPr>
        <w:spacing w:before="100" w:beforeAutospacing="1"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4553B">
        <w:rPr>
          <w:rFonts w:ascii="Times New Roman" w:hAnsi="Times New Roman"/>
          <w:b/>
          <w:bCs/>
          <w:sz w:val="24"/>
          <w:szCs w:val="24"/>
        </w:rPr>
        <w:t xml:space="preserve">ОБҐРУНТУВАННЯ </w:t>
      </w:r>
    </w:p>
    <w:p w14:paraId="1C5309AC" w14:textId="7FC3B798" w:rsidR="009443DC" w:rsidRPr="0024553B" w:rsidRDefault="002B72AC" w:rsidP="009443D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4553B">
        <w:rPr>
          <w:rFonts w:ascii="Times New Roman" w:hAnsi="Times New Roman"/>
          <w:bCs/>
          <w:sz w:val="24"/>
          <w:szCs w:val="24"/>
        </w:rPr>
        <w:t>технічних та якісних характеристик</w:t>
      </w:r>
      <w:r w:rsidR="0084332E" w:rsidRPr="0024553B">
        <w:rPr>
          <w:rFonts w:ascii="Times New Roman" w:hAnsi="Times New Roman"/>
          <w:bCs/>
          <w:sz w:val="24"/>
          <w:szCs w:val="24"/>
        </w:rPr>
        <w:t xml:space="preserve"> закупівлі,</w:t>
      </w:r>
      <w:r w:rsidR="009443DC" w:rsidRPr="0024553B">
        <w:rPr>
          <w:rFonts w:ascii="Times New Roman" w:hAnsi="Times New Roman"/>
          <w:bCs/>
          <w:sz w:val="24"/>
          <w:szCs w:val="24"/>
        </w:rPr>
        <w:t xml:space="preserve"> розміру бюджетного призначення, очікуваної вартості предмета закупівлі</w:t>
      </w:r>
      <w:r w:rsidR="0084332E" w:rsidRPr="0024553B">
        <w:rPr>
          <w:rFonts w:ascii="Times New Roman" w:hAnsi="Times New Roman"/>
          <w:bCs/>
          <w:sz w:val="24"/>
          <w:szCs w:val="24"/>
        </w:rPr>
        <w:t>:</w:t>
      </w:r>
      <w:r w:rsidRPr="0024553B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4EE2CC8B" w14:textId="77777777" w:rsidR="005939E4" w:rsidRDefault="005939E4" w:rsidP="002B72AC">
      <w:pPr>
        <w:spacing w:before="100" w:beforeAutospacing="1" w:after="100" w:afterAutospacing="1" w:line="240" w:lineRule="auto"/>
        <w:jc w:val="both"/>
        <w:rPr>
          <w:rStyle w:val="a3"/>
          <w:rFonts w:ascii="Times New Roman" w:hAnsi="Times New Roman"/>
          <w:b/>
          <w:bCs/>
          <w:i w:val="0"/>
          <w:iCs w:val="0"/>
          <w:sz w:val="24"/>
          <w:szCs w:val="24"/>
        </w:rPr>
      </w:pPr>
      <w:r w:rsidRPr="005939E4">
        <w:rPr>
          <w:rFonts w:ascii="Times New Roman" w:hAnsi="Times New Roman"/>
          <w:b/>
          <w:bCs/>
          <w:sz w:val="24"/>
          <w:szCs w:val="24"/>
        </w:rPr>
        <w:t>ДК 021:2015:33690000-3 Лікарські засоби різні (Реактиви та реагенти лабораторні)</w:t>
      </w:r>
      <w:r w:rsidRPr="005939E4">
        <w:rPr>
          <w:rStyle w:val="a3"/>
          <w:rFonts w:ascii="Times New Roman" w:hAnsi="Times New Roman"/>
          <w:b/>
          <w:bCs/>
          <w:i w:val="0"/>
          <w:iCs w:val="0"/>
          <w:sz w:val="24"/>
          <w:szCs w:val="24"/>
        </w:rPr>
        <w:t xml:space="preserve"> </w:t>
      </w:r>
    </w:p>
    <w:p w14:paraId="3673CAB5" w14:textId="09C1122C" w:rsidR="002B72AC" w:rsidRPr="0024553B" w:rsidRDefault="002B72AC" w:rsidP="002B72AC">
      <w:pPr>
        <w:spacing w:before="100" w:beforeAutospacing="1" w:after="100" w:afterAutospacing="1" w:line="240" w:lineRule="auto"/>
        <w:jc w:val="both"/>
        <w:rPr>
          <w:rStyle w:val="a3"/>
          <w:rFonts w:ascii="Times New Roman" w:hAnsi="Times New Roman"/>
          <w:bCs/>
          <w:sz w:val="24"/>
          <w:szCs w:val="24"/>
        </w:rPr>
      </w:pPr>
      <w:r w:rsidRPr="0024553B">
        <w:rPr>
          <w:rStyle w:val="a3"/>
          <w:rFonts w:ascii="Times New Roman" w:hAnsi="Times New Roman"/>
          <w:bCs/>
          <w:sz w:val="24"/>
          <w:szCs w:val="24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14:paraId="3B17C414" w14:textId="77777777" w:rsidR="001C1517" w:rsidRPr="0024553B" w:rsidRDefault="002B72AC" w:rsidP="0024553B">
      <w:pPr>
        <w:spacing w:after="0" w:line="240" w:lineRule="auto"/>
        <w:jc w:val="both"/>
        <w:rPr>
          <w:rStyle w:val="a3"/>
          <w:rFonts w:ascii="Times New Roman" w:hAnsi="Times New Roman"/>
          <w:i w:val="0"/>
          <w:iCs w:val="0"/>
          <w:sz w:val="24"/>
          <w:szCs w:val="24"/>
        </w:rPr>
      </w:pPr>
      <w:r w:rsidRPr="0024553B">
        <w:rPr>
          <w:rStyle w:val="a3"/>
          <w:rFonts w:ascii="Times New Roman" w:hAnsi="Times New Roman"/>
          <w:b/>
          <w:bCs/>
          <w:i w:val="0"/>
          <w:iCs w:val="0"/>
          <w:sz w:val="24"/>
          <w:szCs w:val="24"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  <w:r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 xml:space="preserve"> </w:t>
      </w:r>
    </w:p>
    <w:p w14:paraId="60780591" w14:textId="77777777" w:rsidR="001C1517" w:rsidRPr="0024553B" w:rsidRDefault="0084332E" w:rsidP="0024553B">
      <w:pPr>
        <w:spacing w:after="0" w:line="240" w:lineRule="auto"/>
        <w:jc w:val="both"/>
        <w:rPr>
          <w:rStyle w:val="a3"/>
          <w:rFonts w:ascii="Times New Roman" w:hAnsi="Times New Roman"/>
          <w:i w:val="0"/>
          <w:iCs w:val="0"/>
          <w:sz w:val="24"/>
          <w:szCs w:val="24"/>
        </w:rPr>
      </w:pPr>
      <w:r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Державна установа: «Центр громадського здоров’я Міністерства охорони здоров’я України»,</w:t>
      </w:r>
    </w:p>
    <w:p w14:paraId="7368004E" w14:textId="1FA963DA" w:rsidR="001C1517" w:rsidRPr="0024553B" w:rsidRDefault="001C1517" w:rsidP="0024553B">
      <w:pPr>
        <w:spacing w:after="0" w:line="240" w:lineRule="auto"/>
        <w:jc w:val="both"/>
        <w:rPr>
          <w:rStyle w:val="a3"/>
          <w:rFonts w:ascii="Times New Roman" w:hAnsi="Times New Roman"/>
          <w:i w:val="0"/>
          <w:iCs w:val="0"/>
          <w:sz w:val="24"/>
          <w:szCs w:val="24"/>
        </w:rPr>
      </w:pPr>
      <w:r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Місцезнаходження:</w:t>
      </w:r>
      <w:r w:rsidR="0084332E"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 xml:space="preserve"> 04071, Київська </w:t>
      </w:r>
      <w:proofErr w:type="spellStart"/>
      <w:r w:rsidR="0084332E"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обл</w:t>
      </w:r>
      <w:proofErr w:type="spellEnd"/>
      <w:r w:rsidR="0084332E"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.,м.</w:t>
      </w:r>
      <w:r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 xml:space="preserve"> </w:t>
      </w:r>
      <w:r w:rsidR="0084332E"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Київ, вул. Ярославська, 41,</w:t>
      </w:r>
    </w:p>
    <w:p w14:paraId="022F0C78" w14:textId="7159004C" w:rsidR="001C1517" w:rsidRPr="0024553B" w:rsidRDefault="0084332E" w:rsidP="0024553B">
      <w:pPr>
        <w:spacing w:after="0" w:line="240" w:lineRule="auto"/>
        <w:jc w:val="both"/>
        <w:rPr>
          <w:rStyle w:val="a3"/>
          <w:rFonts w:ascii="Times New Roman" w:hAnsi="Times New Roman"/>
          <w:i w:val="0"/>
          <w:iCs w:val="0"/>
          <w:sz w:val="24"/>
          <w:szCs w:val="24"/>
        </w:rPr>
      </w:pPr>
      <w:r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ЄДРПОУ 40524109,</w:t>
      </w:r>
    </w:p>
    <w:p w14:paraId="13345633" w14:textId="7E6D6A54" w:rsidR="002B72AC" w:rsidRPr="0024553B" w:rsidRDefault="0084332E" w:rsidP="0024553B">
      <w:pPr>
        <w:spacing w:after="0" w:line="240" w:lineRule="auto"/>
        <w:jc w:val="both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uk-UA"/>
        </w:rPr>
      </w:pPr>
      <w:r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категорія замовника - Юридична особа, яка забезпечує потреби держави або територіальної громади</w:t>
      </w:r>
      <w:r w:rsidR="00226C86"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.</w:t>
      </w:r>
    </w:p>
    <w:p w14:paraId="07D79E74" w14:textId="77777777" w:rsidR="005939E4" w:rsidRDefault="002B72AC" w:rsidP="000C70A6">
      <w:pPr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4553B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</w:rPr>
        <w:t xml:space="preserve">Назва предмета закупівлі </w:t>
      </w:r>
      <w:r w:rsidRPr="0024553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 w:rsidRPr="0024553B">
        <w:rPr>
          <w:rFonts w:ascii="Times New Roman" w:hAnsi="Times New Roman"/>
          <w:sz w:val="24"/>
          <w:szCs w:val="24"/>
        </w:rPr>
        <w:t xml:space="preserve"> </w:t>
      </w:r>
      <w:r w:rsidR="005939E4" w:rsidRPr="005939E4">
        <w:rPr>
          <w:rFonts w:ascii="Times New Roman" w:hAnsi="Times New Roman"/>
          <w:bCs/>
          <w:sz w:val="24"/>
          <w:szCs w:val="24"/>
        </w:rPr>
        <w:t>ДК 021:2015:33690000-3 Лікарські засоби різні (Реактиви та реагенти лабораторні)</w:t>
      </w:r>
    </w:p>
    <w:p w14:paraId="4439A3F5" w14:textId="6BE33E3D" w:rsidR="0024553B" w:rsidRPr="0024553B" w:rsidRDefault="002B72AC" w:rsidP="000C70A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24553B">
        <w:rPr>
          <w:rFonts w:ascii="Times New Roman" w:hAnsi="Times New Roman"/>
          <w:b/>
          <w:sz w:val="24"/>
          <w:szCs w:val="24"/>
        </w:rPr>
        <w:t>Вид та ідентифікатор процедури закупівлі</w:t>
      </w:r>
      <w:r w:rsidRPr="0024553B">
        <w:rPr>
          <w:rFonts w:ascii="Times New Roman" w:hAnsi="Times New Roman"/>
          <w:b/>
          <w:bCs/>
          <w:sz w:val="24"/>
          <w:szCs w:val="24"/>
        </w:rPr>
        <w:t>:</w:t>
      </w:r>
      <w:r w:rsidRPr="0024553B">
        <w:rPr>
          <w:rFonts w:ascii="Times New Roman" w:hAnsi="Times New Roman"/>
          <w:sz w:val="24"/>
          <w:szCs w:val="24"/>
        </w:rPr>
        <w:t xml:space="preserve"> </w:t>
      </w:r>
      <w:r w:rsidR="0084332E" w:rsidRPr="0024553B">
        <w:rPr>
          <w:rFonts w:ascii="Times New Roman" w:hAnsi="Times New Roman"/>
          <w:sz w:val="24"/>
          <w:szCs w:val="24"/>
        </w:rPr>
        <w:t xml:space="preserve">Відкриті торги </w:t>
      </w:r>
    </w:p>
    <w:p w14:paraId="6F34D83B" w14:textId="1C0DE1E8" w:rsidR="006B7A16" w:rsidRDefault="00982AB6" w:rsidP="002455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2AB6">
        <w:rPr>
          <w:rFonts w:ascii="Times New Roman" w:hAnsi="Times New Roman"/>
          <w:sz w:val="24"/>
          <w:szCs w:val="24"/>
        </w:rPr>
        <w:t>UA-2022-09-16-003064-a</w:t>
      </w:r>
    </w:p>
    <w:p w14:paraId="5BA04E28" w14:textId="77777777" w:rsidR="00982AB6" w:rsidRPr="0024553B" w:rsidRDefault="00982AB6" w:rsidP="002455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E9336F8" w14:textId="0132D10A" w:rsidR="002B72AC" w:rsidRPr="0024553B" w:rsidRDefault="002B72AC" w:rsidP="0059032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53B">
        <w:rPr>
          <w:rFonts w:ascii="Times New Roman" w:hAnsi="Times New Roman"/>
          <w:b/>
          <w:sz w:val="24"/>
          <w:szCs w:val="24"/>
        </w:rPr>
        <w:t>Очікувана вартість та обґрунтування очікуваної вартості предмета закупівлі</w:t>
      </w:r>
      <w:r w:rsidRPr="0024553B">
        <w:rPr>
          <w:rFonts w:ascii="Times New Roman" w:hAnsi="Times New Roman"/>
          <w:b/>
          <w:bCs/>
          <w:sz w:val="24"/>
          <w:szCs w:val="24"/>
        </w:rPr>
        <w:t>:</w:t>
      </w:r>
      <w:r w:rsidRPr="0024553B">
        <w:rPr>
          <w:rFonts w:ascii="Times New Roman" w:hAnsi="Times New Roman"/>
          <w:sz w:val="24"/>
          <w:szCs w:val="24"/>
        </w:rPr>
        <w:t xml:space="preserve"> </w:t>
      </w:r>
      <w:r w:rsidR="0024553B">
        <w:rPr>
          <w:rFonts w:ascii="Times New Roman" w:hAnsi="Times New Roman"/>
          <w:sz w:val="24"/>
          <w:szCs w:val="24"/>
        </w:rPr>
        <w:br/>
      </w:r>
      <w:r w:rsidR="005939E4">
        <w:rPr>
          <w:rFonts w:ascii="Times New Roman" w:hAnsi="Times New Roman"/>
          <w:sz w:val="24"/>
          <w:szCs w:val="24"/>
        </w:rPr>
        <w:t>1 840 000</w:t>
      </w:r>
      <w:r w:rsidR="00CE3AC2" w:rsidRPr="00CE3AC2">
        <w:rPr>
          <w:rFonts w:ascii="Times New Roman" w:hAnsi="Times New Roman"/>
          <w:sz w:val="24"/>
          <w:szCs w:val="24"/>
        </w:rPr>
        <w:t xml:space="preserve">,00 </w:t>
      </w:r>
      <w:r w:rsidRPr="0024553B">
        <w:rPr>
          <w:rFonts w:ascii="Times New Roman" w:hAnsi="Times New Roman"/>
          <w:sz w:val="24"/>
          <w:szCs w:val="24"/>
        </w:rPr>
        <w:t>грн</w:t>
      </w:r>
      <w:r w:rsidR="002C7992" w:rsidRPr="0024553B">
        <w:rPr>
          <w:rFonts w:ascii="Times New Roman" w:hAnsi="Times New Roman"/>
          <w:sz w:val="24"/>
          <w:szCs w:val="24"/>
        </w:rPr>
        <w:t xml:space="preserve"> </w:t>
      </w:r>
      <w:r w:rsidR="001C1517" w:rsidRPr="0024553B">
        <w:rPr>
          <w:rFonts w:ascii="Times New Roman" w:hAnsi="Times New Roman"/>
          <w:sz w:val="24"/>
          <w:szCs w:val="24"/>
        </w:rPr>
        <w:t>бе</w:t>
      </w:r>
      <w:r w:rsidR="002C7992" w:rsidRPr="0024553B">
        <w:rPr>
          <w:rFonts w:ascii="Times New Roman" w:hAnsi="Times New Roman"/>
          <w:sz w:val="24"/>
          <w:szCs w:val="24"/>
        </w:rPr>
        <w:t>з ПДВ</w:t>
      </w:r>
      <w:r w:rsidRPr="0024553B">
        <w:rPr>
          <w:rFonts w:ascii="Times New Roman" w:hAnsi="Times New Roman"/>
          <w:sz w:val="24"/>
          <w:szCs w:val="24"/>
        </w:rPr>
        <w:t xml:space="preserve">. </w:t>
      </w:r>
      <w:r w:rsidRPr="0024553B">
        <w:rPr>
          <w:rFonts w:ascii="Times New Roman" w:eastAsia="Calibri" w:hAnsi="Times New Roman" w:cs="Times New Roman"/>
          <w:sz w:val="24"/>
          <w:szCs w:val="24"/>
        </w:rPr>
        <w:t xml:space="preserve">Визначення очікуваної вартості предмета закупівлі </w:t>
      </w:r>
      <w:r w:rsidR="00FA72FC" w:rsidRPr="0024553B">
        <w:rPr>
          <w:rFonts w:ascii="Times New Roman" w:eastAsia="Calibri" w:hAnsi="Times New Roman" w:cs="Times New Roman"/>
          <w:sz w:val="24"/>
          <w:szCs w:val="24"/>
        </w:rPr>
        <w:t>здійснювалося із застосуванням проведення моніторингу цін, шляхом запиту комерційних пропозицій від постачальників</w:t>
      </w:r>
      <w:r w:rsidR="002C7992" w:rsidRPr="0024553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4553B">
        <w:rPr>
          <w:rFonts w:ascii="Times New Roman" w:eastAsia="Calibri" w:hAnsi="Times New Roman" w:cs="Times New Roman"/>
          <w:sz w:val="24"/>
          <w:szCs w:val="24"/>
        </w:rPr>
        <w:t xml:space="preserve">на підставі затвердженої центральним органом виконавчої влади, що забезпечує формування та реалізує державну політику у сфері публічних </w:t>
      </w:r>
      <w:proofErr w:type="spellStart"/>
      <w:r w:rsidRPr="0024553B">
        <w:rPr>
          <w:rFonts w:ascii="Times New Roman" w:eastAsia="Calibri" w:hAnsi="Times New Roman" w:cs="Times New Roman"/>
          <w:sz w:val="24"/>
          <w:szCs w:val="24"/>
        </w:rPr>
        <w:t>закупівель</w:t>
      </w:r>
      <w:proofErr w:type="spellEnd"/>
      <w:r w:rsidRPr="0024553B">
        <w:rPr>
          <w:rFonts w:ascii="Times New Roman" w:eastAsia="Calibri" w:hAnsi="Times New Roman" w:cs="Times New Roman"/>
          <w:sz w:val="24"/>
          <w:szCs w:val="24"/>
        </w:rPr>
        <w:t xml:space="preserve">, примірної методики визначення очікуваної вартості предмета закупівлі, а саме: згідно з пунктом 1 розділу ІІІ наказу Міністерства розвитку економіки, торгівлі та сільського господарства України від 18.02.2020  № 275 із змінами. </w:t>
      </w:r>
    </w:p>
    <w:p w14:paraId="69BF2824" w14:textId="77777777" w:rsidR="0024553B" w:rsidRPr="0024553B" w:rsidRDefault="0024553B" w:rsidP="0059032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0B0AB3A" w14:textId="249B83F7" w:rsidR="002B72AC" w:rsidRPr="0024553B" w:rsidRDefault="002B72AC" w:rsidP="00590320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uk-UA"/>
        </w:rPr>
      </w:pPr>
      <w:r w:rsidRPr="0024553B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>Розмір бюджетного призначення:</w:t>
      </w:r>
      <w:r w:rsidRPr="0024553B">
        <w:rPr>
          <w:rFonts w:ascii="Times New Roman" w:eastAsia="Times New Roman" w:hAnsi="Times New Roman"/>
          <w:bCs/>
          <w:sz w:val="24"/>
          <w:szCs w:val="24"/>
          <w:lang w:eastAsia="uk-UA"/>
        </w:rPr>
        <w:t xml:space="preserve"> </w:t>
      </w:r>
      <w:r w:rsidR="005939E4">
        <w:rPr>
          <w:rFonts w:ascii="Times New Roman" w:hAnsi="Times New Roman"/>
          <w:sz w:val="24"/>
          <w:szCs w:val="24"/>
        </w:rPr>
        <w:t>1 840 000</w:t>
      </w:r>
      <w:r w:rsidR="00CE3AC2" w:rsidRPr="00CE3AC2">
        <w:rPr>
          <w:rFonts w:ascii="Times New Roman" w:hAnsi="Times New Roman"/>
          <w:sz w:val="24"/>
          <w:szCs w:val="24"/>
        </w:rPr>
        <w:t>,00</w:t>
      </w:r>
      <w:r w:rsidR="00CE3AC2" w:rsidRPr="00CE3AC2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66514" w:rsidRPr="0024553B">
        <w:rPr>
          <w:rFonts w:ascii="Times New Roman" w:eastAsia="Times New Roman" w:hAnsi="Times New Roman"/>
          <w:bCs/>
          <w:sz w:val="24"/>
          <w:szCs w:val="24"/>
          <w:lang w:eastAsia="uk-UA"/>
        </w:rPr>
        <w:t>грн</w:t>
      </w:r>
      <w:r w:rsidR="002C7992" w:rsidRPr="0024553B">
        <w:rPr>
          <w:rFonts w:ascii="Times New Roman" w:eastAsia="Times New Roman" w:hAnsi="Times New Roman"/>
          <w:bCs/>
          <w:sz w:val="24"/>
          <w:szCs w:val="24"/>
          <w:lang w:eastAsia="uk-UA"/>
        </w:rPr>
        <w:t xml:space="preserve"> </w:t>
      </w:r>
      <w:r w:rsidR="001C1517" w:rsidRPr="0024553B">
        <w:rPr>
          <w:rFonts w:ascii="Times New Roman" w:eastAsia="Times New Roman" w:hAnsi="Times New Roman"/>
          <w:bCs/>
          <w:sz w:val="24"/>
          <w:szCs w:val="24"/>
          <w:lang w:eastAsia="uk-UA"/>
        </w:rPr>
        <w:t>без</w:t>
      </w:r>
      <w:r w:rsidR="002C7992" w:rsidRPr="0024553B">
        <w:rPr>
          <w:rFonts w:ascii="Times New Roman" w:eastAsia="Times New Roman" w:hAnsi="Times New Roman"/>
          <w:bCs/>
          <w:sz w:val="24"/>
          <w:szCs w:val="24"/>
          <w:lang w:eastAsia="uk-UA"/>
        </w:rPr>
        <w:t xml:space="preserve"> ПДВ.</w:t>
      </w:r>
    </w:p>
    <w:p w14:paraId="67A52DF9" w14:textId="7372B863" w:rsidR="0024553B" w:rsidRPr="000C70A6" w:rsidRDefault="0024553B" w:rsidP="0024553B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uk-UA"/>
        </w:rPr>
      </w:pPr>
      <w:r w:rsidRPr="0024553B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uk-UA"/>
        </w:rPr>
        <w:t xml:space="preserve">Оплата за Товар звільнена від податку на додану вартість на підставі пункт 197.11 статті 197 Податкового кодексу України, у зв’язку з тим, що поставлені Товари фінансуються за рахунок міжнародної технічної допомоги, яка надається відповідно до міжнародного договору: Угоди між Урядом України і Урядом Сполучених Штатів Америки про гуманітарне і техніко-економічне співробітництво від 07 травня 1992 року та в рамках реалізації проекту </w:t>
      </w:r>
      <w:r w:rsidR="000C70A6" w:rsidRPr="000C70A6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uk-UA"/>
        </w:rPr>
        <w:t>«Посилення лікування ВІЛ-інфекції, спроможності лабораторної мережі, замісної підтримуючої терапії та програмного моніторингу в Україні в рамках Надзвичайної ініціативи Президента США з надання допомоги у боротьбі з ВІЛ/СНІД (PEPFAR)»</w:t>
      </w:r>
      <w:r w:rsidR="000C70A6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uk-UA"/>
        </w:rPr>
        <w:t>.</w:t>
      </w:r>
    </w:p>
    <w:p w14:paraId="5FD7329C" w14:textId="77777777" w:rsidR="000C70A6" w:rsidRDefault="0024553B" w:rsidP="0024553B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uk-UA"/>
        </w:rPr>
      </w:pPr>
      <w:r w:rsidRPr="0024553B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uk-UA"/>
        </w:rPr>
        <w:t xml:space="preserve">Джерело фінансування – </w:t>
      </w:r>
      <w:r w:rsidR="006C75C1" w:rsidRPr="006C75C1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uk-UA"/>
        </w:rPr>
        <w:t xml:space="preserve">– кошти міжнародної технічної допомоги, виділені за проектом </w:t>
      </w:r>
      <w:r w:rsidR="000C70A6" w:rsidRPr="000C70A6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uk-UA"/>
        </w:rPr>
        <w:t xml:space="preserve">«Посилення лікування ВІЛ-інфекції, спроможності лабораторної мережі, замісної </w:t>
      </w:r>
      <w:r w:rsidR="000C70A6" w:rsidRPr="000C70A6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uk-UA"/>
        </w:rPr>
        <w:lastRenderedPageBreak/>
        <w:t>підтримуючої терапії та програмного моніторингу в Україні в рамках Надзвичайної ініціативи Президента США з надання допомоги у боротьбі з ВІЛ/СНІД (PEPFAR)»</w:t>
      </w:r>
    </w:p>
    <w:p w14:paraId="7EEF8683" w14:textId="6686E39F" w:rsidR="00226C86" w:rsidRPr="0024553B" w:rsidRDefault="002B72AC" w:rsidP="0024553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4553B">
        <w:rPr>
          <w:rFonts w:ascii="Times New Roman" w:hAnsi="Times New Roman"/>
          <w:b/>
          <w:sz w:val="24"/>
          <w:szCs w:val="24"/>
        </w:rPr>
        <w:t xml:space="preserve">Обґрунтування технічних та якісних характеристик предмета закупівлі. </w:t>
      </w:r>
    </w:p>
    <w:p w14:paraId="2289A9FC" w14:textId="22324387" w:rsidR="00590320" w:rsidRPr="0024553B" w:rsidRDefault="00590320" w:rsidP="0024553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4553B">
        <w:rPr>
          <w:rFonts w:ascii="Times New Roman" w:hAnsi="Times New Roman"/>
          <w:b/>
          <w:sz w:val="24"/>
          <w:szCs w:val="24"/>
        </w:rPr>
        <w:t xml:space="preserve">Кількість – </w:t>
      </w:r>
      <w:r w:rsidR="000C70A6">
        <w:rPr>
          <w:rFonts w:ascii="Times New Roman" w:hAnsi="Times New Roman"/>
          <w:b/>
          <w:sz w:val="24"/>
          <w:szCs w:val="24"/>
        </w:rPr>
        <w:t>згідно медико-технічних вимог.</w:t>
      </w:r>
    </w:p>
    <w:p w14:paraId="14A58F76" w14:textId="4305CE74" w:rsidR="002B72AC" w:rsidRPr="0024553B" w:rsidRDefault="002B72AC" w:rsidP="002455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553B">
        <w:rPr>
          <w:rFonts w:ascii="Times New Roman" w:hAnsi="Times New Roman"/>
          <w:sz w:val="24"/>
          <w:szCs w:val="24"/>
        </w:rPr>
        <w:t>Термін постачання — з дати укладання договору</w:t>
      </w:r>
      <w:r w:rsidR="00366514" w:rsidRPr="0024553B">
        <w:rPr>
          <w:rFonts w:ascii="Times New Roman" w:hAnsi="Times New Roman"/>
          <w:sz w:val="24"/>
          <w:szCs w:val="24"/>
        </w:rPr>
        <w:t xml:space="preserve"> по </w:t>
      </w:r>
      <w:r w:rsidR="006B7A16">
        <w:rPr>
          <w:rFonts w:ascii="Times New Roman" w:hAnsi="Times New Roman"/>
          <w:sz w:val="24"/>
          <w:szCs w:val="24"/>
        </w:rPr>
        <w:t>16</w:t>
      </w:r>
      <w:r w:rsidR="001C1517" w:rsidRPr="0024553B">
        <w:rPr>
          <w:rFonts w:ascii="Times New Roman" w:hAnsi="Times New Roman"/>
          <w:sz w:val="24"/>
          <w:szCs w:val="24"/>
        </w:rPr>
        <w:t>.</w:t>
      </w:r>
      <w:r w:rsidR="006B7A16">
        <w:rPr>
          <w:rFonts w:ascii="Times New Roman" w:hAnsi="Times New Roman"/>
          <w:sz w:val="24"/>
          <w:szCs w:val="24"/>
        </w:rPr>
        <w:t>11</w:t>
      </w:r>
      <w:r w:rsidR="001C1517" w:rsidRPr="0024553B">
        <w:rPr>
          <w:rFonts w:ascii="Times New Roman" w:hAnsi="Times New Roman"/>
          <w:sz w:val="24"/>
          <w:szCs w:val="24"/>
        </w:rPr>
        <w:t>.</w:t>
      </w:r>
      <w:r w:rsidRPr="0024553B">
        <w:rPr>
          <w:rFonts w:ascii="Times New Roman" w:hAnsi="Times New Roman"/>
          <w:sz w:val="24"/>
          <w:szCs w:val="24"/>
        </w:rPr>
        <w:t>202</w:t>
      </w:r>
      <w:r w:rsidR="00366514" w:rsidRPr="0024553B">
        <w:rPr>
          <w:rFonts w:ascii="Times New Roman" w:hAnsi="Times New Roman"/>
          <w:sz w:val="24"/>
          <w:szCs w:val="24"/>
        </w:rPr>
        <w:t>2.</w:t>
      </w:r>
      <w:r w:rsidRPr="0024553B">
        <w:rPr>
          <w:rFonts w:ascii="Times New Roman" w:hAnsi="Times New Roman"/>
          <w:sz w:val="24"/>
          <w:szCs w:val="24"/>
        </w:rPr>
        <w:t xml:space="preserve"> </w:t>
      </w:r>
    </w:p>
    <w:p w14:paraId="2E7D6EF9" w14:textId="303A9C68" w:rsidR="002B72AC" w:rsidRPr="0024553B" w:rsidRDefault="002B72AC" w:rsidP="002455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553B">
        <w:rPr>
          <w:rFonts w:ascii="Times New Roman" w:hAnsi="Times New Roman"/>
          <w:sz w:val="24"/>
          <w:szCs w:val="24"/>
        </w:rPr>
        <w:t xml:space="preserve">Якісні та технічні характеристики заявленої кількості </w:t>
      </w:r>
      <w:r w:rsidR="00FF2C21" w:rsidRPr="0024553B">
        <w:rPr>
          <w:rFonts w:ascii="Times New Roman" w:hAnsi="Times New Roman"/>
          <w:sz w:val="24"/>
          <w:szCs w:val="24"/>
        </w:rPr>
        <w:t>товару</w:t>
      </w:r>
      <w:r w:rsidRPr="0024553B">
        <w:rPr>
          <w:rFonts w:ascii="Times New Roman" w:hAnsi="Times New Roman"/>
          <w:sz w:val="24"/>
          <w:szCs w:val="24"/>
        </w:rPr>
        <w:t xml:space="preserve"> визначені з урахуванням реальних потреб </w:t>
      </w:r>
      <w:r w:rsidR="00FF2C21" w:rsidRPr="0024553B">
        <w:rPr>
          <w:rFonts w:ascii="Times New Roman" w:hAnsi="Times New Roman"/>
          <w:sz w:val="24"/>
          <w:szCs w:val="24"/>
        </w:rPr>
        <w:t>установи</w:t>
      </w:r>
      <w:r w:rsidRPr="0024553B">
        <w:rPr>
          <w:rFonts w:ascii="Times New Roman" w:hAnsi="Times New Roman"/>
          <w:sz w:val="24"/>
          <w:szCs w:val="24"/>
        </w:rPr>
        <w:t xml:space="preserve"> та оптимального співвідношення ціни та якості. </w:t>
      </w:r>
      <w:r w:rsidR="00226C86" w:rsidRPr="0024553B">
        <w:rPr>
          <w:rFonts w:ascii="Times New Roman" w:hAnsi="Times New Roman"/>
          <w:sz w:val="24"/>
          <w:szCs w:val="24"/>
        </w:rPr>
        <w:t xml:space="preserve">Технічні та якісні характеристики предмета закупівлі визначено з урахуванням діючих </w:t>
      </w:r>
      <w:r w:rsidR="005F6CE1" w:rsidRPr="0024553B">
        <w:rPr>
          <w:rFonts w:ascii="Times New Roman" w:hAnsi="Times New Roman"/>
          <w:sz w:val="24"/>
          <w:szCs w:val="24"/>
        </w:rPr>
        <w:t>нормативно-правовим актам</w:t>
      </w:r>
      <w:r w:rsidR="00226C86" w:rsidRPr="0024553B">
        <w:rPr>
          <w:rFonts w:ascii="Times New Roman" w:hAnsi="Times New Roman"/>
          <w:sz w:val="24"/>
          <w:szCs w:val="24"/>
        </w:rPr>
        <w:t>, яким повинен відповідати відповідний вид товару.</w:t>
      </w:r>
    </w:p>
    <w:p w14:paraId="1D1701EA" w14:textId="73611545" w:rsidR="002B72AC" w:rsidRDefault="002B72AC" w:rsidP="002455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553B">
        <w:rPr>
          <w:rFonts w:ascii="Times New Roman" w:hAnsi="Times New Roman"/>
          <w:sz w:val="24"/>
          <w:szCs w:val="24"/>
        </w:rPr>
        <w:t>Враховуючи зазначене, замовник прийняв рішення стосовно застосування таких технічних та якісних характеристик предмета закупівлі:</w:t>
      </w:r>
    </w:p>
    <w:p w14:paraId="636CE54E" w14:textId="77777777" w:rsidR="00A85135" w:rsidRPr="00A85135" w:rsidRDefault="00A85135" w:rsidP="00A851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  <w:lang w:eastAsia="ru-RU"/>
        </w:rPr>
      </w:pPr>
    </w:p>
    <w:p w14:paraId="63A5C537" w14:textId="77777777" w:rsidR="00A85135" w:rsidRPr="00A85135" w:rsidRDefault="00A85135" w:rsidP="00A8513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  <w:lang w:eastAsia="ru-RU"/>
        </w:rPr>
      </w:pPr>
      <w:r w:rsidRPr="00A85135"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  <w:lang w:eastAsia="ru-RU"/>
        </w:rPr>
        <w:t xml:space="preserve">МЕДИКО-ТЕХНІЧНІ ВИМОГИ </w:t>
      </w:r>
    </w:p>
    <w:p w14:paraId="698BADB0" w14:textId="77777777" w:rsidR="00A85135" w:rsidRPr="00A85135" w:rsidRDefault="00A85135" w:rsidP="00A8513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  <w:lang w:eastAsia="ru-RU"/>
        </w:rPr>
      </w:pPr>
    </w:p>
    <w:tbl>
      <w:tblPr>
        <w:tblStyle w:val="3"/>
        <w:tblW w:w="9912" w:type="dxa"/>
        <w:tblLook w:val="04A0" w:firstRow="1" w:lastRow="0" w:firstColumn="1" w:lastColumn="0" w:noHBand="0" w:noVBand="1"/>
      </w:tblPr>
      <w:tblGrid>
        <w:gridCol w:w="518"/>
        <w:gridCol w:w="2257"/>
        <w:gridCol w:w="1223"/>
        <w:gridCol w:w="3431"/>
        <w:gridCol w:w="1208"/>
        <w:gridCol w:w="1275"/>
      </w:tblGrid>
      <w:tr w:rsidR="005939E4" w:rsidRPr="005939E4" w14:paraId="193FD335" w14:textId="77777777" w:rsidTr="00467529">
        <w:trPr>
          <w:tblHeader/>
        </w:trPr>
        <w:tc>
          <w:tcPr>
            <w:tcW w:w="518" w:type="dxa"/>
          </w:tcPr>
          <w:p w14:paraId="334F2DC8" w14:textId="77777777" w:rsidR="005939E4" w:rsidRPr="005939E4" w:rsidRDefault="005939E4" w:rsidP="005939E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39E4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  <w:p w14:paraId="7F9C274C" w14:textId="77777777" w:rsidR="005939E4" w:rsidRPr="005939E4" w:rsidRDefault="005939E4" w:rsidP="005939E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39E4">
              <w:rPr>
                <w:rFonts w:ascii="Times New Roman" w:hAnsi="Times New Roman"/>
                <w:b/>
                <w:bCs/>
                <w:sz w:val="24"/>
                <w:szCs w:val="24"/>
              </w:rPr>
              <w:t>з/п</w:t>
            </w:r>
          </w:p>
        </w:tc>
        <w:tc>
          <w:tcPr>
            <w:tcW w:w="2257" w:type="dxa"/>
          </w:tcPr>
          <w:p w14:paraId="249C800E" w14:textId="77777777" w:rsidR="005939E4" w:rsidRPr="005939E4" w:rsidRDefault="005939E4" w:rsidP="005939E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39E4">
              <w:rPr>
                <w:rFonts w:ascii="Times New Roman" w:hAnsi="Times New Roman"/>
                <w:b/>
                <w:bCs/>
                <w:sz w:val="24"/>
                <w:szCs w:val="24"/>
              </w:rPr>
              <w:t>Назва предмету закупівлі</w:t>
            </w:r>
          </w:p>
        </w:tc>
        <w:tc>
          <w:tcPr>
            <w:tcW w:w="1223" w:type="dxa"/>
          </w:tcPr>
          <w:p w14:paraId="22E94CDD" w14:textId="77777777" w:rsidR="005939E4" w:rsidRPr="005939E4" w:rsidRDefault="005939E4" w:rsidP="005939E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39E4">
              <w:rPr>
                <w:rFonts w:ascii="Times New Roman" w:hAnsi="Times New Roman"/>
                <w:b/>
                <w:bCs/>
                <w:sz w:val="24"/>
                <w:szCs w:val="24"/>
              </w:rPr>
              <w:t>Код НК 024:2019</w:t>
            </w:r>
          </w:p>
        </w:tc>
        <w:tc>
          <w:tcPr>
            <w:tcW w:w="3431" w:type="dxa"/>
          </w:tcPr>
          <w:p w14:paraId="6B368177" w14:textId="77777777" w:rsidR="005939E4" w:rsidRPr="005939E4" w:rsidRDefault="005939E4" w:rsidP="005939E4">
            <w:pPr>
              <w:ind w:left="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39E4">
              <w:rPr>
                <w:rFonts w:ascii="Times New Roman" w:hAnsi="Times New Roman"/>
                <w:b/>
                <w:bCs/>
                <w:sz w:val="24"/>
                <w:szCs w:val="24"/>
              </w:rPr>
              <w:t>Опис предмета закупівлі</w:t>
            </w:r>
          </w:p>
          <w:p w14:paraId="2511A180" w14:textId="77777777" w:rsidR="005939E4" w:rsidRPr="005939E4" w:rsidRDefault="005939E4" w:rsidP="005939E4">
            <w:pPr>
              <w:ind w:left="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39E4">
              <w:rPr>
                <w:rFonts w:ascii="Times New Roman" w:hAnsi="Times New Roman"/>
                <w:b/>
                <w:bCs/>
                <w:sz w:val="24"/>
                <w:szCs w:val="24"/>
              </w:rPr>
              <w:t>(технічні, якісні характеристики)</w:t>
            </w:r>
          </w:p>
        </w:tc>
        <w:tc>
          <w:tcPr>
            <w:tcW w:w="1208" w:type="dxa"/>
          </w:tcPr>
          <w:p w14:paraId="306D7B4D" w14:textId="77777777" w:rsidR="005939E4" w:rsidRPr="005939E4" w:rsidRDefault="005939E4" w:rsidP="005939E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39E4">
              <w:rPr>
                <w:rFonts w:ascii="Times New Roman" w:hAnsi="Times New Roman"/>
                <w:b/>
                <w:bCs/>
                <w:sz w:val="24"/>
                <w:szCs w:val="24"/>
              </w:rPr>
              <w:t>Одиниця</w:t>
            </w:r>
          </w:p>
          <w:p w14:paraId="731FFD9B" w14:textId="77777777" w:rsidR="005939E4" w:rsidRPr="005939E4" w:rsidRDefault="005939E4" w:rsidP="005939E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39E4">
              <w:rPr>
                <w:rFonts w:ascii="Times New Roman" w:hAnsi="Times New Roman"/>
                <w:b/>
                <w:bCs/>
                <w:sz w:val="24"/>
                <w:szCs w:val="24"/>
              </w:rPr>
              <w:t>виміру</w:t>
            </w:r>
          </w:p>
        </w:tc>
        <w:tc>
          <w:tcPr>
            <w:tcW w:w="1275" w:type="dxa"/>
          </w:tcPr>
          <w:p w14:paraId="2D510BD6" w14:textId="77777777" w:rsidR="005939E4" w:rsidRPr="005939E4" w:rsidRDefault="005939E4" w:rsidP="005939E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39E4">
              <w:rPr>
                <w:rFonts w:ascii="Times New Roman" w:hAnsi="Times New Roman"/>
                <w:b/>
                <w:bCs/>
                <w:sz w:val="24"/>
                <w:szCs w:val="24"/>
              </w:rPr>
              <w:t>Кількість</w:t>
            </w:r>
          </w:p>
        </w:tc>
      </w:tr>
      <w:tr w:rsidR="005939E4" w:rsidRPr="005939E4" w14:paraId="2A900BD3" w14:textId="77777777" w:rsidTr="00467529">
        <w:tc>
          <w:tcPr>
            <w:tcW w:w="518" w:type="dxa"/>
          </w:tcPr>
          <w:p w14:paraId="40965027" w14:textId="77777777" w:rsidR="005939E4" w:rsidRPr="005939E4" w:rsidRDefault="005939E4" w:rsidP="005939E4">
            <w:pPr>
              <w:rPr>
                <w:rFonts w:ascii="Times New Roman" w:hAnsi="Times New Roman"/>
                <w:sz w:val="24"/>
                <w:szCs w:val="24"/>
              </w:rPr>
            </w:pPr>
            <w:r w:rsidRPr="005939E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257" w:type="dxa"/>
          </w:tcPr>
          <w:p w14:paraId="618DAEF9" w14:textId="77777777" w:rsidR="005939E4" w:rsidRPr="005939E4" w:rsidRDefault="005939E4" w:rsidP="005939E4">
            <w:pPr>
              <w:spacing w:line="276" w:lineRule="auto"/>
              <w:rPr>
                <w:rFonts w:ascii="Times New Roman" w:hAnsi="Times New Roman"/>
              </w:rPr>
            </w:pPr>
            <w:r w:rsidRPr="005939E4">
              <w:rPr>
                <w:rFonts w:ascii="Times New Roman" w:eastAsia="MS Mincho" w:hAnsi="Times New Roman"/>
                <w:sz w:val="24"/>
                <w:szCs w:val="24"/>
              </w:rPr>
              <w:t xml:space="preserve">Набір реагентів для ферментної очистки продуктів ампліфікації </w:t>
            </w:r>
            <w:proofErr w:type="spellStart"/>
            <w:r w:rsidRPr="005939E4">
              <w:rPr>
                <w:rFonts w:ascii="Times New Roman" w:eastAsia="MS Mincho" w:hAnsi="Times New Roman"/>
                <w:sz w:val="24"/>
                <w:szCs w:val="24"/>
              </w:rPr>
              <w:t>ExoSAP</w:t>
            </w:r>
            <w:proofErr w:type="spellEnd"/>
            <w:r w:rsidRPr="005939E4">
              <w:rPr>
                <w:rFonts w:ascii="Times New Roman" w:eastAsia="MS Mincho" w:hAnsi="Times New Roman"/>
                <w:sz w:val="24"/>
                <w:szCs w:val="24"/>
              </w:rPr>
              <w:t xml:space="preserve">-IT™ </w:t>
            </w:r>
            <w:r w:rsidRPr="005939E4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PCR</w:t>
            </w:r>
            <w:r w:rsidRPr="005939E4"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r w:rsidRPr="005939E4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Product</w:t>
            </w:r>
            <w:r w:rsidRPr="005939E4"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r w:rsidRPr="005939E4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Cleanup</w:t>
            </w:r>
            <w:r w:rsidRPr="005939E4"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r w:rsidRPr="005939E4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reagent</w:t>
            </w:r>
            <w:r w:rsidRPr="005939E4">
              <w:rPr>
                <w:rFonts w:ascii="Times New Roman" w:eastAsia="MS Mincho" w:hAnsi="Times New Roman"/>
                <w:sz w:val="24"/>
                <w:szCs w:val="24"/>
              </w:rPr>
              <w:t xml:space="preserve"> (каталожний номер 78205.10.</w:t>
            </w:r>
            <w:r w:rsidRPr="005939E4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ML</w:t>
            </w:r>
            <w:r w:rsidRPr="005939E4">
              <w:rPr>
                <w:rFonts w:ascii="Times New Roman" w:eastAsia="MS Mincho" w:hAnsi="Times New Roman"/>
                <w:sz w:val="24"/>
                <w:szCs w:val="24"/>
              </w:rPr>
              <w:t>)</w:t>
            </w:r>
          </w:p>
        </w:tc>
        <w:tc>
          <w:tcPr>
            <w:tcW w:w="1223" w:type="dxa"/>
          </w:tcPr>
          <w:p w14:paraId="137E7940" w14:textId="77777777" w:rsidR="005939E4" w:rsidRPr="005939E4" w:rsidRDefault="005939E4" w:rsidP="005939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9E4">
              <w:rPr>
                <w:rFonts w:ascii="Times New Roman" w:hAnsi="Times New Roman"/>
                <w:sz w:val="24"/>
                <w:szCs w:val="24"/>
              </w:rPr>
              <w:t>60091</w:t>
            </w:r>
          </w:p>
        </w:tc>
        <w:tc>
          <w:tcPr>
            <w:tcW w:w="3431" w:type="dxa"/>
          </w:tcPr>
          <w:p w14:paraId="75FE4A36" w14:textId="77777777" w:rsidR="005939E4" w:rsidRPr="005939E4" w:rsidRDefault="005939E4" w:rsidP="005939E4">
            <w:pPr>
              <w:widowControl w:val="0"/>
              <w:tabs>
                <w:tab w:val="left" w:pos="567"/>
              </w:tabs>
              <w:ind w:left="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39E4">
              <w:rPr>
                <w:rFonts w:ascii="Times New Roman" w:eastAsia="Times New Roman" w:hAnsi="Times New Roman"/>
                <w:sz w:val="24"/>
                <w:szCs w:val="24"/>
              </w:rPr>
              <w:t xml:space="preserve">1. Набір реагентів має бути призначеним для ферментативного очищення продукту ампліфікації. </w:t>
            </w:r>
          </w:p>
          <w:p w14:paraId="37720223" w14:textId="77777777" w:rsidR="005939E4" w:rsidRPr="005939E4" w:rsidRDefault="005939E4" w:rsidP="005939E4">
            <w:pPr>
              <w:widowControl w:val="0"/>
              <w:tabs>
                <w:tab w:val="left" w:pos="567"/>
              </w:tabs>
              <w:ind w:left="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39E4">
              <w:rPr>
                <w:rFonts w:ascii="Times New Roman" w:eastAsia="Times New Roman" w:hAnsi="Times New Roman"/>
                <w:sz w:val="24"/>
                <w:szCs w:val="24"/>
              </w:rPr>
              <w:t xml:space="preserve">2. Повинен бути здатним в одну стадію </w:t>
            </w:r>
            <w:proofErr w:type="spellStart"/>
            <w:r w:rsidRPr="005939E4">
              <w:rPr>
                <w:rFonts w:ascii="Times New Roman" w:eastAsia="Times New Roman" w:hAnsi="Times New Roman"/>
                <w:sz w:val="24"/>
                <w:szCs w:val="24"/>
              </w:rPr>
              <w:t>гідролізувати</w:t>
            </w:r>
            <w:proofErr w:type="spellEnd"/>
            <w:r w:rsidRPr="005939E4">
              <w:rPr>
                <w:rFonts w:ascii="Times New Roman" w:eastAsia="Times New Roman" w:hAnsi="Times New Roman"/>
                <w:sz w:val="24"/>
                <w:szCs w:val="24"/>
              </w:rPr>
              <w:t xml:space="preserve"> надлишок </w:t>
            </w:r>
            <w:proofErr w:type="spellStart"/>
            <w:r w:rsidRPr="005939E4">
              <w:rPr>
                <w:rFonts w:ascii="Times New Roman" w:eastAsia="Times New Roman" w:hAnsi="Times New Roman"/>
                <w:sz w:val="24"/>
                <w:szCs w:val="24"/>
              </w:rPr>
              <w:t>праймерів</w:t>
            </w:r>
            <w:proofErr w:type="spellEnd"/>
            <w:r w:rsidRPr="005939E4">
              <w:rPr>
                <w:rFonts w:ascii="Times New Roman" w:eastAsia="Times New Roman" w:hAnsi="Times New Roman"/>
                <w:sz w:val="24"/>
                <w:szCs w:val="24"/>
              </w:rPr>
              <w:t xml:space="preserve"> і нуклеотидів для підготовки зразків до </w:t>
            </w:r>
            <w:proofErr w:type="spellStart"/>
            <w:r w:rsidRPr="005939E4">
              <w:rPr>
                <w:rFonts w:ascii="Times New Roman" w:eastAsia="Times New Roman" w:hAnsi="Times New Roman"/>
                <w:sz w:val="24"/>
                <w:szCs w:val="24"/>
              </w:rPr>
              <w:t>секвенування</w:t>
            </w:r>
            <w:proofErr w:type="spellEnd"/>
            <w:r w:rsidRPr="005939E4">
              <w:rPr>
                <w:rFonts w:ascii="Times New Roman" w:eastAsia="Times New Roman" w:hAnsi="Times New Roman"/>
                <w:sz w:val="24"/>
                <w:szCs w:val="24"/>
              </w:rPr>
              <w:t xml:space="preserve"> ДНК.</w:t>
            </w:r>
          </w:p>
          <w:p w14:paraId="2BC8D0C2" w14:textId="77777777" w:rsidR="005939E4" w:rsidRPr="005939E4" w:rsidRDefault="005939E4" w:rsidP="005939E4">
            <w:pPr>
              <w:widowControl w:val="0"/>
              <w:tabs>
                <w:tab w:val="left" w:pos="567"/>
              </w:tabs>
              <w:ind w:left="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39E4">
              <w:rPr>
                <w:rFonts w:ascii="Times New Roman" w:eastAsia="Times New Roman" w:hAnsi="Times New Roman"/>
                <w:sz w:val="24"/>
                <w:szCs w:val="24"/>
              </w:rPr>
              <w:t>3. В кожній упаковці повинно бути достатньо реагенту для проведення 5000 реакцій.</w:t>
            </w:r>
          </w:p>
          <w:p w14:paraId="51FD665C" w14:textId="77777777" w:rsidR="005939E4" w:rsidRPr="005939E4" w:rsidRDefault="005939E4" w:rsidP="005939E4">
            <w:pPr>
              <w:widowControl w:val="0"/>
              <w:tabs>
                <w:tab w:val="left" w:pos="567"/>
              </w:tabs>
              <w:ind w:left="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39E4">
              <w:rPr>
                <w:rFonts w:ascii="Times New Roman" w:eastAsia="Times New Roman" w:hAnsi="Times New Roman"/>
                <w:sz w:val="24"/>
                <w:szCs w:val="24"/>
              </w:rPr>
              <w:t>4. Має бути придатним для використання у 30-хвилинному протоколу інкубації зразку.</w:t>
            </w:r>
          </w:p>
          <w:p w14:paraId="014CC6FF" w14:textId="77777777" w:rsidR="005939E4" w:rsidRPr="005939E4" w:rsidRDefault="005939E4" w:rsidP="005939E4">
            <w:pPr>
              <w:widowControl w:val="0"/>
              <w:tabs>
                <w:tab w:val="left" w:pos="567"/>
              </w:tabs>
              <w:ind w:left="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39E4">
              <w:rPr>
                <w:rFonts w:ascii="Times New Roman" w:eastAsia="Times New Roman" w:hAnsi="Times New Roman"/>
                <w:sz w:val="24"/>
                <w:szCs w:val="24"/>
              </w:rPr>
              <w:t xml:space="preserve">5. Повинен бути сумісним з тест-системами </w:t>
            </w:r>
            <w:proofErr w:type="spellStart"/>
            <w:r w:rsidRPr="005939E4">
              <w:rPr>
                <w:rFonts w:ascii="Times New Roman" w:eastAsia="Times New Roman" w:hAnsi="Times New Roman"/>
                <w:sz w:val="24"/>
                <w:szCs w:val="24"/>
              </w:rPr>
              <w:t>ThermoFisher</w:t>
            </w:r>
            <w:proofErr w:type="spellEnd"/>
            <w:r w:rsidRPr="005939E4">
              <w:rPr>
                <w:rFonts w:ascii="Times New Roman" w:eastAsia="Times New Roman" w:hAnsi="Times New Roman"/>
                <w:sz w:val="24"/>
                <w:szCs w:val="24"/>
              </w:rPr>
              <w:t xml:space="preserve"> з </w:t>
            </w:r>
            <w:proofErr w:type="spellStart"/>
            <w:r w:rsidRPr="005939E4">
              <w:rPr>
                <w:rFonts w:ascii="Times New Roman" w:eastAsia="Times New Roman" w:hAnsi="Times New Roman"/>
                <w:sz w:val="24"/>
                <w:szCs w:val="24"/>
              </w:rPr>
              <w:t>інтегразою</w:t>
            </w:r>
            <w:proofErr w:type="spellEnd"/>
            <w:r w:rsidRPr="005939E4">
              <w:rPr>
                <w:rFonts w:ascii="Times New Roman" w:eastAsia="Times New Roman" w:hAnsi="Times New Roman"/>
                <w:sz w:val="24"/>
                <w:szCs w:val="24"/>
              </w:rPr>
              <w:t xml:space="preserve"> для </w:t>
            </w:r>
            <w:proofErr w:type="spellStart"/>
            <w:r w:rsidRPr="005939E4">
              <w:rPr>
                <w:rFonts w:ascii="Times New Roman" w:eastAsia="Times New Roman" w:hAnsi="Times New Roman"/>
                <w:sz w:val="24"/>
                <w:szCs w:val="24"/>
              </w:rPr>
              <w:t>секвенування</w:t>
            </w:r>
            <w:proofErr w:type="spellEnd"/>
            <w:r w:rsidRPr="005939E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939E4">
              <w:rPr>
                <w:rFonts w:ascii="Times New Roman" w:eastAsia="Times New Roman" w:hAnsi="Times New Roman"/>
                <w:sz w:val="24"/>
                <w:szCs w:val="24"/>
              </w:rPr>
              <w:t>геному</w:t>
            </w:r>
            <w:proofErr w:type="spellEnd"/>
            <w:r w:rsidRPr="005939E4">
              <w:rPr>
                <w:rFonts w:ascii="Times New Roman" w:eastAsia="Times New Roman" w:hAnsi="Times New Roman"/>
                <w:sz w:val="24"/>
                <w:szCs w:val="24"/>
              </w:rPr>
              <w:t xml:space="preserve"> ВІЛ.</w:t>
            </w:r>
          </w:p>
          <w:p w14:paraId="797AC381" w14:textId="77777777" w:rsidR="005939E4" w:rsidRPr="005939E4" w:rsidRDefault="005939E4" w:rsidP="005939E4">
            <w:pPr>
              <w:widowControl w:val="0"/>
              <w:tabs>
                <w:tab w:val="left" w:pos="567"/>
              </w:tabs>
              <w:ind w:left="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39E4">
              <w:rPr>
                <w:rFonts w:ascii="Times New Roman" w:eastAsia="Times New Roman" w:hAnsi="Times New Roman"/>
                <w:sz w:val="24"/>
                <w:szCs w:val="24"/>
              </w:rPr>
              <w:t>5. Термін придатності реагентів на момент поставки отримувачу повинен становити не менше 75% від загального терміну придатності або не менше 12 місяців до кінцевого терміну придатності.</w:t>
            </w:r>
          </w:p>
          <w:p w14:paraId="75AB25C5" w14:textId="77777777" w:rsidR="005939E4" w:rsidRPr="005939E4" w:rsidRDefault="005939E4" w:rsidP="005939E4">
            <w:pPr>
              <w:widowControl w:val="0"/>
              <w:tabs>
                <w:tab w:val="left" w:pos="567"/>
              </w:tabs>
              <w:ind w:left="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08" w:type="dxa"/>
          </w:tcPr>
          <w:p w14:paraId="41D4F053" w14:textId="77777777" w:rsidR="005939E4" w:rsidRPr="005939E4" w:rsidRDefault="005939E4" w:rsidP="005939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9E4">
              <w:rPr>
                <w:rFonts w:ascii="Times New Roman" w:hAnsi="Times New Roman"/>
                <w:sz w:val="24"/>
                <w:szCs w:val="24"/>
              </w:rPr>
              <w:t>упаковка</w:t>
            </w:r>
          </w:p>
        </w:tc>
        <w:tc>
          <w:tcPr>
            <w:tcW w:w="1275" w:type="dxa"/>
          </w:tcPr>
          <w:p w14:paraId="21148070" w14:textId="77777777" w:rsidR="005939E4" w:rsidRPr="005939E4" w:rsidRDefault="005939E4" w:rsidP="005939E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939E4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5939E4" w:rsidRPr="005939E4" w14:paraId="7920D7AB" w14:textId="77777777" w:rsidTr="00467529">
        <w:tc>
          <w:tcPr>
            <w:tcW w:w="518" w:type="dxa"/>
          </w:tcPr>
          <w:p w14:paraId="73226DE6" w14:textId="77777777" w:rsidR="005939E4" w:rsidRPr="005939E4" w:rsidRDefault="005939E4" w:rsidP="005939E4">
            <w:pPr>
              <w:rPr>
                <w:rFonts w:ascii="Times New Roman" w:hAnsi="Times New Roman"/>
                <w:sz w:val="24"/>
                <w:szCs w:val="24"/>
              </w:rPr>
            </w:pPr>
            <w:r w:rsidRPr="005939E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257" w:type="dxa"/>
          </w:tcPr>
          <w:p w14:paraId="0ADEFF01" w14:textId="77777777" w:rsidR="005939E4" w:rsidRPr="005939E4" w:rsidRDefault="005939E4" w:rsidP="005939E4">
            <w:pPr>
              <w:spacing w:line="276" w:lineRule="auto"/>
              <w:rPr>
                <w:rFonts w:ascii="Times New Roman" w:eastAsia="MS Mincho" w:hAnsi="Times New Roman"/>
                <w:sz w:val="24"/>
                <w:szCs w:val="24"/>
              </w:rPr>
            </w:pPr>
            <w:r w:rsidRPr="005939E4">
              <w:rPr>
                <w:rFonts w:ascii="Times New Roman" w:eastAsia="MS Mincho" w:hAnsi="Times New Roman"/>
                <w:sz w:val="24"/>
                <w:szCs w:val="24"/>
              </w:rPr>
              <w:t xml:space="preserve">Набір для видалення незв’язаного барвника для </w:t>
            </w:r>
            <w:proofErr w:type="spellStart"/>
            <w:r w:rsidRPr="005939E4">
              <w:rPr>
                <w:rFonts w:ascii="Times New Roman" w:eastAsia="MS Mincho" w:hAnsi="Times New Roman"/>
                <w:sz w:val="24"/>
                <w:szCs w:val="24"/>
              </w:rPr>
              <w:t>секвенування</w:t>
            </w:r>
            <w:proofErr w:type="spellEnd"/>
            <w:r w:rsidRPr="005939E4"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 w:rsidRPr="005939E4">
              <w:rPr>
                <w:rFonts w:ascii="Times New Roman" w:eastAsia="MS Mincho" w:hAnsi="Times New Roman"/>
                <w:sz w:val="24"/>
                <w:szCs w:val="24"/>
              </w:rPr>
              <w:t>BigDye</w:t>
            </w:r>
            <w:proofErr w:type="spellEnd"/>
            <w:r w:rsidRPr="005939E4"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 w:rsidRPr="005939E4">
              <w:rPr>
                <w:rFonts w:ascii="Times New Roman" w:eastAsia="MS Mincho" w:hAnsi="Times New Roman"/>
                <w:sz w:val="24"/>
                <w:szCs w:val="24"/>
              </w:rPr>
              <w:t>XTerminator</w:t>
            </w:r>
            <w:proofErr w:type="spellEnd"/>
            <w:r w:rsidRPr="005939E4">
              <w:rPr>
                <w:rFonts w:ascii="Times New Roman" w:eastAsia="MS Mincho" w:hAnsi="Times New Roman"/>
                <w:sz w:val="24"/>
                <w:szCs w:val="24"/>
              </w:rPr>
              <w:t xml:space="preserve">™ </w:t>
            </w:r>
            <w:proofErr w:type="spellStart"/>
            <w:r w:rsidRPr="005939E4">
              <w:rPr>
                <w:rFonts w:ascii="Times New Roman" w:eastAsia="MS Mincho" w:hAnsi="Times New Roman"/>
                <w:sz w:val="24"/>
                <w:szCs w:val="24"/>
              </w:rPr>
              <w:t>Purification</w:t>
            </w:r>
            <w:proofErr w:type="spellEnd"/>
            <w:r w:rsidRPr="005939E4"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 w:rsidRPr="005939E4">
              <w:rPr>
                <w:rFonts w:ascii="Times New Roman" w:eastAsia="MS Mincho" w:hAnsi="Times New Roman"/>
                <w:sz w:val="24"/>
                <w:szCs w:val="24"/>
              </w:rPr>
              <w:t>Kit</w:t>
            </w:r>
            <w:proofErr w:type="spellEnd"/>
            <w:r w:rsidRPr="005939E4"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r w:rsidRPr="005939E4">
              <w:rPr>
                <w:rFonts w:ascii="Times New Roman" w:eastAsia="MS Mincho" w:hAnsi="Times New Roman"/>
                <w:sz w:val="24"/>
                <w:szCs w:val="24"/>
              </w:rPr>
              <w:lastRenderedPageBreak/>
              <w:t>(каталожний номер 4376484)</w:t>
            </w:r>
          </w:p>
        </w:tc>
        <w:tc>
          <w:tcPr>
            <w:tcW w:w="1223" w:type="dxa"/>
          </w:tcPr>
          <w:p w14:paraId="27E972F3" w14:textId="77777777" w:rsidR="005939E4" w:rsidRPr="005939E4" w:rsidRDefault="005939E4" w:rsidP="005939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9E4">
              <w:rPr>
                <w:rFonts w:ascii="Times New Roman" w:hAnsi="Times New Roman"/>
                <w:sz w:val="24"/>
                <w:szCs w:val="24"/>
              </w:rPr>
              <w:lastRenderedPageBreak/>
              <w:t>62173</w:t>
            </w:r>
          </w:p>
        </w:tc>
        <w:tc>
          <w:tcPr>
            <w:tcW w:w="3431" w:type="dxa"/>
          </w:tcPr>
          <w:p w14:paraId="41EBA6D9" w14:textId="77777777" w:rsidR="005939E4" w:rsidRPr="005939E4" w:rsidRDefault="005939E4" w:rsidP="005939E4">
            <w:pPr>
              <w:widowControl w:val="0"/>
              <w:tabs>
                <w:tab w:val="left" w:pos="567"/>
              </w:tabs>
              <w:ind w:left="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39E4">
              <w:rPr>
                <w:rFonts w:ascii="Times New Roman" w:eastAsia="Times New Roman" w:hAnsi="Times New Roman"/>
                <w:sz w:val="24"/>
                <w:szCs w:val="24"/>
              </w:rPr>
              <w:t xml:space="preserve">1. Набір має бути призначеним для очищення реакцій </w:t>
            </w:r>
            <w:proofErr w:type="spellStart"/>
            <w:r w:rsidRPr="005939E4">
              <w:rPr>
                <w:rFonts w:ascii="Times New Roman" w:eastAsia="Times New Roman" w:hAnsi="Times New Roman"/>
                <w:sz w:val="24"/>
                <w:szCs w:val="24"/>
              </w:rPr>
              <w:t>секвенування</w:t>
            </w:r>
            <w:proofErr w:type="spellEnd"/>
            <w:r w:rsidRPr="005939E4">
              <w:rPr>
                <w:rFonts w:ascii="Times New Roman" w:eastAsia="Times New Roman" w:hAnsi="Times New Roman"/>
                <w:sz w:val="24"/>
                <w:szCs w:val="24"/>
              </w:rPr>
              <w:t xml:space="preserve"> ДНК шляхом видалення  неінкорпорованих термінаторів </w:t>
            </w:r>
            <w:proofErr w:type="spellStart"/>
            <w:r w:rsidRPr="005939E4">
              <w:rPr>
                <w:rFonts w:ascii="Times New Roman" w:eastAsia="Times New Roman" w:hAnsi="Times New Roman"/>
                <w:sz w:val="24"/>
                <w:szCs w:val="24"/>
              </w:rPr>
              <w:t>BigDye</w:t>
            </w:r>
            <w:proofErr w:type="spellEnd"/>
            <w:r w:rsidRPr="005939E4">
              <w:rPr>
                <w:rFonts w:ascii="Times New Roman" w:eastAsia="Times New Roman" w:hAnsi="Times New Roman"/>
                <w:sz w:val="24"/>
                <w:szCs w:val="24"/>
              </w:rPr>
              <w:t xml:space="preserve">™ та солей. </w:t>
            </w:r>
          </w:p>
          <w:p w14:paraId="086CB31E" w14:textId="77777777" w:rsidR="005939E4" w:rsidRPr="005939E4" w:rsidRDefault="005939E4" w:rsidP="005939E4">
            <w:pPr>
              <w:widowControl w:val="0"/>
              <w:tabs>
                <w:tab w:val="left" w:pos="567"/>
              </w:tabs>
              <w:ind w:left="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39E4">
              <w:rPr>
                <w:rFonts w:ascii="Times New Roman" w:eastAsia="Times New Roman" w:hAnsi="Times New Roman"/>
                <w:sz w:val="24"/>
                <w:szCs w:val="24"/>
              </w:rPr>
              <w:t xml:space="preserve">2. До складу кожного набору повинно входити два реагенти: 1) розчин </w:t>
            </w:r>
            <w:proofErr w:type="spellStart"/>
            <w:r w:rsidRPr="005939E4">
              <w:rPr>
                <w:rFonts w:ascii="Times New Roman" w:eastAsia="Times New Roman" w:hAnsi="Times New Roman"/>
                <w:sz w:val="24"/>
                <w:szCs w:val="24"/>
              </w:rPr>
              <w:t>XTerminator</w:t>
            </w:r>
            <w:proofErr w:type="spellEnd"/>
            <w:r w:rsidRPr="005939E4">
              <w:rPr>
                <w:rFonts w:ascii="Times New Roman" w:eastAsia="Times New Roman" w:hAnsi="Times New Roman"/>
                <w:sz w:val="24"/>
                <w:szCs w:val="24"/>
              </w:rPr>
              <w:t xml:space="preserve">™ для очистки після </w:t>
            </w:r>
            <w:proofErr w:type="spellStart"/>
            <w:r w:rsidRPr="005939E4">
              <w:rPr>
                <w:rFonts w:ascii="Times New Roman" w:eastAsia="Times New Roman" w:hAnsi="Times New Roman"/>
                <w:sz w:val="24"/>
                <w:szCs w:val="24"/>
              </w:rPr>
              <w:t>секвенування</w:t>
            </w:r>
            <w:proofErr w:type="spellEnd"/>
            <w:r w:rsidRPr="005939E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5939E4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неінкорпорованих термінаторів барвників і вільних солей;  2) SAM™ </w:t>
            </w:r>
            <w:proofErr w:type="spellStart"/>
            <w:r w:rsidRPr="005939E4">
              <w:rPr>
                <w:rFonts w:ascii="Times New Roman" w:eastAsia="Times New Roman" w:hAnsi="Times New Roman"/>
                <w:sz w:val="24"/>
                <w:szCs w:val="24"/>
              </w:rPr>
              <w:t>Solution</w:t>
            </w:r>
            <w:proofErr w:type="spellEnd"/>
            <w:r w:rsidRPr="005939E4">
              <w:rPr>
                <w:rFonts w:ascii="Times New Roman" w:eastAsia="Times New Roman" w:hAnsi="Times New Roman"/>
                <w:sz w:val="24"/>
                <w:szCs w:val="24"/>
              </w:rPr>
              <w:t xml:space="preserve"> – для стабілізації реакції після очищення. </w:t>
            </w:r>
          </w:p>
          <w:p w14:paraId="4D204909" w14:textId="77777777" w:rsidR="005939E4" w:rsidRPr="005939E4" w:rsidRDefault="005939E4" w:rsidP="005939E4">
            <w:pPr>
              <w:widowControl w:val="0"/>
              <w:tabs>
                <w:tab w:val="left" w:pos="567"/>
              </w:tabs>
              <w:ind w:left="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39E4">
              <w:rPr>
                <w:rFonts w:ascii="Times New Roman" w:eastAsia="Times New Roman" w:hAnsi="Times New Roman"/>
                <w:sz w:val="24"/>
                <w:szCs w:val="24"/>
              </w:rPr>
              <w:t xml:space="preserve">3. Повинен бути придатним для роботи на генетичному аналізаторі </w:t>
            </w:r>
            <w:proofErr w:type="spellStart"/>
            <w:r w:rsidRPr="005939E4">
              <w:rPr>
                <w:rFonts w:ascii="Times New Roman" w:eastAsia="Times New Roman" w:hAnsi="Times New Roman"/>
                <w:sz w:val="24"/>
                <w:szCs w:val="24"/>
              </w:rPr>
              <w:t>Applied</w:t>
            </w:r>
            <w:proofErr w:type="spellEnd"/>
            <w:r w:rsidRPr="005939E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939E4">
              <w:rPr>
                <w:rFonts w:ascii="Times New Roman" w:eastAsia="Times New Roman" w:hAnsi="Times New Roman"/>
                <w:sz w:val="24"/>
                <w:szCs w:val="24"/>
              </w:rPr>
              <w:t>Biosystems</w:t>
            </w:r>
            <w:proofErr w:type="spellEnd"/>
            <w:r w:rsidRPr="005939E4">
              <w:rPr>
                <w:rFonts w:ascii="Times New Roman" w:eastAsia="Times New Roman" w:hAnsi="Times New Roman"/>
                <w:sz w:val="24"/>
                <w:szCs w:val="24"/>
              </w:rPr>
              <w:t xml:space="preserve"> 3500x</w:t>
            </w:r>
            <w:r w:rsidRPr="005939E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l</w:t>
            </w:r>
            <w:r w:rsidRPr="005939E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939E4">
              <w:rPr>
                <w:rFonts w:ascii="Times New Roman" w:eastAsia="Times New Roman" w:hAnsi="Times New Roman"/>
                <w:sz w:val="24"/>
                <w:szCs w:val="24"/>
              </w:rPr>
              <w:t>Dx</w:t>
            </w:r>
            <w:proofErr w:type="spellEnd"/>
            <w:r w:rsidRPr="005939E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939E4">
              <w:rPr>
                <w:rFonts w:ascii="Times New Roman" w:eastAsia="Times New Roman" w:hAnsi="Times New Roman"/>
                <w:sz w:val="24"/>
                <w:szCs w:val="24"/>
              </w:rPr>
              <w:t>Genetic</w:t>
            </w:r>
            <w:proofErr w:type="spellEnd"/>
            <w:r w:rsidRPr="005939E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939E4">
              <w:rPr>
                <w:rFonts w:ascii="Times New Roman" w:eastAsia="Times New Roman" w:hAnsi="Times New Roman"/>
                <w:sz w:val="24"/>
                <w:szCs w:val="24"/>
              </w:rPr>
              <w:t>Analyzers</w:t>
            </w:r>
            <w:proofErr w:type="spellEnd"/>
            <w:r w:rsidRPr="005939E4">
              <w:rPr>
                <w:rFonts w:ascii="Times New Roman" w:eastAsia="Times New Roman" w:hAnsi="Times New Roman"/>
                <w:sz w:val="24"/>
                <w:szCs w:val="24"/>
              </w:rPr>
              <w:t xml:space="preserve"> з використанням програмного забезпечення з операційними системами Windows™ 2000 і Windows™ XP.</w:t>
            </w:r>
          </w:p>
          <w:p w14:paraId="6A9EAE84" w14:textId="77777777" w:rsidR="005939E4" w:rsidRPr="005939E4" w:rsidRDefault="005939E4" w:rsidP="005939E4">
            <w:pPr>
              <w:widowControl w:val="0"/>
              <w:tabs>
                <w:tab w:val="left" w:pos="567"/>
              </w:tabs>
              <w:ind w:left="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39E4">
              <w:rPr>
                <w:rFonts w:ascii="Times New Roman" w:eastAsia="Times New Roman" w:hAnsi="Times New Roman"/>
                <w:sz w:val="24"/>
                <w:szCs w:val="24"/>
              </w:rPr>
              <w:t>3. В кожному наборі повинно бути достатньо реагентів для проведення 2500 реакцій.</w:t>
            </w:r>
          </w:p>
          <w:p w14:paraId="6499EC65" w14:textId="77777777" w:rsidR="005939E4" w:rsidRPr="005939E4" w:rsidRDefault="005939E4" w:rsidP="005939E4">
            <w:pPr>
              <w:widowControl w:val="0"/>
              <w:tabs>
                <w:tab w:val="left" w:pos="567"/>
              </w:tabs>
              <w:ind w:left="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39E4">
              <w:rPr>
                <w:rFonts w:ascii="Times New Roman" w:eastAsia="Times New Roman" w:hAnsi="Times New Roman"/>
                <w:sz w:val="24"/>
                <w:szCs w:val="24"/>
              </w:rPr>
              <w:t xml:space="preserve">4. Повинен бути сумісним з тест-системами </w:t>
            </w:r>
            <w:proofErr w:type="spellStart"/>
            <w:r w:rsidRPr="005939E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ThermoFisher</w:t>
            </w:r>
            <w:proofErr w:type="spellEnd"/>
            <w:r w:rsidRPr="005939E4">
              <w:rPr>
                <w:rFonts w:ascii="Times New Roman" w:eastAsia="Times New Roman" w:hAnsi="Times New Roman"/>
                <w:sz w:val="24"/>
                <w:szCs w:val="24"/>
              </w:rPr>
              <w:t xml:space="preserve"> з </w:t>
            </w:r>
            <w:proofErr w:type="spellStart"/>
            <w:r w:rsidRPr="005939E4">
              <w:rPr>
                <w:rFonts w:ascii="Times New Roman" w:eastAsia="Times New Roman" w:hAnsi="Times New Roman"/>
                <w:sz w:val="24"/>
                <w:szCs w:val="24"/>
              </w:rPr>
              <w:t>інтегразою</w:t>
            </w:r>
            <w:proofErr w:type="spellEnd"/>
            <w:r w:rsidRPr="005939E4">
              <w:rPr>
                <w:rFonts w:ascii="Times New Roman" w:eastAsia="Times New Roman" w:hAnsi="Times New Roman"/>
                <w:sz w:val="24"/>
                <w:szCs w:val="24"/>
              </w:rPr>
              <w:t xml:space="preserve"> для </w:t>
            </w:r>
            <w:proofErr w:type="spellStart"/>
            <w:r w:rsidRPr="005939E4">
              <w:rPr>
                <w:rFonts w:ascii="Times New Roman" w:eastAsia="Times New Roman" w:hAnsi="Times New Roman"/>
                <w:sz w:val="24"/>
                <w:szCs w:val="24"/>
              </w:rPr>
              <w:t>секвенування</w:t>
            </w:r>
            <w:proofErr w:type="spellEnd"/>
            <w:r w:rsidRPr="005939E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939E4">
              <w:rPr>
                <w:rFonts w:ascii="Times New Roman" w:eastAsia="Times New Roman" w:hAnsi="Times New Roman"/>
                <w:sz w:val="24"/>
                <w:szCs w:val="24"/>
              </w:rPr>
              <w:t>геному</w:t>
            </w:r>
            <w:proofErr w:type="spellEnd"/>
            <w:r w:rsidRPr="005939E4">
              <w:rPr>
                <w:rFonts w:ascii="Times New Roman" w:eastAsia="Times New Roman" w:hAnsi="Times New Roman"/>
                <w:sz w:val="24"/>
                <w:szCs w:val="24"/>
              </w:rPr>
              <w:t xml:space="preserve"> ВІЛ.</w:t>
            </w:r>
          </w:p>
          <w:p w14:paraId="000ED4DC" w14:textId="77777777" w:rsidR="005939E4" w:rsidRPr="005939E4" w:rsidRDefault="005939E4" w:rsidP="005939E4">
            <w:pPr>
              <w:widowControl w:val="0"/>
              <w:tabs>
                <w:tab w:val="left" w:pos="567"/>
              </w:tabs>
              <w:ind w:left="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39E4">
              <w:rPr>
                <w:rFonts w:ascii="Times New Roman" w:eastAsia="Times New Roman" w:hAnsi="Times New Roman"/>
                <w:sz w:val="24"/>
                <w:szCs w:val="24"/>
              </w:rPr>
              <w:t>5. Термін придатності реагентів на момент поставки отримувачу повинен становити не менше 75% від загального терміну придатності.</w:t>
            </w:r>
          </w:p>
          <w:p w14:paraId="54089A31" w14:textId="77777777" w:rsidR="005939E4" w:rsidRPr="005939E4" w:rsidRDefault="005939E4" w:rsidP="005939E4">
            <w:pPr>
              <w:widowControl w:val="0"/>
              <w:tabs>
                <w:tab w:val="left" w:pos="567"/>
              </w:tabs>
              <w:ind w:left="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08" w:type="dxa"/>
          </w:tcPr>
          <w:p w14:paraId="69103253" w14:textId="77777777" w:rsidR="005939E4" w:rsidRPr="005939E4" w:rsidRDefault="005939E4" w:rsidP="005939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9E4">
              <w:rPr>
                <w:rFonts w:ascii="Times New Roman" w:hAnsi="Times New Roman"/>
                <w:sz w:val="24"/>
                <w:szCs w:val="24"/>
              </w:rPr>
              <w:lastRenderedPageBreak/>
              <w:t>упаковка</w:t>
            </w:r>
          </w:p>
        </w:tc>
        <w:tc>
          <w:tcPr>
            <w:tcW w:w="1275" w:type="dxa"/>
          </w:tcPr>
          <w:p w14:paraId="2D67908A" w14:textId="77777777" w:rsidR="005939E4" w:rsidRPr="005939E4" w:rsidRDefault="005939E4" w:rsidP="005939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9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939E4" w:rsidRPr="005939E4" w14:paraId="0E946C95" w14:textId="77777777" w:rsidTr="00467529">
        <w:tc>
          <w:tcPr>
            <w:tcW w:w="518" w:type="dxa"/>
          </w:tcPr>
          <w:p w14:paraId="7BFEBDA5" w14:textId="77777777" w:rsidR="005939E4" w:rsidRPr="005939E4" w:rsidRDefault="005939E4" w:rsidP="005939E4">
            <w:pPr>
              <w:rPr>
                <w:rFonts w:ascii="Times New Roman" w:hAnsi="Times New Roman"/>
                <w:sz w:val="24"/>
                <w:szCs w:val="24"/>
              </w:rPr>
            </w:pPr>
            <w:r w:rsidRPr="005939E4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257" w:type="dxa"/>
          </w:tcPr>
          <w:p w14:paraId="76BE4CF6" w14:textId="77777777" w:rsidR="005939E4" w:rsidRPr="005939E4" w:rsidRDefault="005939E4" w:rsidP="005939E4">
            <w:pPr>
              <w:spacing w:line="276" w:lineRule="auto"/>
              <w:rPr>
                <w:rFonts w:ascii="Times New Roman" w:eastAsia="MS Mincho" w:hAnsi="Times New Roman"/>
                <w:sz w:val="24"/>
                <w:szCs w:val="24"/>
              </w:rPr>
            </w:pPr>
            <w:r w:rsidRPr="005939E4">
              <w:rPr>
                <w:rFonts w:ascii="Times New Roman" w:eastAsia="MS Mincho" w:hAnsi="Times New Roman"/>
                <w:sz w:val="24"/>
                <w:szCs w:val="24"/>
              </w:rPr>
              <w:t>Реагент полімер РОР-7 для розділення ДНК-фрагментів у генетичному аналізаторі 3500x</w:t>
            </w:r>
            <w:r w:rsidRPr="005939E4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l</w:t>
            </w:r>
            <w:r w:rsidRPr="005939E4"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 w:rsidRPr="005939E4">
              <w:rPr>
                <w:rFonts w:ascii="Times New Roman" w:eastAsia="MS Mincho" w:hAnsi="Times New Roman"/>
                <w:sz w:val="24"/>
                <w:szCs w:val="24"/>
              </w:rPr>
              <w:t>Dx</w:t>
            </w:r>
            <w:proofErr w:type="spellEnd"/>
            <w:r w:rsidRPr="005939E4">
              <w:rPr>
                <w:rFonts w:ascii="Times New Roman" w:eastAsia="MS Mincho" w:hAnsi="Times New Roman"/>
                <w:sz w:val="24"/>
                <w:szCs w:val="24"/>
              </w:rPr>
              <w:t xml:space="preserve"> (POP-7™ </w:t>
            </w:r>
            <w:proofErr w:type="spellStart"/>
            <w:r w:rsidRPr="005939E4">
              <w:rPr>
                <w:rFonts w:ascii="Times New Roman" w:eastAsia="MS Mincho" w:hAnsi="Times New Roman"/>
                <w:sz w:val="24"/>
                <w:szCs w:val="24"/>
              </w:rPr>
              <w:t>Polymer</w:t>
            </w:r>
            <w:proofErr w:type="spellEnd"/>
            <w:r w:rsidRPr="005939E4"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 w:rsidRPr="005939E4">
              <w:rPr>
                <w:rFonts w:ascii="Times New Roman" w:eastAsia="MS Mincho" w:hAnsi="Times New Roman"/>
                <w:sz w:val="24"/>
                <w:szCs w:val="24"/>
              </w:rPr>
              <w:t>for</w:t>
            </w:r>
            <w:proofErr w:type="spellEnd"/>
            <w:r w:rsidRPr="005939E4">
              <w:rPr>
                <w:rFonts w:ascii="Times New Roman" w:eastAsia="MS Mincho" w:hAnsi="Times New Roman"/>
                <w:sz w:val="24"/>
                <w:szCs w:val="24"/>
              </w:rPr>
              <w:t xml:space="preserve"> 3500 </w:t>
            </w:r>
            <w:proofErr w:type="spellStart"/>
            <w:r w:rsidRPr="005939E4">
              <w:rPr>
                <w:rFonts w:ascii="Times New Roman" w:eastAsia="MS Mincho" w:hAnsi="Times New Roman"/>
                <w:sz w:val="24"/>
                <w:szCs w:val="24"/>
              </w:rPr>
              <w:t>Dx</w:t>
            </w:r>
            <w:proofErr w:type="spellEnd"/>
            <w:r w:rsidRPr="005939E4">
              <w:rPr>
                <w:rFonts w:ascii="Times New Roman" w:eastAsia="MS Mincho" w:hAnsi="Times New Roman"/>
                <w:sz w:val="24"/>
                <w:szCs w:val="24"/>
              </w:rPr>
              <w:t>/3500x</w:t>
            </w:r>
            <w:r w:rsidRPr="005939E4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l</w:t>
            </w:r>
            <w:r w:rsidRPr="005939E4"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 w:rsidRPr="005939E4">
              <w:rPr>
                <w:rFonts w:ascii="Times New Roman" w:eastAsia="MS Mincho" w:hAnsi="Times New Roman"/>
                <w:sz w:val="24"/>
                <w:szCs w:val="24"/>
              </w:rPr>
              <w:t>Dx</w:t>
            </w:r>
            <w:proofErr w:type="spellEnd"/>
            <w:r w:rsidRPr="005939E4"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 w:rsidRPr="005939E4">
              <w:rPr>
                <w:rFonts w:ascii="Times New Roman" w:eastAsia="MS Mincho" w:hAnsi="Times New Roman"/>
                <w:sz w:val="24"/>
                <w:szCs w:val="24"/>
              </w:rPr>
              <w:t>Genetic</w:t>
            </w:r>
            <w:proofErr w:type="spellEnd"/>
            <w:r w:rsidRPr="005939E4"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 w:rsidRPr="005939E4">
              <w:rPr>
                <w:rFonts w:ascii="Times New Roman" w:eastAsia="MS Mincho" w:hAnsi="Times New Roman"/>
                <w:sz w:val="24"/>
                <w:szCs w:val="24"/>
              </w:rPr>
              <w:t>Analyzers</w:t>
            </w:r>
            <w:proofErr w:type="spellEnd"/>
            <w:r w:rsidRPr="005939E4">
              <w:rPr>
                <w:rFonts w:ascii="Times New Roman" w:eastAsia="MS Mincho" w:hAnsi="Times New Roman"/>
                <w:sz w:val="24"/>
                <w:szCs w:val="24"/>
              </w:rPr>
              <w:t>) (каталожний номер 4393713)</w:t>
            </w:r>
          </w:p>
        </w:tc>
        <w:tc>
          <w:tcPr>
            <w:tcW w:w="1223" w:type="dxa"/>
          </w:tcPr>
          <w:p w14:paraId="7D9B7A77" w14:textId="77777777" w:rsidR="005939E4" w:rsidRPr="005939E4" w:rsidRDefault="005939E4" w:rsidP="005939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9E4">
              <w:rPr>
                <w:rFonts w:ascii="Times New Roman" w:hAnsi="Times New Roman"/>
                <w:sz w:val="24"/>
                <w:szCs w:val="24"/>
              </w:rPr>
              <w:t>61220</w:t>
            </w:r>
          </w:p>
        </w:tc>
        <w:tc>
          <w:tcPr>
            <w:tcW w:w="3431" w:type="dxa"/>
          </w:tcPr>
          <w:p w14:paraId="50B6263C" w14:textId="77777777" w:rsidR="005939E4" w:rsidRPr="005939E4" w:rsidRDefault="005939E4" w:rsidP="005939E4">
            <w:pPr>
              <w:widowControl w:val="0"/>
              <w:tabs>
                <w:tab w:val="left" w:pos="567"/>
              </w:tabs>
              <w:ind w:left="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39E4">
              <w:rPr>
                <w:rFonts w:ascii="Times New Roman" w:eastAsia="Times New Roman" w:hAnsi="Times New Roman"/>
                <w:sz w:val="24"/>
                <w:szCs w:val="24"/>
              </w:rPr>
              <w:t>1. Повинен бути призначений для відокремлення фрагментів ДНК під час капілярного електрофорезу.</w:t>
            </w:r>
          </w:p>
          <w:p w14:paraId="76E5A123" w14:textId="77777777" w:rsidR="005939E4" w:rsidRPr="005939E4" w:rsidRDefault="005939E4" w:rsidP="005939E4">
            <w:pPr>
              <w:widowControl w:val="0"/>
              <w:tabs>
                <w:tab w:val="left" w:pos="567"/>
              </w:tabs>
              <w:ind w:left="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39E4">
              <w:rPr>
                <w:rFonts w:ascii="Times New Roman" w:eastAsia="Times New Roman" w:hAnsi="Times New Roman"/>
                <w:sz w:val="24"/>
                <w:szCs w:val="24"/>
              </w:rPr>
              <w:t xml:space="preserve">2. Повинен бути придатним для роботи на генетичному аналізаторі </w:t>
            </w:r>
            <w:proofErr w:type="spellStart"/>
            <w:r w:rsidRPr="005939E4">
              <w:rPr>
                <w:rFonts w:ascii="Times New Roman" w:eastAsia="Times New Roman" w:hAnsi="Times New Roman"/>
                <w:sz w:val="24"/>
                <w:szCs w:val="24"/>
              </w:rPr>
              <w:t>Applied</w:t>
            </w:r>
            <w:proofErr w:type="spellEnd"/>
            <w:r w:rsidRPr="005939E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939E4">
              <w:rPr>
                <w:rFonts w:ascii="Times New Roman" w:eastAsia="Times New Roman" w:hAnsi="Times New Roman"/>
                <w:sz w:val="24"/>
                <w:szCs w:val="24"/>
              </w:rPr>
              <w:t>Biosystems</w:t>
            </w:r>
            <w:proofErr w:type="spellEnd"/>
            <w:r w:rsidRPr="005939E4">
              <w:rPr>
                <w:rFonts w:ascii="Times New Roman" w:eastAsia="Times New Roman" w:hAnsi="Times New Roman"/>
                <w:sz w:val="24"/>
                <w:szCs w:val="24"/>
              </w:rPr>
              <w:t xml:space="preserve"> 3500x</w:t>
            </w:r>
            <w:r w:rsidRPr="005939E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l</w:t>
            </w:r>
            <w:r w:rsidRPr="005939E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939E4">
              <w:rPr>
                <w:rFonts w:ascii="Times New Roman" w:eastAsia="Times New Roman" w:hAnsi="Times New Roman"/>
                <w:sz w:val="24"/>
                <w:szCs w:val="24"/>
              </w:rPr>
              <w:t>Dx</w:t>
            </w:r>
            <w:proofErr w:type="spellEnd"/>
            <w:r w:rsidRPr="005939E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939E4">
              <w:rPr>
                <w:rFonts w:ascii="Times New Roman" w:eastAsia="Times New Roman" w:hAnsi="Times New Roman"/>
                <w:sz w:val="24"/>
                <w:szCs w:val="24"/>
              </w:rPr>
              <w:t>Genetic</w:t>
            </w:r>
            <w:proofErr w:type="spellEnd"/>
            <w:r w:rsidRPr="005939E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939E4">
              <w:rPr>
                <w:rFonts w:ascii="Times New Roman" w:eastAsia="Times New Roman" w:hAnsi="Times New Roman"/>
                <w:sz w:val="24"/>
                <w:szCs w:val="24"/>
              </w:rPr>
              <w:t>Analyzers</w:t>
            </w:r>
            <w:proofErr w:type="spellEnd"/>
            <w:r w:rsidRPr="005939E4">
              <w:rPr>
                <w:rFonts w:ascii="Times New Roman" w:eastAsia="Times New Roman" w:hAnsi="Times New Roman"/>
                <w:sz w:val="24"/>
                <w:szCs w:val="24"/>
              </w:rPr>
              <w:t xml:space="preserve"> з використанням програмного забезпечення з операційними системами Windows™ 2000 і Windows™ XP.</w:t>
            </w:r>
          </w:p>
          <w:p w14:paraId="6263B7A5" w14:textId="77777777" w:rsidR="005939E4" w:rsidRPr="005939E4" w:rsidRDefault="005939E4" w:rsidP="005939E4">
            <w:pPr>
              <w:widowControl w:val="0"/>
              <w:tabs>
                <w:tab w:val="left" w:pos="567"/>
              </w:tabs>
              <w:ind w:left="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39E4">
              <w:rPr>
                <w:rFonts w:ascii="Times New Roman" w:eastAsia="Times New Roman" w:hAnsi="Times New Roman"/>
                <w:sz w:val="24"/>
                <w:szCs w:val="24"/>
              </w:rPr>
              <w:t>3. Повинен бути фасованим у пакет, пакет повинен мати зовнішню упаковку. В кожній упаковці повинно бути достатньо реагенту для проведення 960 реакцій.</w:t>
            </w:r>
          </w:p>
          <w:p w14:paraId="26891F91" w14:textId="77777777" w:rsidR="005939E4" w:rsidRPr="005939E4" w:rsidRDefault="005939E4" w:rsidP="005939E4">
            <w:pPr>
              <w:widowControl w:val="0"/>
              <w:tabs>
                <w:tab w:val="left" w:pos="567"/>
              </w:tabs>
              <w:ind w:left="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39E4">
              <w:rPr>
                <w:rFonts w:ascii="Times New Roman" w:eastAsia="Times New Roman" w:hAnsi="Times New Roman"/>
                <w:sz w:val="24"/>
                <w:szCs w:val="24"/>
              </w:rPr>
              <w:t>4. Полімер POP-7™ повинен бути універсальним і розробленим для читання коротких та довгих послідовностей нуклеотидів.</w:t>
            </w:r>
          </w:p>
          <w:p w14:paraId="758CC35B" w14:textId="77777777" w:rsidR="005939E4" w:rsidRPr="005939E4" w:rsidRDefault="005939E4" w:rsidP="005939E4">
            <w:pPr>
              <w:widowControl w:val="0"/>
              <w:tabs>
                <w:tab w:val="left" w:pos="567"/>
              </w:tabs>
              <w:ind w:left="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39E4">
              <w:rPr>
                <w:rFonts w:ascii="Times New Roman" w:eastAsia="Times New Roman" w:hAnsi="Times New Roman"/>
                <w:sz w:val="24"/>
                <w:szCs w:val="24"/>
              </w:rPr>
              <w:t xml:space="preserve">5. Повинен бути призначений для діагностики </w:t>
            </w:r>
            <w:proofErr w:type="spellStart"/>
            <w:r w:rsidRPr="005939E4">
              <w:rPr>
                <w:rFonts w:ascii="Times New Roman" w:eastAsia="Times New Roman" w:hAnsi="Times New Roman"/>
                <w:sz w:val="24"/>
                <w:szCs w:val="24"/>
              </w:rPr>
              <w:t>in</w:t>
            </w:r>
            <w:proofErr w:type="spellEnd"/>
            <w:r w:rsidRPr="005939E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939E4">
              <w:rPr>
                <w:rFonts w:ascii="Times New Roman" w:eastAsia="Times New Roman" w:hAnsi="Times New Roman"/>
                <w:sz w:val="24"/>
                <w:szCs w:val="24"/>
              </w:rPr>
              <w:t>vitro</w:t>
            </w:r>
            <w:proofErr w:type="spellEnd"/>
            <w:r w:rsidRPr="005939E4">
              <w:rPr>
                <w:rFonts w:ascii="Times New Roman" w:eastAsia="Times New Roman" w:hAnsi="Times New Roman"/>
                <w:sz w:val="24"/>
                <w:szCs w:val="24"/>
              </w:rPr>
              <w:t xml:space="preserve"> та мати </w:t>
            </w:r>
            <w:proofErr w:type="spellStart"/>
            <w:r w:rsidRPr="005939E4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маркировку</w:t>
            </w:r>
            <w:proofErr w:type="spellEnd"/>
            <w:r w:rsidRPr="005939E4">
              <w:rPr>
                <w:rFonts w:ascii="Times New Roman" w:eastAsia="Times New Roman" w:hAnsi="Times New Roman"/>
                <w:sz w:val="24"/>
                <w:szCs w:val="24"/>
              </w:rPr>
              <w:t xml:space="preserve"> СЕ-IVD.</w:t>
            </w:r>
          </w:p>
          <w:p w14:paraId="342F776A" w14:textId="77777777" w:rsidR="005939E4" w:rsidRPr="005939E4" w:rsidRDefault="005939E4" w:rsidP="005939E4">
            <w:pPr>
              <w:widowControl w:val="0"/>
              <w:tabs>
                <w:tab w:val="left" w:pos="567"/>
              </w:tabs>
              <w:ind w:left="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39E4">
              <w:rPr>
                <w:rFonts w:ascii="Times New Roman" w:eastAsia="Times New Roman" w:hAnsi="Times New Roman"/>
                <w:sz w:val="24"/>
                <w:szCs w:val="24"/>
              </w:rPr>
              <w:t>6. Термін придатності реагенту на момент поставки отримувачу повинен становити не менше 75% від загального терміну придатності.</w:t>
            </w:r>
          </w:p>
          <w:p w14:paraId="1C04F301" w14:textId="77777777" w:rsidR="005939E4" w:rsidRPr="005939E4" w:rsidRDefault="005939E4" w:rsidP="005939E4">
            <w:pPr>
              <w:widowControl w:val="0"/>
              <w:tabs>
                <w:tab w:val="left" w:pos="567"/>
              </w:tabs>
              <w:ind w:left="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08" w:type="dxa"/>
          </w:tcPr>
          <w:p w14:paraId="04EB2A82" w14:textId="77777777" w:rsidR="005939E4" w:rsidRPr="005939E4" w:rsidRDefault="005939E4" w:rsidP="005939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9E4">
              <w:rPr>
                <w:rFonts w:ascii="Times New Roman" w:hAnsi="Times New Roman"/>
                <w:sz w:val="24"/>
                <w:szCs w:val="24"/>
              </w:rPr>
              <w:lastRenderedPageBreak/>
              <w:t>упаковка</w:t>
            </w:r>
          </w:p>
        </w:tc>
        <w:tc>
          <w:tcPr>
            <w:tcW w:w="1275" w:type="dxa"/>
          </w:tcPr>
          <w:p w14:paraId="4CCA7918" w14:textId="77777777" w:rsidR="005939E4" w:rsidRPr="005939E4" w:rsidRDefault="005939E4" w:rsidP="005939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9E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939E4" w:rsidRPr="005939E4" w14:paraId="093CFF85" w14:textId="77777777" w:rsidTr="00467529">
        <w:tc>
          <w:tcPr>
            <w:tcW w:w="518" w:type="dxa"/>
          </w:tcPr>
          <w:p w14:paraId="6F1641F4" w14:textId="77777777" w:rsidR="005939E4" w:rsidRPr="005939E4" w:rsidRDefault="005939E4" w:rsidP="005939E4">
            <w:pPr>
              <w:rPr>
                <w:rFonts w:ascii="Times New Roman" w:hAnsi="Times New Roman"/>
                <w:sz w:val="24"/>
                <w:szCs w:val="24"/>
              </w:rPr>
            </w:pPr>
            <w:r w:rsidRPr="005939E4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257" w:type="dxa"/>
          </w:tcPr>
          <w:p w14:paraId="43ED25D3" w14:textId="77777777" w:rsidR="005939E4" w:rsidRPr="005939E4" w:rsidRDefault="005939E4" w:rsidP="005939E4">
            <w:pPr>
              <w:spacing w:line="276" w:lineRule="auto"/>
              <w:rPr>
                <w:rFonts w:ascii="Times New Roman" w:eastAsia="MS Mincho" w:hAnsi="Times New Roman"/>
                <w:sz w:val="24"/>
                <w:szCs w:val="24"/>
              </w:rPr>
            </w:pPr>
            <w:r w:rsidRPr="005939E4">
              <w:rPr>
                <w:rFonts w:ascii="Times New Roman" w:eastAsia="MS Mincho" w:hAnsi="Times New Roman"/>
                <w:sz w:val="24"/>
                <w:szCs w:val="24"/>
              </w:rPr>
              <w:t>Набір катодних буферів для генетичного аналізатора 3500</w:t>
            </w:r>
            <w:r w:rsidRPr="005939E4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xl</w:t>
            </w:r>
            <w:r w:rsidRPr="005939E4"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r w:rsidRPr="005939E4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Dx</w:t>
            </w:r>
            <w:r w:rsidRPr="005939E4">
              <w:rPr>
                <w:rFonts w:ascii="Times New Roman" w:eastAsia="MS Mincho" w:hAnsi="Times New Roman"/>
                <w:sz w:val="24"/>
                <w:szCs w:val="24"/>
              </w:rPr>
              <w:t xml:space="preserve"> (</w:t>
            </w:r>
            <w:proofErr w:type="spellStart"/>
            <w:r w:rsidRPr="005939E4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Cathod</w:t>
            </w:r>
            <w:proofErr w:type="spellEnd"/>
            <w:r w:rsidRPr="005939E4"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r w:rsidRPr="005939E4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Buffer</w:t>
            </w:r>
            <w:r w:rsidRPr="005939E4"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r w:rsidRPr="005939E4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Chamber</w:t>
            </w:r>
            <w:r w:rsidRPr="005939E4">
              <w:rPr>
                <w:rFonts w:ascii="Times New Roman" w:eastAsia="MS Mincho" w:hAnsi="Times New Roman"/>
                <w:sz w:val="24"/>
                <w:szCs w:val="24"/>
              </w:rPr>
              <w:t xml:space="preserve"> (</w:t>
            </w:r>
            <w:r w:rsidRPr="005939E4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CBC</w:t>
            </w:r>
            <w:r w:rsidRPr="005939E4">
              <w:rPr>
                <w:rFonts w:ascii="Times New Roman" w:eastAsia="MS Mincho" w:hAnsi="Times New Roman"/>
                <w:sz w:val="24"/>
                <w:szCs w:val="24"/>
              </w:rPr>
              <w:t xml:space="preserve">) </w:t>
            </w:r>
            <w:r w:rsidRPr="005939E4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for</w:t>
            </w:r>
            <w:r w:rsidRPr="005939E4">
              <w:rPr>
                <w:rFonts w:ascii="Times New Roman" w:eastAsia="MS Mincho" w:hAnsi="Times New Roman"/>
                <w:sz w:val="24"/>
                <w:szCs w:val="24"/>
              </w:rPr>
              <w:t xml:space="preserve"> 3500</w:t>
            </w:r>
            <w:r w:rsidRPr="005939E4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xl</w:t>
            </w:r>
            <w:r w:rsidRPr="005939E4">
              <w:rPr>
                <w:rFonts w:ascii="Times New Roman" w:eastAsia="MS Mincho" w:hAnsi="Times New Roman"/>
                <w:sz w:val="24"/>
                <w:szCs w:val="24"/>
              </w:rPr>
              <w:t xml:space="preserve"> – Контейнер з катодним буфером 3500 D</w:t>
            </w:r>
            <w:r w:rsidRPr="005939E4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x</w:t>
            </w:r>
            <w:r w:rsidRPr="005939E4"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r w:rsidRPr="005939E4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series</w:t>
            </w:r>
            <w:r w:rsidRPr="005939E4">
              <w:rPr>
                <w:rFonts w:ascii="Times New Roman" w:eastAsia="MS Mincho" w:hAnsi="Times New Roman"/>
                <w:sz w:val="24"/>
                <w:szCs w:val="24"/>
              </w:rPr>
              <w:t>) (каталожний номер 4408258)</w:t>
            </w:r>
          </w:p>
        </w:tc>
        <w:tc>
          <w:tcPr>
            <w:tcW w:w="1223" w:type="dxa"/>
          </w:tcPr>
          <w:p w14:paraId="7BD0F6FA" w14:textId="77777777" w:rsidR="005939E4" w:rsidRPr="005939E4" w:rsidRDefault="005939E4" w:rsidP="005939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9E4">
              <w:rPr>
                <w:rFonts w:ascii="Times New Roman" w:hAnsi="Times New Roman"/>
                <w:sz w:val="24"/>
                <w:szCs w:val="24"/>
              </w:rPr>
              <w:t>62691</w:t>
            </w:r>
          </w:p>
        </w:tc>
        <w:tc>
          <w:tcPr>
            <w:tcW w:w="3431" w:type="dxa"/>
          </w:tcPr>
          <w:p w14:paraId="1A9FC12B" w14:textId="77777777" w:rsidR="005939E4" w:rsidRPr="005939E4" w:rsidRDefault="005939E4" w:rsidP="005939E4">
            <w:pPr>
              <w:widowControl w:val="0"/>
              <w:numPr>
                <w:ilvl w:val="0"/>
                <w:numId w:val="4"/>
              </w:numPr>
              <w:tabs>
                <w:tab w:val="left" w:pos="567"/>
              </w:tabs>
              <w:ind w:left="3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39E4">
              <w:rPr>
                <w:rFonts w:ascii="Times New Roman" w:eastAsia="Times New Roman" w:hAnsi="Times New Roman"/>
                <w:sz w:val="24"/>
                <w:szCs w:val="24"/>
              </w:rPr>
              <w:t>Повинен бути придатним для проведення капілярного електрофорезу.</w:t>
            </w:r>
          </w:p>
          <w:p w14:paraId="7DC25B45" w14:textId="77777777" w:rsidR="005939E4" w:rsidRPr="005939E4" w:rsidRDefault="005939E4" w:rsidP="005939E4">
            <w:pPr>
              <w:widowControl w:val="0"/>
              <w:tabs>
                <w:tab w:val="left" w:pos="567"/>
              </w:tabs>
              <w:ind w:left="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39E4">
              <w:rPr>
                <w:rFonts w:ascii="Times New Roman" w:eastAsia="Times New Roman" w:hAnsi="Times New Roman"/>
                <w:sz w:val="24"/>
                <w:szCs w:val="24"/>
              </w:rPr>
              <w:t xml:space="preserve">2. Повинен бути придатним для роботи на генетичному аналізаторі </w:t>
            </w:r>
            <w:proofErr w:type="spellStart"/>
            <w:r w:rsidRPr="005939E4">
              <w:rPr>
                <w:rFonts w:ascii="Times New Roman" w:eastAsia="Times New Roman" w:hAnsi="Times New Roman"/>
                <w:sz w:val="24"/>
                <w:szCs w:val="24"/>
              </w:rPr>
              <w:t>Applied</w:t>
            </w:r>
            <w:proofErr w:type="spellEnd"/>
            <w:r w:rsidRPr="005939E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939E4">
              <w:rPr>
                <w:rFonts w:ascii="Times New Roman" w:eastAsia="Times New Roman" w:hAnsi="Times New Roman"/>
                <w:sz w:val="24"/>
                <w:szCs w:val="24"/>
              </w:rPr>
              <w:t>Biosystems</w:t>
            </w:r>
            <w:proofErr w:type="spellEnd"/>
            <w:r w:rsidRPr="005939E4">
              <w:rPr>
                <w:rFonts w:ascii="Times New Roman" w:eastAsia="Times New Roman" w:hAnsi="Times New Roman"/>
                <w:sz w:val="24"/>
                <w:szCs w:val="24"/>
              </w:rPr>
              <w:t xml:space="preserve"> 3500x</w:t>
            </w:r>
            <w:r w:rsidRPr="005939E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l</w:t>
            </w:r>
            <w:r w:rsidRPr="005939E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939E4">
              <w:rPr>
                <w:rFonts w:ascii="Times New Roman" w:eastAsia="Times New Roman" w:hAnsi="Times New Roman"/>
                <w:sz w:val="24"/>
                <w:szCs w:val="24"/>
              </w:rPr>
              <w:t>Dx</w:t>
            </w:r>
            <w:proofErr w:type="spellEnd"/>
            <w:r w:rsidRPr="005939E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939E4">
              <w:rPr>
                <w:rFonts w:ascii="Times New Roman" w:eastAsia="Times New Roman" w:hAnsi="Times New Roman"/>
                <w:sz w:val="24"/>
                <w:szCs w:val="24"/>
              </w:rPr>
              <w:t>Genetic</w:t>
            </w:r>
            <w:proofErr w:type="spellEnd"/>
            <w:r w:rsidRPr="005939E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939E4">
              <w:rPr>
                <w:rFonts w:ascii="Times New Roman" w:eastAsia="Times New Roman" w:hAnsi="Times New Roman"/>
                <w:sz w:val="24"/>
                <w:szCs w:val="24"/>
              </w:rPr>
              <w:t>Analyzers</w:t>
            </w:r>
            <w:proofErr w:type="spellEnd"/>
            <w:r w:rsidRPr="005939E4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14:paraId="24345F4D" w14:textId="77777777" w:rsidR="005939E4" w:rsidRPr="005939E4" w:rsidRDefault="005939E4" w:rsidP="005939E4">
            <w:pPr>
              <w:widowControl w:val="0"/>
              <w:tabs>
                <w:tab w:val="left" w:pos="567"/>
              </w:tabs>
              <w:ind w:left="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39E4">
              <w:rPr>
                <w:rFonts w:ascii="Times New Roman" w:eastAsia="Times New Roman" w:hAnsi="Times New Roman"/>
                <w:sz w:val="24"/>
                <w:szCs w:val="24"/>
              </w:rPr>
              <w:t>3. Повинен бути фасований в готовий до використання одноразовий контейнер з міткою радіочастотної ідентифікації (RFID).</w:t>
            </w:r>
          </w:p>
          <w:p w14:paraId="0838E2EB" w14:textId="77777777" w:rsidR="005939E4" w:rsidRPr="005939E4" w:rsidRDefault="005939E4" w:rsidP="005939E4">
            <w:pPr>
              <w:widowControl w:val="0"/>
              <w:tabs>
                <w:tab w:val="left" w:pos="567"/>
              </w:tabs>
              <w:ind w:left="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39E4">
              <w:rPr>
                <w:rFonts w:ascii="Times New Roman" w:eastAsia="Times New Roman" w:hAnsi="Times New Roman"/>
                <w:sz w:val="24"/>
                <w:szCs w:val="24"/>
              </w:rPr>
              <w:t xml:space="preserve">4. Кожний контейнер повинен містити 1-кратний робочий розчин катодного буферу для проведення капілярного електрофорезу. </w:t>
            </w:r>
          </w:p>
          <w:p w14:paraId="096611F7" w14:textId="77777777" w:rsidR="005939E4" w:rsidRPr="005939E4" w:rsidRDefault="005939E4" w:rsidP="005939E4">
            <w:pPr>
              <w:widowControl w:val="0"/>
              <w:tabs>
                <w:tab w:val="left" w:pos="567"/>
              </w:tabs>
              <w:ind w:left="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39E4">
              <w:rPr>
                <w:rFonts w:ascii="Times New Roman" w:eastAsia="Times New Roman" w:hAnsi="Times New Roman"/>
                <w:sz w:val="24"/>
                <w:szCs w:val="24"/>
              </w:rPr>
              <w:t>5. Контейнер повинен мати два окремих відсіки: лівий повинен забезпечувати електрофорез, правий -  промивання капілярів і функцію викиду відпрацьованих полімерних відходів між ін'єкціями.</w:t>
            </w:r>
          </w:p>
          <w:p w14:paraId="2BCBD3E0" w14:textId="77777777" w:rsidR="005939E4" w:rsidRPr="005939E4" w:rsidRDefault="005939E4" w:rsidP="005939E4">
            <w:pPr>
              <w:widowControl w:val="0"/>
              <w:tabs>
                <w:tab w:val="left" w:pos="567"/>
              </w:tabs>
              <w:ind w:left="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39E4">
              <w:rPr>
                <w:rFonts w:ascii="Times New Roman" w:eastAsia="Times New Roman" w:hAnsi="Times New Roman"/>
                <w:sz w:val="24"/>
                <w:szCs w:val="24"/>
              </w:rPr>
              <w:t xml:space="preserve">6. Верхня частина контейнеру повинна бути </w:t>
            </w:r>
            <w:proofErr w:type="spellStart"/>
            <w:r w:rsidRPr="005939E4">
              <w:rPr>
                <w:rFonts w:ascii="Times New Roman" w:eastAsia="Times New Roman" w:hAnsi="Times New Roman"/>
                <w:sz w:val="24"/>
                <w:szCs w:val="24"/>
              </w:rPr>
              <w:t>герметизована</w:t>
            </w:r>
            <w:proofErr w:type="spellEnd"/>
            <w:r w:rsidRPr="005939E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939E4">
              <w:rPr>
                <w:rFonts w:ascii="Times New Roman" w:eastAsia="Times New Roman" w:hAnsi="Times New Roman"/>
                <w:sz w:val="24"/>
                <w:szCs w:val="24"/>
              </w:rPr>
              <w:t>термогерметичною</w:t>
            </w:r>
            <w:proofErr w:type="spellEnd"/>
            <w:r w:rsidRPr="005939E4">
              <w:rPr>
                <w:rFonts w:ascii="Times New Roman" w:eastAsia="Times New Roman" w:hAnsi="Times New Roman"/>
                <w:sz w:val="24"/>
                <w:szCs w:val="24"/>
              </w:rPr>
              <w:t xml:space="preserve"> пластиковою плівкою, яку легко можна зняти перед установкою на прилад. </w:t>
            </w:r>
          </w:p>
          <w:p w14:paraId="458BF31E" w14:textId="77777777" w:rsidR="005939E4" w:rsidRPr="005939E4" w:rsidRDefault="005939E4" w:rsidP="005939E4">
            <w:pPr>
              <w:widowControl w:val="0"/>
              <w:tabs>
                <w:tab w:val="left" w:pos="567"/>
              </w:tabs>
              <w:ind w:left="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39E4">
              <w:rPr>
                <w:rFonts w:ascii="Times New Roman" w:eastAsia="Times New Roman" w:hAnsi="Times New Roman"/>
                <w:sz w:val="24"/>
                <w:szCs w:val="24"/>
              </w:rPr>
              <w:t>7. Контейнер з катодним буфером повинен бути фасований у зовнішню упаковку. Кожна зовнішня упаковка вміщує 4 окремі контейнери.</w:t>
            </w:r>
          </w:p>
          <w:p w14:paraId="24FAAF53" w14:textId="77777777" w:rsidR="005939E4" w:rsidRPr="005939E4" w:rsidRDefault="005939E4" w:rsidP="005939E4">
            <w:pPr>
              <w:widowControl w:val="0"/>
              <w:tabs>
                <w:tab w:val="left" w:pos="567"/>
              </w:tabs>
              <w:ind w:left="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39E4">
              <w:rPr>
                <w:rFonts w:ascii="Times New Roman" w:eastAsia="Times New Roman" w:hAnsi="Times New Roman"/>
                <w:sz w:val="24"/>
                <w:szCs w:val="24"/>
              </w:rPr>
              <w:t xml:space="preserve">8. Повинен бути призначений для діагностики </w:t>
            </w:r>
            <w:proofErr w:type="spellStart"/>
            <w:r w:rsidRPr="005939E4">
              <w:rPr>
                <w:rFonts w:ascii="Times New Roman" w:eastAsia="Times New Roman" w:hAnsi="Times New Roman"/>
                <w:sz w:val="24"/>
                <w:szCs w:val="24"/>
              </w:rPr>
              <w:t>in</w:t>
            </w:r>
            <w:proofErr w:type="spellEnd"/>
            <w:r w:rsidRPr="005939E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939E4">
              <w:rPr>
                <w:rFonts w:ascii="Times New Roman" w:eastAsia="Times New Roman" w:hAnsi="Times New Roman"/>
                <w:sz w:val="24"/>
                <w:szCs w:val="24"/>
              </w:rPr>
              <w:t>vitro</w:t>
            </w:r>
            <w:proofErr w:type="spellEnd"/>
            <w:r w:rsidRPr="005939E4">
              <w:rPr>
                <w:rFonts w:ascii="Times New Roman" w:eastAsia="Times New Roman" w:hAnsi="Times New Roman"/>
                <w:sz w:val="24"/>
                <w:szCs w:val="24"/>
              </w:rPr>
              <w:t xml:space="preserve"> та мати </w:t>
            </w:r>
            <w:proofErr w:type="spellStart"/>
            <w:r w:rsidRPr="005939E4">
              <w:rPr>
                <w:rFonts w:ascii="Times New Roman" w:eastAsia="Times New Roman" w:hAnsi="Times New Roman"/>
                <w:sz w:val="24"/>
                <w:szCs w:val="24"/>
              </w:rPr>
              <w:t>маркировку</w:t>
            </w:r>
            <w:proofErr w:type="spellEnd"/>
            <w:r w:rsidRPr="005939E4">
              <w:rPr>
                <w:rFonts w:ascii="Times New Roman" w:eastAsia="Times New Roman" w:hAnsi="Times New Roman"/>
                <w:sz w:val="24"/>
                <w:szCs w:val="24"/>
              </w:rPr>
              <w:t xml:space="preserve"> СЕ-IVD.  </w:t>
            </w:r>
          </w:p>
          <w:p w14:paraId="4024CC6F" w14:textId="77777777" w:rsidR="005939E4" w:rsidRPr="005939E4" w:rsidRDefault="005939E4" w:rsidP="005939E4">
            <w:pPr>
              <w:widowControl w:val="0"/>
              <w:tabs>
                <w:tab w:val="left" w:pos="567"/>
              </w:tabs>
              <w:ind w:left="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39E4">
              <w:rPr>
                <w:rFonts w:ascii="Times New Roman" w:eastAsia="Times New Roman" w:hAnsi="Times New Roman"/>
                <w:sz w:val="24"/>
                <w:szCs w:val="24"/>
              </w:rPr>
              <w:t>9. Термін придатності реагенту на момент поставки отримувачу повинен становити не менше 75% від загального терміну придатності.</w:t>
            </w:r>
          </w:p>
          <w:p w14:paraId="5EC38A86" w14:textId="77777777" w:rsidR="005939E4" w:rsidRPr="005939E4" w:rsidRDefault="005939E4" w:rsidP="005939E4">
            <w:pPr>
              <w:widowControl w:val="0"/>
              <w:tabs>
                <w:tab w:val="left" w:pos="567"/>
              </w:tabs>
              <w:ind w:left="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08" w:type="dxa"/>
          </w:tcPr>
          <w:p w14:paraId="0EA62C78" w14:textId="77777777" w:rsidR="005939E4" w:rsidRPr="005939E4" w:rsidRDefault="005939E4" w:rsidP="005939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9E4">
              <w:rPr>
                <w:rFonts w:ascii="Times New Roman" w:hAnsi="Times New Roman"/>
                <w:sz w:val="24"/>
                <w:szCs w:val="24"/>
              </w:rPr>
              <w:lastRenderedPageBreak/>
              <w:t>упаковка</w:t>
            </w:r>
          </w:p>
        </w:tc>
        <w:tc>
          <w:tcPr>
            <w:tcW w:w="1275" w:type="dxa"/>
          </w:tcPr>
          <w:p w14:paraId="1804BFC1" w14:textId="77777777" w:rsidR="005939E4" w:rsidRPr="005939E4" w:rsidRDefault="005939E4" w:rsidP="005939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9E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939E4" w:rsidRPr="005939E4" w14:paraId="49D1B886" w14:textId="77777777" w:rsidTr="00467529">
        <w:tc>
          <w:tcPr>
            <w:tcW w:w="518" w:type="dxa"/>
          </w:tcPr>
          <w:p w14:paraId="042351D5" w14:textId="77777777" w:rsidR="005939E4" w:rsidRPr="005939E4" w:rsidRDefault="005939E4" w:rsidP="005939E4">
            <w:pPr>
              <w:rPr>
                <w:rFonts w:ascii="Times New Roman" w:hAnsi="Times New Roman"/>
                <w:sz w:val="24"/>
                <w:szCs w:val="24"/>
              </w:rPr>
            </w:pPr>
            <w:r w:rsidRPr="005939E4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257" w:type="dxa"/>
          </w:tcPr>
          <w:p w14:paraId="5A071AEA" w14:textId="77777777" w:rsidR="005939E4" w:rsidRPr="005939E4" w:rsidRDefault="005939E4" w:rsidP="005939E4">
            <w:pPr>
              <w:spacing w:line="276" w:lineRule="auto"/>
              <w:rPr>
                <w:rFonts w:ascii="Times New Roman" w:eastAsia="MS Mincho" w:hAnsi="Times New Roman"/>
                <w:sz w:val="24"/>
                <w:szCs w:val="24"/>
              </w:rPr>
            </w:pPr>
            <w:r w:rsidRPr="005939E4">
              <w:rPr>
                <w:rFonts w:ascii="Times New Roman" w:eastAsia="MS Mincho" w:hAnsi="Times New Roman"/>
                <w:sz w:val="24"/>
                <w:szCs w:val="24"/>
              </w:rPr>
              <w:t>Набір анодних буферів для генетичного аналізатора 3500</w:t>
            </w:r>
            <w:r w:rsidRPr="005939E4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xl</w:t>
            </w:r>
            <w:r w:rsidRPr="005939E4"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r w:rsidRPr="005939E4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Dx</w:t>
            </w:r>
            <w:r w:rsidRPr="005939E4">
              <w:rPr>
                <w:rFonts w:ascii="Times New Roman" w:eastAsia="MS Mincho" w:hAnsi="Times New Roman"/>
                <w:sz w:val="24"/>
                <w:szCs w:val="24"/>
              </w:rPr>
              <w:t xml:space="preserve"> (</w:t>
            </w:r>
            <w:r w:rsidRPr="005939E4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Anode</w:t>
            </w:r>
            <w:r w:rsidRPr="005939E4"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r w:rsidRPr="005939E4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Buffer</w:t>
            </w:r>
            <w:r w:rsidRPr="005939E4"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r w:rsidRPr="005939E4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Chamber</w:t>
            </w:r>
            <w:r w:rsidRPr="005939E4">
              <w:rPr>
                <w:rFonts w:ascii="Times New Roman" w:eastAsia="MS Mincho" w:hAnsi="Times New Roman"/>
                <w:sz w:val="24"/>
                <w:szCs w:val="24"/>
              </w:rPr>
              <w:t xml:space="preserve"> (</w:t>
            </w:r>
            <w:r w:rsidRPr="005939E4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ABC</w:t>
            </w:r>
            <w:r w:rsidRPr="005939E4">
              <w:rPr>
                <w:rFonts w:ascii="Times New Roman" w:eastAsia="MS Mincho" w:hAnsi="Times New Roman"/>
                <w:sz w:val="24"/>
                <w:szCs w:val="24"/>
              </w:rPr>
              <w:t xml:space="preserve">) </w:t>
            </w:r>
            <w:r w:rsidRPr="005939E4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for</w:t>
            </w:r>
            <w:r w:rsidRPr="005939E4">
              <w:rPr>
                <w:rFonts w:ascii="Times New Roman" w:eastAsia="MS Mincho" w:hAnsi="Times New Roman"/>
                <w:sz w:val="24"/>
                <w:szCs w:val="24"/>
              </w:rPr>
              <w:t xml:space="preserve"> 3500</w:t>
            </w:r>
            <w:r w:rsidRPr="005939E4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xl</w:t>
            </w:r>
            <w:r w:rsidRPr="005939E4">
              <w:rPr>
                <w:rFonts w:ascii="Times New Roman" w:eastAsia="MS Mincho" w:hAnsi="Times New Roman"/>
                <w:sz w:val="24"/>
                <w:szCs w:val="24"/>
              </w:rPr>
              <w:t xml:space="preserve"> – Контейнер з анодним буфером 3500 D</w:t>
            </w:r>
            <w:r w:rsidRPr="005939E4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x</w:t>
            </w:r>
            <w:r w:rsidRPr="005939E4"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r w:rsidRPr="005939E4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series</w:t>
            </w:r>
            <w:r w:rsidRPr="005939E4">
              <w:rPr>
                <w:rFonts w:ascii="Times New Roman" w:eastAsia="MS Mincho" w:hAnsi="Times New Roman"/>
                <w:sz w:val="24"/>
                <w:szCs w:val="24"/>
              </w:rPr>
              <w:t>) (каталожний номер 4393925)</w:t>
            </w:r>
          </w:p>
        </w:tc>
        <w:tc>
          <w:tcPr>
            <w:tcW w:w="1223" w:type="dxa"/>
          </w:tcPr>
          <w:p w14:paraId="5DA0683C" w14:textId="77777777" w:rsidR="005939E4" w:rsidRPr="005939E4" w:rsidRDefault="005939E4" w:rsidP="005939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9E4">
              <w:rPr>
                <w:rFonts w:ascii="Times New Roman" w:hAnsi="Times New Roman"/>
                <w:sz w:val="24"/>
                <w:szCs w:val="24"/>
              </w:rPr>
              <w:t>62691</w:t>
            </w:r>
          </w:p>
        </w:tc>
        <w:tc>
          <w:tcPr>
            <w:tcW w:w="3431" w:type="dxa"/>
          </w:tcPr>
          <w:p w14:paraId="6DCBAED8" w14:textId="77777777" w:rsidR="005939E4" w:rsidRPr="005939E4" w:rsidRDefault="005939E4" w:rsidP="005939E4">
            <w:pPr>
              <w:widowControl w:val="0"/>
              <w:numPr>
                <w:ilvl w:val="0"/>
                <w:numId w:val="5"/>
              </w:numPr>
              <w:tabs>
                <w:tab w:val="left" w:pos="567"/>
              </w:tabs>
              <w:ind w:left="3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39E4">
              <w:rPr>
                <w:rFonts w:ascii="Times New Roman" w:eastAsia="Times New Roman" w:hAnsi="Times New Roman"/>
                <w:sz w:val="24"/>
                <w:szCs w:val="24"/>
              </w:rPr>
              <w:t>Повинен бути придатним для проведення капілярного електрофорезу.</w:t>
            </w:r>
          </w:p>
          <w:p w14:paraId="39FF87A2" w14:textId="77777777" w:rsidR="005939E4" w:rsidRPr="005939E4" w:rsidRDefault="005939E4" w:rsidP="005939E4">
            <w:pPr>
              <w:widowControl w:val="0"/>
              <w:tabs>
                <w:tab w:val="left" w:pos="567"/>
              </w:tabs>
              <w:ind w:left="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39E4">
              <w:rPr>
                <w:rFonts w:ascii="Times New Roman" w:eastAsia="Times New Roman" w:hAnsi="Times New Roman"/>
                <w:sz w:val="24"/>
                <w:szCs w:val="24"/>
              </w:rPr>
              <w:t xml:space="preserve">2. Повинен бути придатним для роботи на генетичному аналізаторі </w:t>
            </w:r>
            <w:proofErr w:type="spellStart"/>
            <w:r w:rsidRPr="005939E4">
              <w:rPr>
                <w:rFonts w:ascii="Times New Roman" w:eastAsia="Times New Roman" w:hAnsi="Times New Roman"/>
                <w:sz w:val="24"/>
                <w:szCs w:val="24"/>
              </w:rPr>
              <w:t>Applied</w:t>
            </w:r>
            <w:proofErr w:type="spellEnd"/>
            <w:r w:rsidRPr="005939E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939E4">
              <w:rPr>
                <w:rFonts w:ascii="Times New Roman" w:eastAsia="Times New Roman" w:hAnsi="Times New Roman"/>
                <w:sz w:val="24"/>
                <w:szCs w:val="24"/>
              </w:rPr>
              <w:t>Biosystems</w:t>
            </w:r>
            <w:proofErr w:type="spellEnd"/>
            <w:r w:rsidRPr="005939E4">
              <w:rPr>
                <w:rFonts w:ascii="Times New Roman" w:eastAsia="Times New Roman" w:hAnsi="Times New Roman"/>
                <w:sz w:val="24"/>
                <w:szCs w:val="24"/>
              </w:rPr>
              <w:t xml:space="preserve"> 3500x</w:t>
            </w:r>
            <w:r w:rsidRPr="005939E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l</w:t>
            </w:r>
            <w:r w:rsidRPr="005939E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939E4">
              <w:rPr>
                <w:rFonts w:ascii="Times New Roman" w:eastAsia="Times New Roman" w:hAnsi="Times New Roman"/>
                <w:sz w:val="24"/>
                <w:szCs w:val="24"/>
              </w:rPr>
              <w:t>Dx</w:t>
            </w:r>
            <w:proofErr w:type="spellEnd"/>
            <w:r w:rsidRPr="005939E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939E4">
              <w:rPr>
                <w:rFonts w:ascii="Times New Roman" w:eastAsia="Times New Roman" w:hAnsi="Times New Roman"/>
                <w:sz w:val="24"/>
                <w:szCs w:val="24"/>
              </w:rPr>
              <w:t>Genetic</w:t>
            </w:r>
            <w:proofErr w:type="spellEnd"/>
            <w:r w:rsidRPr="005939E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939E4">
              <w:rPr>
                <w:rFonts w:ascii="Times New Roman" w:eastAsia="Times New Roman" w:hAnsi="Times New Roman"/>
                <w:sz w:val="24"/>
                <w:szCs w:val="24"/>
              </w:rPr>
              <w:t>Analyzers</w:t>
            </w:r>
            <w:proofErr w:type="spellEnd"/>
            <w:r w:rsidRPr="005939E4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14:paraId="1B0332BD" w14:textId="77777777" w:rsidR="005939E4" w:rsidRPr="005939E4" w:rsidRDefault="005939E4" w:rsidP="005939E4">
            <w:pPr>
              <w:widowControl w:val="0"/>
              <w:tabs>
                <w:tab w:val="left" w:pos="567"/>
              </w:tabs>
              <w:ind w:left="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39E4">
              <w:rPr>
                <w:rFonts w:ascii="Times New Roman" w:eastAsia="Times New Roman" w:hAnsi="Times New Roman"/>
                <w:sz w:val="24"/>
                <w:szCs w:val="24"/>
              </w:rPr>
              <w:t>3. Повинен бути фасований в готовий до використання одноразовий контейнер з міткою радіочастотної ідентифікації (RFID).</w:t>
            </w:r>
          </w:p>
          <w:p w14:paraId="64BE2AD0" w14:textId="77777777" w:rsidR="005939E4" w:rsidRPr="005939E4" w:rsidRDefault="005939E4" w:rsidP="005939E4">
            <w:pPr>
              <w:widowControl w:val="0"/>
              <w:tabs>
                <w:tab w:val="left" w:pos="567"/>
              </w:tabs>
              <w:ind w:left="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39E4">
              <w:rPr>
                <w:rFonts w:ascii="Times New Roman" w:eastAsia="Times New Roman" w:hAnsi="Times New Roman"/>
                <w:sz w:val="24"/>
                <w:szCs w:val="24"/>
              </w:rPr>
              <w:t xml:space="preserve">4. Контейнер повинен містити 1-кратний робочий розчин анодного буферу для проведення капілярного електрофорезу. </w:t>
            </w:r>
          </w:p>
          <w:p w14:paraId="6E7D6991" w14:textId="77777777" w:rsidR="005939E4" w:rsidRPr="005939E4" w:rsidRDefault="005939E4" w:rsidP="005939E4">
            <w:pPr>
              <w:widowControl w:val="0"/>
              <w:tabs>
                <w:tab w:val="left" w:pos="567"/>
              </w:tabs>
              <w:ind w:left="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39E4">
              <w:rPr>
                <w:rFonts w:ascii="Times New Roman" w:eastAsia="Times New Roman" w:hAnsi="Times New Roman"/>
                <w:sz w:val="24"/>
                <w:szCs w:val="24"/>
              </w:rPr>
              <w:t>5. Контейнер повинен мати один відсік, заповнений анодним буфером.</w:t>
            </w:r>
          </w:p>
          <w:p w14:paraId="5C47D11E" w14:textId="77777777" w:rsidR="005939E4" w:rsidRPr="005939E4" w:rsidRDefault="005939E4" w:rsidP="005939E4">
            <w:pPr>
              <w:widowControl w:val="0"/>
              <w:tabs>
                <w:tab w:val="left" w:pos="567"/>
              </w:tabs>
              <w:ind w:left="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39E4">
              <w:rPr>
                <w:rFonts w:ascii="Times New Roman" w:eastAsia="Times New Roman" w:hAnsi="Times New Roman"/>
                <w:sz w:val="24"/>
                <w:szCs w:val="24"/>
              </w:rPr>
              <w:t xml:space="preserve">6. Верхня частина контейнеру повинна бути </w:t>
            </w:r>
            <w:proofErr w:type="spellStart"/>
            <w:r w:rsidRPr="005939E4">
              <w:rPr>
                <w:rFonts w:ascii="Times New Roman" w:eastAsia="Times New Roman" w:hAnsi="Times New Roman"/>
                <w:sz w:val="24"/>
                <w:szCs w:val="24"/>
              </w:rPr>
              <w:t>герметизована</w:t>
            </w:r>
            <w:proofErr w:type="spellEnd"/>
            <w:r w:rsidRPr="005939E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939E4">
              <w:rPr>
                <w:rFonts w:ascii="Times New Roman" w:eastAsia="Times New Roman" w:hAnsi="Times New Roman"/>
                <w:sz w:val="24"/>
                <w:szCs w:val="24"/>
              </w:rPr>
              <w:t>термогерметичною</w:t>
            </w:r>
            <w:proofErr w:type="spellEnd"/>
            <w:r w:rsidRPr="005939E4">
              <w:rPr>
                <w:rFonts w:ascii="Times New Roman" w:eastAsia="Times New Roman" w:hAnsi="Times New Roman"/>
                <w:sz w:val="24"/>
                <w:szCs w:val="24"/>
              </w:rPr>
              <w:t xml:space="preserve"> пластиковою плівкою, яку легко можна зняти перед установкою на прилад. </w:t>
            </w:r>
          </w:p>
          <w:p w14:paraId="4A2E4609" w14:textId="77777777" w:rsidR="005939E4" w:rsidRPr="005939E4" w:rsidRDefault="005939E4" w:rsidP="005939E4">
            <w:pPr>
              <w:widowControl w:val="0"/>
              <w:tabs>
                <w:tab w:val="left" w:pos="567"/>
              </w:tabs>
              <w:ind w:left="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39E4">
              <w:rPr>
                <w:rFonts w:ascii="Times New Roman" w:eastAsia="Times New Roman" w:hAnsi="Times New Roman"/>
                <w:sz w:val="24"/>
                <w:szCs w:val="24"/>
              </w:rPr>
              <w:t>7. Кожний контейнер з анодним буфером повинен бути фасований у зовнішню упаковку. Кожна зовнішня упаковка включає 4 окремі контейнери.</w:t>
            </w:r>
          </w:p>
          <w:p w14:paraId="6C41B4D0" w14:textId="77777777" w:rsidR="005939E4" w:rsidRPr="005939E4" w:rsidRDefault="005939E4" w:rsidP="005939E4">
            <w:pPr>
              <w:widowControl w:val="0"/>
              <w:tabs>
                <w:tab w:val="left" w:pos="567"/>
              </w:tabs>
              <w:ind w:left="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39E4">
              <w:rPr>
                <w:rFonts w:ascii="Times New Roman" w:eastAsia="Times New Roman" w:hAnsi="Times New Roman"/>
                <w:sz w:val="24"/>
                <w:szCs w:val="24"/>
              </w:rPr>
              <w:t xml:space="preserve">8. Реагент повинен бути призначений для діагностики </w:t>
            </w:r>
            <w:proofErr w:type="spellStart"/>
            <w:r w:rsidRPr="005939E4">
              <w:rPr>
                <w:rFonts w:ascii="Times New Roman" w:eastAsia="Times New Roman" w:hAnsi="Times New Roman"/>
                <w:sz w:val="24"/>
                <w:szCs w:val="24"/>
              </w:rPr>
              <w:t>in</w:t>
            </w:r>
            <w:proofErr w:type="spellEnd"/>
            <w:r w:rsidRPr="005939E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939E4">
              <w:rPr>
                <w:rFonts w:ascii="Times New Roman" w:eastAsia="Times New Roman" w:hAnsi="Times New Roman"/>
                <w:sz w:val="24"/>
                <w:szCs w:val="24"/>
              </w:rPr>
              <w:t>vitro</w:t>
            </w:r>
            <w:proofErr w:type="spellEnd"/>
            <w:r w:rsidRPr="005939E4">
              <w:rPr>
                <w:rFonts w:ascii="Times New Roman" w:eastAsia="Times New Roman" w:hAnsi="Times New Roman"/>
                <w:sz w:val="24"/>
                <w:szCs w:val="24"/>
              </w:rPr>
              <w:t xml:space="preserve"> та мати </w:t>
            </w:r>
            <w:proofErr w:type="spellStart"/>
            <w:r w:rsidRPr="005939E4">
              <w:rPr>
                <w:rFonts w:ascii="Times New Roman" w:eastAsia="Times New Roman" w:hAnsi="Times New Roman"/>
                <w:sz w:val="24"/>
                <w:szCs w:val="24"/>
              </w:rPr>
              <w:t>маркировку</w:t>
            </w:r>
            <w:proofErr w:type="spellEnd"/>
            <w:r w:rsidRPr="005939E4">
              <w:rPr>
                <w:rFonts w:ascii="Times New Roman" w:eastAsia="Times New Roman" w:hAnsi="Times New Roman"/>
                <w:sz w:val="24"/>
                <w:szCs w:val="24"/>
              </w:rPr>
              <w:t xml:space="preserve"> СЕ-IVD.  </w:t>
            </w:r>
          </w:p>
          <w:p w14:paraId="2FC27ED5" w14:textId="77777777" w:rsidR="005939E4" w:rsidRPr="005939E4" w:rsidRDefault="005939E4" w:rsidP="005939E4">
            <w:pPr>
              <w:widowControl w:val="0"/>
              <w:tabs>
                <w:tab w:val="left" w:pos="567"/>
              </w:tabs>
              <w:ind w:left="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39E4">
              <w:rPr>
                <w:rFonts w:ascii="Times New Roman" w:eastAsia="Times New Roman" w:hAnsi="Times New Roman"/>
                <w:sz w:val="24"/>
                <w:szCs w:val="24"/>
              </w:rPr>
              <w:t>9. Термін придатності реагенту на момент поставки отримувачу повинен становити не менше 75% від загального терміну придатності.</w:t>
            </w:r>
          </w:p>
          <w:p w14:paraId="5388812D" w14:textId="77777777" w:rsidR="005939E4" w:rsidRPr="005939E4" w:rsidRDefault="005939E4" w:rsidP="005939E4">
            <w:pPr>
              <w:widowControl w:val="0"/>
              <w:tabs>
                <w:tab w:val="left" w:pos="567"/>
              </w:tabs>
              <w:ind w:left="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08" w:type="dxa"/>
          </w:tcPr>
          <w:p w14:paraId="36D08659" w14:textId="77777777" w:rsidR="005939E4" w:rsidRPr="005939E4" w:rsidRDefault="005939E4" w:rsidP="005939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9E4">
              <w:rPr>
                <w:rFonts w:ascii="Times New Roman" w:hAnsi="Times New Roman"/>
                <w:sz w:val="24"/>
                <w:szCs w:val="24"/>
              </w:rPr>
              <w:t>упаковка</w:t>
            </w:r>
          </w:p>
        </w:tc>
        <w:tc>
          <w:tcPr>
            <w:tcW w:w="1275" w:type="dxa"/>
          </w:tcPr>
          <w:p w14:paraId="78BEC67E" w14:textId="77777777" w:rsidR="005939E4" w:rsidRPr="005939E4" w:rsidRDefault="005939E4" w:rsidP="005939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9E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939E4" w:rsidRPr="005939E4" w14:paraId="0019CCBA" w14:textId="77777777" w:rsidTr="00467529">
        <w:tc>
          <w:tcPr>
            <w:tcW w:w="518" w:type="dxa"/>
          </w:tcPr>
          <w:p w14:paraId="0DA0C420" w14:textId="77777777" w:rsidR="005939E4" w:rsidRPr="005939E4" w:rsidRDefault="005939E4" w:rsidP="005939E4">
            <w:pPr>
              <w:rPr>
                <w:rFonts w:ascii="Times New Roman" w:hAnsi="Times New Roman"/>
                <w:sz w:val="24"/>
                <w:szCs w:val="24"/>
              </w:rPr>
            </w:pPr>
            <w:r w:rsidRPr="005939E4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257" w:type="dxa"/>
          </w:tcPr>
          <w:p w14:paraId="6B90B220" w14:textId="77777777" w:rsidR="005939E4" w:rsidRPr="005939E4" w:rsidRDefault="005939E4" w:rsidP="005939E4">
            <w:pPr>
              <w:spacing w:line="276" w:lineRule="auto"/>
              <w:rPr>
                <w:rFonts w:ascii="Times New Roman" w:eastAsia="MS Mincho" w:hAnsi="Times New Roman"/>
                <w:sz w:val="24"/>
                <w:szCs w:val="24"/>
              </w:rPr>
            </w:pPr>
            <w:r w:rsidRPr="005939E4">
              <w:rPr>
                <w:rFonts w:ascii="Times New Roman" w:eastAsia="MS Mincho" w:hAnsi="Times New Roman"/>
                <w:sz w:val="24"/>
                <w:szCs w:val="24"/>
              </w:rPr>
              <w:t>Реагент для промивання полімерної помпи капілярного генетичного аналізатора (</w:t>
            </w:r>
            <w:r w:rsidRPr="005939E4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Conditioning</w:t>
            </w:r>
            <w:r w:rsidRPr="005939E4"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r w:rsidRPr="005939E4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lastRenderedPageBreak/>
              <w:t>reagent</w:t>
            </w:r>
            <w:r w:rsidRPr="005939E4"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r w:rsidRPr="005939E4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for</w:t>
            </w:r>
            <w:r w:rsidRPr="005939E4">
              <w:rPr>
                <w:rFonts w:ascii="Times New Roman" w:eastAsia="MS Mincho" w:hAnsi="Times New Roman"/>
                <w:sz w:val="24"/>
                <w:szCs w:val="24"/>
              </w:rPr>
              <w:t xml:space="preserve"> 3500</w:t>
            </w:r>
            <w:r w:rsidRPr="005939E4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xl</w:t>
            </w:r>
            <w:r w:rsidRPr="005939E4">
              <w:rPr>
                <w:rFonts w:ascii="Times New Roman" w:eastAsia="MS Mincho" w:hAnsi="Times New Roman"/>
                <w:sz w:val="24"/>
                <w:szCs w:val="24"/>
              </w:rPr>
              <w:t>) (каталожний номер 4409543)</w:t>
            </w:r>
          </w:p>
        </w:tc>
        <w:tc>
          <w:tcPr>
            <w:tcW w:w="1223" w:type="dxa"/>
          </w:tcPr>
          <w:p w14:paraId="290E5FCD" w14:textId="77777777" w:rsidR="005939E4" w:rsidRPr="005939E4" w:rsidRDefault="005939E4" w:rsidP="005939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9E4">
              <w:rPr>
                <w:rFonts w:ascii="Times New Roman" w:hAnsi="Times New Roman"/>
                <w:sz w:val="24"/>
                <w:szCs w:val="24"/>
              </w:rPr>
              <w:lastRenderedPageBreak/>
              <w:t>42693</w:t>
            </w:r>
          </w:p>
        </w:tc>
        <w:tc>
          <w:tcPr>
            <w:tcW w:w="3431" w:type="dxa"/>
          </w:tcPr>
          <w:p w14:paraId="277DFDC9" w14:textId="77777777" w:rsidR="005939E4" w:rsidRPr="005939E4" w:rsidRDefault="005939E4" w:rsidP="005939E4">
            <w:pPr>
              <w:widowControl w:val="0"/>
              <w:tabs>
                <w:tab w:val="left" w:pos="567"/>
              </w:tabs>
              <w:ind w:left="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39E4">
              <w:rPr>
                <w:rFonts w:ascii="Times New Roman" w:eastAsia="Times New Roman" w:hAnsi="Times New Roman"/>
                <w:sz w:val="24"/>
                <w:szCs w:val="24"/>
              </w:rPr>
              <w:t xml:space="preserve">1. Повинен бути придатним для роботи на генетичному аналізаторі </w:t>
            </w:r>
            <w:proofErr w:type="spellStart"/>
            <w:r w:rsidRPr="005939E4">
              <w:rPr>
                <w:rFonts w:ascii="Times New Roman" w:eastAsia="Times New Roman" w:hAnsi="Times New Roman"/>
                <w:sz w:val="24"/>
                <w:szCs w:val="24"/>
              </w:rPr>
              <w:t>Applied</w:t>
            </w:r>
            <w:proofErr w:type="spellEnd"/>
            <w:r w:rsidRPr="005939E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939E4">
              <w:rPr>
                <w:rFonts w:ascii="Times New Roman" w:eastAsia="Times New Roman" w:hAnsi="Times New Roman"/>
                <w:sz w:val="24"/>
                <w:szCs w:val="24"/>
              </w:rPr>
              <w:t>Biosystems</w:t>
            </w:r>
            <w:proofErr w:type="spellEnd"/>
            <w:r w:rsidRPr="005939E4">
              <w:rPr>
                <w:rFonts w:ascii="Times New Roman" w:eastAsia="Times New Roman" w:hAnsi="Times New Roman"/>
                <w:sz w:val="24"/>
                <w:szCs w:val="24"/>
              </w:rPr>
              <w:t xml:space="preserve"> 3500x</w:t>
            </w:r>
            <w:r w:rsidRPr="005939E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l</w:t>
            </w:r>
            <w:r w:rsidRPr="005939E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939E4">
              <w:rPr>
                <w:rFonts w:ascii="Times New Roman" w:eastAsia="Times New Roman" w:hAnsi="Times New Roman"/>
                <w:sz w:val="24"/>
                <w:szCs w:val="24"/>
              </w:rPr>
              <w:t>Dx</w:t>
            </w:r>
            <w:proofErr w:type="spellEnd"/>
            <w:r w:rsidRPr="005939E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939E4">
              <w:rPr>
                <w:rFonts w:ascii="Times New Roman" w:eastAsia="Times New Roman" w:hAnsi="Times New Roman"/>
                <w:sz w:val="24"/>
                <w:szCs w:val="24"/>
              </w:rPr>
              <w:t>Genetic</w:t>
            </w:r>
            <w:proofErr w:type="spellEnd"/>
            <w:r w:rsidRPr="005939E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939E4">
              <w:rPr>
                <w:rFonts w:ascii="Times New Roman" w:eastAsia="Times New Roman" w:hAnsi="Times New Roman"/>
                <w:sz w:val="24"/>
                <w:szCs w:val="24"/>
              </w:rPr>
              <w:t>Analyzers</w:t>
            </w:r>
            <w:proofErr w:type="spellEnd"/>
            <w:r w:rsidRPr="005939E4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14:paraId="277DD858" w14:textId="77777777" w:rsidR="005939E4" w:rsidRPr="005939E4" w:rsidRDefault="005939E4" w:rsidP="005939E4">
            <w:pPr>
              <w:widowControl w:val="0"/>
              <w:tabs>
                <w:tab w:val="left" w:pos="567"/>
              </w:tabs>
              <w:ind w:left="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39E4">
              <w:rPr>
                <w:rFonts w:ascii="Times New Roman" w:eastAsia="Times New Roman" w:hAnsi="Times New Roman"/>
                <w:sz w:val="24"/>
                <w:szCs w:val="24"/>
              </w:rPr>
              <w:t>2. Повинен бути фасований в готовий до використання одноразовий пакет-мішечок.</w:t>
            </w:r>
          </w:p>
          <w:p w14:paraId="21E17705" w14:textId="77777777" w:rsidR="005939E4" w:rsidRPr="005939E4" w:rsidRDefault="005939E4" w:rsidP="005939E4">
            <w:pPr>
              <w:widowControl w:val="0"/>
              <w:tabs>
                <w:tab w:val="left" w:pos="567"/>
              </w:tabs>
              <w:ind w:left="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39E4">
              <w:rPr>
                <w:rFonts w:ascii="Times New Roman" w:eastAsia="Times New Roman" w:hAnsi="Times New Roman"/>
                <w:sz w:val="24"/>
                <w:szCs w:val="24"/>
              </w:rPr>
              <w:t xml:space="preserve">3. Кожний пакет-мішечок  </w:t>
            </w:r>
            <w:r w:rsidRPr="005939E4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повинен мати достатній обсяг реагенту для заправки полімерного насоса або його промивання між змінами типу полімеру. </w:t>
            </w:r>
          </w:p>
          <w:p w14:paraId="619FC67E" w14:textId="77777777" w:rsidR="005939E4" w:rsidRPr="005939E4" w:rsidRDefault="005939E4" w:rsidP="005939E4">
            <w:pPr>
              <w:widowControl w:val="0"/>
              <w:tabs>
                <w:tab w:val="left" w:pos="567"/>
              </w:tabs>
              <w:ind w:left="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39E4">
              <w:rPr>
                <w:rFonts w:ascii="Times New Roman" w:eastAsia="Times New Roman" w:hAnsi="Times New Roman"/>
                <w:sz w:val="24"/>
                <w:szCs w:val="24"/>
              </w:rPr>
              <w:t xml:space="preserve">4. </w:t>
            </w:r>
            <w:r w:rsidRPr="005939E4">
              <w:rPr>
                <w:rFonts w:ascii="Times New Roman" w:hAnsi="Times New Roman"/>
                <w:sz w:val="24"/>
                <w:szCs w:val="24"/>
              </w:rPr>
              <w:t xml:space="preserve">Верхня частина кріплення пакету-мішечка повинна бути закрита поліетиленовою плівкою, </w:t>
            </w:r>
            <w:r w:rsidRPr="005939E4">
              <w:rPr>
                <w:rFonts w:ascii="Times New Roman" w:eastAsia="Times New Roman" w:hAnsi="Times New Roman"/>
                <w:sz w:val="24"/>
                <w:szCs w:val="24"/>
              </w:rPr>
              <w:t xml:space="preserve">яку легко можна зняти перед установкою на прилад. </w:t>
            </w:r>
          </w:p>
          <w:p w14:paraId="498EBB25" w14:textId="77777777" w:rsidR="005939E4" w:rsidRPr="005939E4" w:rsidRDefault="005939E4" w:rsidP="005939E4">
            <w:pPr>
              <w:widowControl w:val="0"/>
              <w:tabs>
                <w:tab w:val="left" w:pos="567"/>
              </w:tabs>
              <w:ind w:left="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39E4">
              <w:rPr>
                <w:rFonts w:ascii="Times New Roman" w:eastAsia="Times New Roman" w:hAnsi="Times New Roman"/>
                <w:sz w:val="24"/>
                <w:szCs w:val="24"/>
              </w:rPr>
              <w:t>5. Кожний пакет-мішечок з реагентом повинен бути фасований у зовнішню упаковку. Кожна зовнішня упаковка включає 1 пакет-мішечок.</w:t>
            </w:r>
          </w:p>
          <w:p w14:paraId="03AE5F73" w14:textId="77777777" w:rsidR="005939E4" w:rsidRPr="005939E4" w:rsidRDefault="005939E4" w:rsidP="005939E4">
            <w:pPr>
              <w:widowControl w:val="0"/>
              <w:tabs>
                <w:tab w:val="left" w:pos="567"/>
              </w:tabs>
              <w:ind w:left="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39E4">
              <w:rPr>
                <w:rFonts w:ascii="Times New Roman" w:eastAsia="Times New Roman" w:hAnsi="Times New Roman"/>
                <w:sz w:val="24"/>
                <w:szCs w:val="24"/>
              </w:rPr>
              <w:t xml:space="preserve">6. Реагент повинен бути призначений для діагностики </w:t>
            </w:r>
            <w:proofErr w:type="spellStart"/>
            <w:r w:rsidRPr="005939E4">
              <w:rPr>
                <w:rFonts w:ascii="Times New Roman" w:eastAsia="Times New Roman" w:hAnsi="Times New Roman"/>
                <w:sz w:val="24"/>
                <w:szCs w:val="24"/>
              </w:rPr>
              <w:t>in</w:t>
            </w:r>
            <w:proofErr w:type="spellEnd"/>
            <w:r w:rsidRPr="005939E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939E4">
              <w:rPr>
                <w:rFonts w:ascii="Times New Roman" w:eastAsia="Times New Roman" w:hAnsi="Times New Roman"/>
                <w:sz w:val="24"/>
                <w:szCs w:val="24"/>
              </w:rPr>
              <w:t>vitro</w:t>
            </w:r>
            <w:proofErr w:type="spellEnd"/>
            <w:r w:rsidRPr="005939E4">
              <w:rPr>
                <w:rFonts w:ascii="Times New Roman" w:eastAsia="Times New Roman" w:hAnsi="Times New Roman"/>
                <w:sz w:val="24"/>
                <w:szCs w:val="24"/>
              </w:rPr>
              <w:t xml:space="preserve"> та мати </w:t>
            </w:r>
            <w:proofErr w:type="spellStart"/>
            <w:r w:rsidRPr="005939E4">
              <w:rPr>
                <w:rFonts w:ascii="Times New Roman" w:eastAsia="Times New Roman" w:hAnsi="Times New Roman"/>
                <w:sz w:val="24"/>
                <w:szCs w:val="24"/>
              </w:rPr>
              <w:t>маркировку</w:t>
            </w:r>
            <w:proofErr w:type="spellEnd"/>
            <w:r w:rsidRPr="005939E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5939E4">
              <w:rPr>
                <w:rFonts w:ascii="Times New Roman" w:eastAsia="MS Mincho" w:hAnsi="Times New Roman"/>
                <w:sz w:val="24"/>
                <w:szCs w:val="24"/>
              </w:rPr>
              <w:t>СЕ-I</w:t>
            </w:r>
            <w:r w:rsidRPr="005939E4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VD</w:t>
            </w:r>
            <w:r w:rsidRPr="005939E4">
              <w:rPr>
                <w:rFonts w:ascii="Times New Roman" w:eastAsia="MS Mincho" w:hAnsi="Times New Roman"/>
                <w:sz w:val="24"/>
                <w:szCs w:val="24"/>
              </w:rPr>
              <w:t>.</w:t>
            </w:r>
          </w:p>
          <w:p w14:paraId="53906C8F" w14:textId="77777777" w:rsidR="005939E4" w:rsidRPr="005939E4" w:rsidRDefault="005939E4" w:rsidP="005939E4">
            <w:pPr>
              <w:widowControl w:val="0"/>
              <w:tabs>
                <w:tab w:val="left" w:pos="567"/>
              </w:tabs>
              <w:ind w:left="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39E4">
              <w:rPr>
                <w:rFonts w:ascii="Times New Roman" w:eastAsia="Times New Roman" w:hAnsi="Times New Roman"/>
                <w:sz w:val="24"/>
                <w:szCs w:val="24"/>
              </w:rPr>
              <w:t>7. Термін придатності реагенту на момент поставки отримувачу повинен становити не менше 75% від загального терміну придатності.</w:t>
            </w:r>
          </w:p>
          <w:p w14:paraId="66A1831D" w14:textId="77777777" w:rsidR="005939E4" w:rsidRPr="005939E4" w:rsidRDefault="005939E4" w:rsidP="005939E4">
            <w:pPr>
              <w:widowControl w:val="0"/>
              <w:tabs>
                <w:tab w:val="left" w:pos="567"/>
              </w:tabs>
              <w:ind w:left="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08" w:type="dxa"/>
          </w:tcPr>
          <w:p w14:paraId="5D2FCF38" w14:textId="77777777" w:rsidR="005939E4" w:rsidRPr="005939E4" w:rsidRDefault="005939E4" w:rsidP="005939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9E4">
              <w:rPr>
                <w:rFonts w:ascii="Times New Roman" w:hAnsi="Times New Roman"/>
                <w:sz w:val="24"/>
                <w:szCs w:val="24"/>
              </w:rPr>
              <w:lastRenderedPageBreak/>
              <w:t>упаковка</w:t>
            </w:r>
          </w:p>
        </w:tc>
        <w:tc>
          <w:tcPr>
            <w:tcW w:w="1275" w:type="dxa"/>
          </w:tcPr>
          <w:p w14:paraId="0E2D6F76" w14:textId="77777777" w:rsidR="005939E4" w:rsidRPr="005939E4" w:rsidRDefault="005939E4" w:rsidP="005939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9E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939E4" w:rsidRPr="005939E4" w14:paraId="7F65E9A8" w14:textId="77777777" w:rsidTr="00467529">
        <w:tc>
          <w:tcPr>
            <w:tcW w:w="518" w:type="dxa"/>
          </w:tcPr>
          <w:p w14:paraId="78CF9A4A" w14:textId="77777777" w:rsidR="005939E4" w:rsidRPr="005939E4" w:rsidRDefault="005939E4" w:rsidP="005939E4">
            <w:pPr>
              <w:rPr>
                <w:rFonts w:ascii="Times New Roman" w:hAnsi="Times New Roman"/>
                <w:sz w:val="24"/>
                <w:szCs w:val="24"/>
              </w:rPr>
            </w:pPr>
            <w:r w:rsidRPr="005939E4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257" w:type="dxa"/>
          </w:tcPr>
          <w:p w14:paraId="4F5EF4DB" w14:textId="77777777" w:rsidR="005939E4" w:rsidRPr="005939E4" w:rsidRDefault="005939E4" w:rsidP="005939E4">
            <w:pPr>
              <w:spacing w:line="276" w:lineRule="auto"/>
              <w:rPr>
                <w:rFonts w:ascii="Times New Roman" w:eastAsia="MS Mincho" w:hAnsi="Times New Roman"/>
                <w:sz w:val="24"/>
                <w:szCs w:val="24"/>
              </w:rPr>
            </w:pPr>
            <w:proofErr w:type="spellStart"/>
            <w:r w:rsidRPr="005939E4">
              <w:rPr>
                <w:rFonts w:ascii="Times New Roman" w:eastAsia="MS Mincho" w:hAnsi="Times New Roman"/>
                <w:sz w:val="24"/>
                <w:szCs w:val="24"/>
              </w:rPr>
              <w:t>Високоіонізований</w:t>
            </w:r>
            <w:proofErr w:type="spellEnd"/>
            <w:r w:rsidRPr="005939E4"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 w:rsidRPr="005939E4">
              <w:rPr>
                <w:rFonts w:ascii="Times New Roman" w:eastAsia="MS Mincho" w:hAnsi="Times New Roman"/>
                <w:sz w:val="24"/>
                <w:szCs w:val="24"/>
              </w:rPr>
              <w:t>формамид</w:t>
            </w:r>
            <w:proofErr w:type="spellEnd"/>
            <w:r w:rsidRPr="005939E4"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r w:rsidRPr="005939E4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HI</w:t>
            </w:r>
            <w:r w:rsidRPr="005939E4">
              <w:rPr>
                <w:rFonts w:ascii="Times New Roman" w:eastAsia="MS Mincho" w:hAnsi="Times New Roman"/>
                <w:sz w:val="24"/>
                <w:szCs w:val="24"/>
              </w:rPr>
              <w:t>-</w:t>
            </w:r>
            <w:r w:rsidRPr="005939E4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DI</w:t>
            </w:r>
            <w:r w:rsidRPr="005939E4"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r w:rsidRPr="005939E4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Formamide</w:t>
            </w:r>
            <w:r w:rsidRPr="005939E4">
              <w:rPr>
                <w:rFonts w:ascii="Times New Roman" w:eastAsia="MS Mincho" w:hAnsi="Times New Roman"/>
                <w:sz w:val="24"/>
                <w:szCs w:val="24"/>
              </w:rPr>
              <w:t xml:space="preserve"> (каталожний номер 4404307)</w:t>
            </w:r>
          </w:p>
        </w:tc>
        <w:tc>
          <w:tcPr>
            <w:tcW w:w="1223" w:type="dxa"/>
          </w:tcPr>
          <w:p w14:paraId="08E4534C" w14:textId="77777777" w:rsidR="005939E4" w:rsidRPr="005939E4" w:rsidRDefault="005939E4" w:rsidP="005939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9E4">
              <w:rPr>
                <w:rFonts w:ascii="Times New Roman" w:hAnsi="Times New Roman"/>
                <w:sz w:val="24"/>
                <w:szCs w:val="24"/>
              </w:rPr>
              <w:t>62510</w:t>
            </w:r>
          </w:p>
        </w:tc>
        <w:tc>
          <w:tcPr>
            <w:tcW w:w="3431" w:type="dxa"/>
          </w:tcPr>
          <w:p w14:paraId="3A5C4701" w14:textId="77777777" w:rsidR="005939E4" w:rsidRPr="005939E4" w:rsidRDefault="005939E4" w:rsidP="005939E4">
            <w:pPr>
              <w:widowControl w:val="0"/>
              <w:tabs>
                <w:tab w:val="left" w:pos="567"/>
              </w:tabs>
              <w:ind w:left="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39E4">
              <w:rPr>
                <w:rFonts w:ascii="Times New Roman" w:eastAsia="Times New Roman" w:hAnsi="Times New Roman"/>
                <w:sz w:val="24"/>
                <w:szCs w:val="24"/>
              </w:rPr>
              <w:t xml:space="preserve">1. Реагент повинен бути придатним для роботи на генетичному аналізаторі </w:t>
            </w:r>
            <w:proofErr w:type="spellStart"/>
            <w:r w:rsidRPr="005939E4">
              <w:rPr>
                <w:rFonts w:ascii="Times New Roman" w:eastAsia="Times New Roman" w:hAnsi="Times New Roman"/>
                <w:sz w:val="24"/>
                <w:szCs w:val="24"/>
              </w:rPr>
              <w:t>Applied</w:t>
            </w:r>
            <w:proofErr w:type="spellEnd"/>
            <w:r w:rsidRPr="005939E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939E4">
              <w:rPr>
                <w:rFonts w:ascii="Times New Roman" w:eastAsia="Times New Roman" w:hAnsi="Times New Roman"/>
                <w:sz w:val="24"/>
                <w:szCs w:val="24"/>
              </w:rPr>
              <w:t>Biosystems</w:t>
            </w:r>
            <w:proofErr w:type="spellEnd"/>
            <w:r w:rsidRPr="005939E4">
              <w:rPr>
                <w:rFonts w:ascii="Times New Roman" w:eastAsia="Times New Roman" w:hAnsi="Times New Roman"/>
                <w:sz w:val="24"/>
                <w:szCs w:val="24"/>
              </w:rPr>
              <w:t xml:space="preserve"> 3500x</w:t>
            </w:r>
            <w:r w:rsidRPr="005939E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l</w:t>
            </w:r>
            <w:r w:rsidRPr="005939E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939E4">
              <w:rPr>
                <w:rFonts w:ascii="Times New Roman" w:eastAsia="Times New Roman" w:hAnsi="Times New Roman"/>
                <w:sz w:val="24"/>
                <w:szCs w:val="24"/>
              </w:rPr>
              <w:t>Dx</w:t>
            </w:r>
            <w:proofErr w:type="spellEnd"/>
            <w:r w:rsidRPr="005939E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939E4">
              <w:rPr>
                <w:rFonts w:ascii="Times New Roman" w:eastAsia="Times New Roman" w:hAnsi="Times New Roman"/>
                <w:sz w:val="24"/>
                <w:szCs w:val="24"/>
              </w:rPr>
              <w:t>Genetic</w:t>
            </w:r>
            <w:proofErr w:type="spellEnd"/>
            <w:r w:rsidRPr="005939E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939E4">
              <w:rPr>
                <w:rFonts w:ascii="Times New Roman" w:eastAsia="Times New Roman" w:hAnsi="Times New Roman"/>
                <w:sz w:val="24"/>
                <w:szCs w:val="24"/>
              </w:rPr>
              <w:t>Analyzers</w:t>
            </w:r>
            <w:proofErr w:type="spellEnd"/>
            <w:r w:rsidRPr="005939E4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14:paraId="011CB447" w14:textId="77777777" w:rsidR="005939E4" w:rsidRPr="005939E4" w:rsidRDefault="005939E4" w:rsidP="005939E4">
            <w:pPr>
              <w:widowControl w:val="0"/>
              <w:tabs>
                <w:tab w:val="left" w:pos="567"/>
              </w:tabs>
              <w:ind w:left="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39E4">
              <w:rPr>
                <w:rFonts w:ascii="Times New Roman" w:eastAsia="Times New Roman" w:hAnsi="Times New Roman"/>
                <w:sz w:val="24"/>
                <w:szCs w:val="24"/>
              </w:rPr>
              <w:t xml:space="preserve">2. Повинен бути придатним для </w:t>
            </w:r>
            <w:proofErr w:type="spellStart"/>
            <w:r w:rsidRPr="005939E4">
              <w:rPr>
                <w:rFonts w:ascii="Times New Roman" w:eastAsia="Times New Roman" w:hAnsi="Times New Roman"/>
                <w:sz w:val="24"/>
                <w:szCs w:val="24"/>
              </w:rPr>
              <w:t>ресуспендування</w:t>
            </w:r>
            <w:proofErr w:type="spellEnd"/>
            <w:r w:rsidRPr="005939E4">
              <w:rPr>
                <w:rFonts w:ascii="Times New Roman" w:eastAsia="Times New Roman" w:hAnsi="Times New Roman"/>
                <w:sz w:val="24"/>
                <w:szCs w:val="24"/>
              </w:rPr>
              <w:t xml:space="preserve"> зразків перед електрокінетичною ін’єкцією в системах капілярного електрофорезу.   </w:t>
            </w:r>
          </w:p>
          <w:p w14:paraId="453CC323" w14:textId="77777777" w:rsidR="005939E4" w:rsidRPr="005939E4" w:rsidRDefault="005939E4" w:rsidP="005939E4">
            <w:pPr>
              <w:widowControl w:val="0"/>
              <w:tabs>
                <w:tab w:val="left" w:pos="567"/>
              </w:tabs>
              <w:ind w:left="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39E4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  <w:r w:rsidRPr="005939E4">
              <w:t xml:space="preserve"> </w:t>
            </w:r>
            <w:r w:rsidRPr="005939E4">
              <w:rPr>
                <w:rFonts w:ascii="Times New Roman" w:eastAsia="Times New Roman" w:hAnsi="Times New Roman"/>
                <w:sz w:val="24"/>
                <w:szCs w:val="24"/>
              </w:rPr>
              <w:t>Повинен бути фасованим у флакон, об’ємом 5 мл та мати зовнішню упаковку. Кожна упаковка повинна містити 1 флакон.</w:t>
            </w:r>
          </w:p>
          <w:p w14:paraId="4716EA29" w14:textId="77777777" w:rsidR="005939E4" w:rsidRPr="005939E4" w:rsidRDefault="005939E4" w:rsidP="005939E4">
            <w:pPr>
              <w:widowControl w:val="0"/>
              <w:tabs>
                <w:tab w:val="left" w:pos="567"/>
              </w:tabs>
              <w:ind w:left="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39E4">
              <w:rPr>
                <w:rFonts w:ascii="Times New Roman" w:eastAsia="Times New Roman" w:hAnsi="Times New Roman"/>
                <w:sz w:val="24"/>
                <w:szCs w:val="24"/>
              </w:rPr>
              <w:t xml:space="preserve">4. Повинен бути призначений для діагностики </w:t>
            </w:r>
            <w:proofErr w:type="spellStart"/>
            <w:r w:rsidRPr="005939E4">
              <w:rPr>
                <w:rFonts w:ascii="Times New Roman" w:eastAsia="Times New Roman" w:hAnsi="Times New Roman"/>
                <w:sz w:val="24"/>
                <w:szCs w:val="24"/>
              </w:rPr>
              <w:t>in</w:t>
            </w:r>
            <w:proofErr w:type="spellEnd"/>
            <w:r w:rsidRPr="005939E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939E4">
              <w:rPr>
                <w:rFonts w:ascii="Times New Roman" w:eastAsia="Times New Roman" w:hAnsi="Times New Roman"/>
                <w:sz w:val="24"/>
                <w:szCs w:val="24"/>
              </w:rPr>
              <w:t>vitro</w:t>
            </w:r>
            <w:proofErr w:type="spellEnd"/>
            <w:r w:rsidRPr="005939E4">
              <w:rPr>
                <w:rFonts w:ascii="Times New Roman" w:eastAsia="Times New Roman" w:hAnsi="Times New Roman"/>
                <w:sz w:val="24"/>
                <w:szCs w:val="24"/>
              </w:rPr>
              <w:t xml:space="preserve"> та мати </w:t>
            </w:r>
            <w:proofErr w:type="spellStart"/>
            <w:r w:rsidRPr="005939E4">
              <w:rPr>
                <w:rFonts w:ascii="Times New Roman" w:eastAsia="Times New Roman" w:hAnsi="Times New Roman"/>
                <w:sz w:val="24"/>
                <w:szCs w:val="24"/>
              </w:rPr>
              <w:t>маркировку</w:t>
            </w:r>
            <w:proofErr w:type="spellEnd"/>
            <w:r w:rsidRPr="005939E4">
              <w:rPr>
                <w:rFonts w:ascii="Times New Roman" w:eastAsia="Times New Roman" w:hAnsi="Times New Roman"/>
                <w:sz w:val="24"/>
                <w:szCs w:val="24"/>
              </w:rPr>
              <w:t xml:space="preserve"> СЕ-IVD.  </w:t>
            </w:r>
          </w:p>
          <w:p w14:paraId="55220108" w14:textId="77777777" w:rsidR="005939E4" w:rsidRPr="005939E4" w:rsidRDefault="005939E4" w:rsidP="005939E4">
            <w:pPr>
              <w:widowControl w:val="0"/>
              <w:tabs>
                <w:tab w:val="left" w:pos="567"/>
              </w:tabs>
              <w:ind w:left="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39E4">
              <w:rPr>
                <w:rFonts w:ascii="Times New Roman" w:eastAsia="Times New Roman" w:hAnsi="Times New Roman"/>
                <w:sz w:val="24"/>
                <w:szCs w:val="24"/>
              </w:rPr>
              <w:t>5. Термін придатності реагенту на момент поставки отримувачу повинен становити не менше 75% від загального терміну придатності.</w:t>
            </w:r>
          </w:p>
          <w:p w14:paraId="148E7D74" w14:textId="77777777" w:rsidR="005939E4" w:rsidRPr="005939E4" w:rsidRDefault="005939E4" w:rsidP="005939E4">
            <w:pPr>
              <w:widowControl w:val="0"/>
              <w:tabs>
                <w:tab w:val="left" w:pos="567"/>
              </w:tabs>
              <w:ind w:left="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08" w:type="dxa"/>
          </w:tcPr>
          <w:p w14:paraId="396F940C" w14:textId="77777777" w:rsidR="005939E4" w:rsidRPr="005939E4" w:rsidRDefault="005939E4" w:rsidP="005939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9E4">
              <w:rPr>
                <w:rFonts w:ascii="Times New Roman" w:hAnsi="Times New Roman"/>
                <w:sz w:val="24"/>
                <w:szCs w:val="24"/>
              </w:rPr>
              <w:t>упаковка</w:t>
            </w:r>
          </w:p>
        </w:tc>
        <w:tc>
          <w:tcPr>
            <w:tcW w:w="1275" w:type="dxa"/>
          </w:tcPr>
          <w:p w14:paraId="088F6016" w14:textId="77777777" w:rsidR="005939E4" w:rsidRPr="005939E4" w:rsidRDefault="005939E4" w:rsidP="005939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9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939E4" w:rsidRPr="005939E4" w14:paraId="33CB2E3A" w14:textId="77777777" w:rsidTr="00467529">
        <w:tc>
          <w:tcPr>
            <w:tcW w:w="518" w:type="dxa"/>
          </w:tcPr>
          <w:p w14:paraId="03C1BEAE" w14:textId="77777777" w:rsidR="005939E4" w:rsidRPr="005939E4" w:rsidRDefault="005939E4" w:rsidP="005939E4">
            <w:pPr>
              <w:rPr>
                <w:rFonts w:ascii="Times New Roman" w:hAnsi="Times New Roman"/>
                <w:sz w:val="24"/>
                <w:szCs w:val="24"/>
              </w:rPr>
            </w:pPr>
            <w:r w:rsidRPr="005939E4">
              <w:rPr>
                <w:rFonts w:ascii="Times New Roman" w:hAnsi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2257" w:type="dxa"/>
          </w:tcPr>
          <w:p w14:paraId="3ABCDB60" w14:textId="77777777" w:rsidR="005939E4" w:rsidRPr="005939E4" w:rsidRDefault="005939E4" w:rsidP="005939E4">
            <w:pPr>
              <w:spacing w:line="276" w:lineRule="auto"/>
              <w:rPr>
                <w:rFonts w:ascii="Times New Roman" w:eastAsia="MS Mincho" w:hAnsi="Times New Roman"/>
                <w:sz w:val="24"/>
                <w:szCs w:val="24"/>
              </w:rPr>
            </w:pPr>
            <w:r w:rsidRPr="005939E4">
              <w:rPr>
                <w:rFonts w:ascii="Times New Roman" w:eastAsia="MS Mincho" w:hAnsi="Times New Roman"/>
                <w:sz w:val="24"/>
                <w:szCs w:val="24"/>
              </w:rPr>
              <w:t xml:space="preserve">Набір реагентів для виділення вірусної РНК/ДНК </w:t>
            </w:r>
            <w:proofErr w:type="spellStart"/>
            <w:r w:rsidRPr="005939E4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QIAamp</w:t>
            </w:r>
            <w:proofErr w:type="spellEnd"/>
            <w:r w:rsidRPr="005939E4"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r w:rsidRPr="005939E4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Viral</w:t>
            </w:r>
            <w:r w:rsidRPr="005939E4"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r w:rsidRPr="005939E4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RNA</w:t>
            </w:r>
            <w:r w:rsidRPr="005939E4"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r w:rsidRPr="005939E4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Mini</w:t>
            </w:r>
            <w:r w:rsidRPr="005939E4"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r w:rsidRPr="005939E4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Kit</w:t>
            </w:r>
            <w:r w:rsidRPr="005939E4">
              <w:rPr>
                <w:rFonts w:ascii="Times New Roman" w:eastAsia="MS Mincho" w:hAnsi="Times New Roman"/>
                <w:sz w:val="24"/>
                <w:szCs w:val="24"/>
              </w:rPr>
              <w:t xml:space="preserve"> (каталожний номер 52906 </w:t>
            </w:r>
            <w:r w:rsidRPr="005939E4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Qiagen</w:t>
            </w:r>
            <w:r w:rsidRPr="005939E4">
              <w:rPr>
                <w:rFonts w:ascii="Times New Roman" w:eastAsia="MS Mincho" w:hAnsi="Times New Roman"/>
                <w:sz w:val="24"/>
                <w:szCs w:val="24"/>
              </w:rPr>
              <w:t>)</w:t>
            </w:r>
          </w:p>
        </w:tc>
        <w:tc>
          <w:tcPr>
            <w:tcW w:w="1223" w:type="dxa"/>
          </w:tcPr>
          <w:p w14:paraId="7A38B442" w14:textId="77777777" w:rsidR="005939E4" w:rsidRPr="005939E4" w:rsidRDefault="005939E4" w:rsidP="005939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9E4">
              <w:rPr>
                <w:rFonts w:ascii="Times New Roman" w:hAnsi="Times New Roman"/>
                <w:sz w:val="24"/>
                <w:szCs w:val="24"/>
              </w:rPr>
              <w:t>52521</w:t>
            </w:r>
          </w:p>
        </w:tc>
        <w:tc>
          <w:tcPr>
            <w:tcW w:w="3431" w:type="dxa"/>
          </w:tcPr>
          <w:p w14:paraId="6C6845A1" w14:textId="77777777" w:rsidR="005939E4" w:rsidRPr="005939E4" w:rsidRDefault="005939E4" w:rsidP="005939E4">
            <w:pPr>
              <w:widowControl w:val="0"/>
              <w:tabs>
                <w:tab w:val="left" w:pos="567"/>
              </w:tabs>
              <w:ind w:left="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39E4">
              <w:rPr>
                <w:rFonts w:ascii="Times New Roman" w:eastAsia="Times New Roman" w:hAnsi="Times New Roman"/>
                <w:sz w:val="24"/>
                <w:szCs w:val="24"/>
              </w:rPr>
              <w:t xml:space="preserve">1. Реагенти мають бути призначеними для виділення вірусної РНК із зразків плазми крові для подальшого </w:t>
            </w:r>
            <w:proofErr w:type="spellStart"/>
            <w:r w:rsidRPr="005939E4">
              <w:rPr>
                <w:rFonts w:ascii="Times New Roman" w:eastAsia="Times New Roman" w:hAnsi="Times New Roman"/>
                <w:sz w:val="24"/>
                <w:szCs w:val="24"/>
              </w:rPr>
              <w:t>секвенування</w:t>
            </w:r>
            <w:proofErr w:type="spellEnd"/>
            <w:r w:rsidRPr="005939E4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14:paraId="774422DA" w14:textId="77777777" w:rsidR="005939E4" w:rsidRPr="005939E4" w:rsidRDefault="005939E4" w:rsidP="005939E4">
            <w:pPr>
              <w:widowControl w:val="0"/>
              <w:tabs>
                <w:tab w:val="left" w:pos="567"/>
              </w:tabs>
              <w:ind w:left="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39E4">
              <w:rPr>
                <w:rFonts w:ascii="Times New Roman" w:eastAsia="Times New Roman" w:hAnsi="Times New Roman"/>
                <w:sz w:val="24"/>
                <w:szCs w:val="24"/>
              </w:rPr>
              <w:t xml:space="preserve">2. Набір повинен містити у своєму складі </w:t>
            </w:r>
            <w:proofErr w:type="spellStart"/>
            <w:r w:rsidRPr="005939E4">
              <w:rPr>
                <w:rFonts w:ascii="Times New Roman" w:eastAsia="Times New Roman" w:hAnsi="Times New Roman"/>
                <w:sz w:val="24"/>
                <w:szCs w:val="24"/>
              </w:rPr>
              <w:t>мікроколонки</w:t>
            </w:r>
            <w:proofErr w:type="spellEnd"/>
            <w:r w:rsidRPr="005939E4">
              <w:rPr>
                <w:rFonts w:ascii="Times New Roman" w:eastAsia="Times New Roman" w:hAnsi="Times New Roman"/>
                <w:sz w:val="24"/>
                <w:szCs w:val="24"/>
              </w:rPr>
              <w:t xml:space="preserve"> для підвищення ефективності очищення вірусної РНК з повним видаленням інгібіторів ПЛР.</w:t>
            </w:r>
          </w:p>
          <w:p w14:paraId="0BF9FEA8" w14:textId="77777777" w:rsidR="005939E4" w:rsidRPr="005939E4" w:rsidRDefault="005939E4" w:rsidP="005939E4">
            <w:pPr>
              <w:widowControl w:val="0"/>
              <w:tabs>
                <w:tab w:val="left" w:pos="567"/>
              </w:tabs>
              <w:ind w:left="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39E4">
              <w:rPr>
                <w:rFonts w:ascii="Times New Roman" w:eastAsia="Times New Roman" w:hAnsi="Times New Roman"/>
                <w:sz w:val="24"/>
                <w:szCs w:val="24"/>
              </w:rPr>
              <w:t>3. В кожному наборі повинно бути достатньо реагентів та витратних матеріалів для виділення вірусної РНК не менше ніж з 250 зразків плазми крові.</w:t>
            </w:r>
          </w:p>
          <w:p w14:paraId="10AB3772" w14:textId="77777777" w:rsidR="005939E4" w:rsidRPr="005939E4" w:rsidRDefault="005939E4" w:rsidP="005939E4">
            <w:pPr>
              <w:widowControl w:val="0"/>
              <w:tabs>
                <w:tab w:val="left" w:pos="567"/>
              </w:tabs>
              <w:ind w:left="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39E4">
              <w:rPr>
                <w:rFonts w:ascii="Times New Roman" w:eastAsia="Times New Roman" w:hAnsi="Times New Roman"/>
                <w:sz w:val="24"/>
                <w:szCs w:val="24"/>
              </w:rPr>
              <w:t>4. Термін придатності реагентів на момент поставки отримувачу повинен становити не менше 75% від загального терміну придатності.</w:t>
            </w:r>
          </w:p>
          <w:p w14:paraId="137ABDAC" w14:textId="77777777" w:rsidR="005939E4" w:rsidRPr="005939E4" w:rsidRDefault="005939E4" w:rsidP="005939E4">
            <w:pPr>
              <w:widowControl w:val="0"/>
              <w:tabs>
                <w:tab w:val="left" w:pos="567"/>
              </w:tabs>
              <w:ind w:left="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08" w:type="dxa"/>
          </w:tcPr>
          <w:p w14:paraId="66CB3E3B" w14:textId="77777777" w:rsidR="005939E4" w:rsidRPr="005939E4" w:rsidRDefault="005939E4" w:rsidP="005939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9E4">
              <w:rPr>
                <w:rFonts w:ascii="Times New Roman" w:hAnsi="Times New Roman"/>
                <w:sz w:val="24"/>
                <w:szCs w:val="24"/>
              </w:rPr>
              <w:t>упаковка</w:t>
            </w:r>
          </w:p>
        </w:tc>
        <w:tc>
          <w:tcPr>
            <w:tcW w:w="1275" w:type="dxa"/>
          </w:tcPr>
          <w:p w14:paraId="1E1F59F8" w14:textId="77777777" w:rsidR="005939E4" w:rsidRPr="005939E4" w:rsidRDefault="005939E4" w:rsidP="005939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9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939E4" w:rsidRPr="005939E4" w14:paraId="35D5D7CB" w14:textId="77777777" w:rsidTr="00467529">
        <w:tc>
          <w:tcPr>
            <w:tcW w:w="518" w:type="dxa"/>
          </w:tcPr>
          <w:p w14:paraId="14B92437" w14:textId="77777777" w:rsidR="005939E4" w:rsidRPr="005939E4" w:rsidRDefault="005939E4" w:rsidP="005939E4">
            <w:pPr>
              <w:rPr>
                <w:rFonts w:ascii="Times New Roman" w:hAnsi="Times New Roman"/>
                <w:sz w:val="24"/>
                <w:szCs w:val="24"/>
              </w:rPr>
            </w:pPr>
            <w:r w:rsidRPr="005939E4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257" w:type="dxa"/>
          </w:tcPr>
          <w:p w14:paraId="1DAF0DDA" w14:textId="77777777" w:rsidR="005939E4" w:rsidRPr="005939E4" w:rsidRDefault="005939E4" w:rsidP="005939E4">
            <w:pPr>
              <w:spacing w:line="276" w:lineRule="auto"/>
              <w:rPr>
                <w:rFonts w:ascii="Times New Roman" w:eastAsia="MS Mincho" w:hAnsi="Times New Roman"/>
                <w:sz w:val="24"/>
                <w:szCs w:val="24"/>
              </w:rPr>
            </w:pPr>
            <w:r w:rsidRPr="005939E4">
              <w:rPr>
                <w:rFonts w:ascii="Times New Roman" w:eastAsia="MS Mincho" w:hAnsi="Times New Roman"/>
                <w:sz w:val="24"/>
                <w:szCs w:val="24"/>
              </w:rPr>
              <w:t>Набір реагентів (</w:t>
            </w:r>
            <w:proofErr w:type="spellStart"/>
            <w:r w:rsidRPr="005939E4">
              <w:rPr>
                <w:rFonts w:ascii="Times New Roman" w:eastAsia="MS Mincho" w:hAnsi="Times New Roman"/>
                <w:sz w:val="24"/>
                <w:szCs w:val="24"/>
              </w:rPr>
              <w:t>ампліфікаційний</w:t>
            </w:r>
            <w:proofErr w:type="spellEnd"/>
            <w:r w:rsidRPr="005939E4">
              <w:rPr>
                <w:rFonts w:ascii="Times New Roman" w:eastAsia="MS Mincho" w:hAnsi="Times New Roman"/>
                <w:sz w:val="24"/>
                <w:szCs w:val="24"/>
              </w:rPr>
              <w:t xml:space="preserve"> модуль та модуль </w:t>
            </w:r>
            <w:proofErr w:type="spellStart"/>
            <w:r w:rsidRPr="005939E4">
              <w:rPr>
                <w:rFonts w:ascii="Times New Roman" w:eastAsia="MS Mincho" w:hAnsi="Times New Roman"/>
                <w:sz w:val="24"/>
                <w:szCs w:val="24"/>
              </w:rPr>
              <w:t>секвенування</w:t>
            </w:r>
            <w:proofErr w:type="spellEnd"/>
            <w:r w:rsidRPr="005939E4">
              <w:rPr>
                <w:rFonts w:ascii="Times New Roman" w:eastAsia="MS Mincho" w:hAnsi="Times New Roman"/>
                <w:sz w:val="24"/>
                <w:szCs w:val="24"/>
              </w:rPr>
              <w:t xml:space="preserve">) для виявлення мутацій резистентності ВІЛ-1 в гені протеази, зворотної </w:t>
            </w:r>
            <w:proofErr w:type="spellStart"/>
            <w:r w:rsidRPr="005939E4">
              <w:rPr>
                <w:rFonts w:ascii="Times New Roman" w:eastAsia="MS Mincho" w:hAnsi="Times New Roman"/>
                <w:sz w:val="24"/>
                <w:szCs w:val="24"/>
              </w:rPr>
              <w:t>транскриптази</w:t>
            </w:r>
            <w:proofErr w:type="spellEnd"/>
            <w:r w:rsidRPr="005939E4">
              <w:rPr>
                <w:rFonts w:ascii="Times New Roman" w:eastAsia="MS Mincho" w:hAnsi="Times New Roman"/>
                <w:sz w:val="24"/>
                <w:szCs w:val="24"/>
              </w:rPr>
              <w:t xml:space="preserve"> та </w:t>
            </w:r>
            <w:proofErr w:type="spellStart"/>
            <w:r w:rsidRPr="005939E4">
              <w:rPr>
                <w:rFonts w:ascii="Times New Roman" w:eastAsia="MS Mincho" w:hAnsi="Times New Roman"/>
                <w:sz w:val="24"/>
                <w:szCs w:val="24"/>
              </w:rPr>
              <w:t>інтегрази</w:t>
            </w:r>
            <w:proofErr w:type="spellEnd"/>
            <w:r w:rsidRPr="005939E4"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r w:rsidRPr="005939E4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HIV</w:t>
            </w:r>
            <w:r w:rsidRPr="005939E4">
              <w:rPr>
                <w:rFonts w:ascii="Times New Roman" w:eastAsia="MS Mincho" w:hAnsi="Times New Roman"/>
                <w:sz w:val="24"/>
                <w:szCs w:val="24"/>
              </w:rPr>
              <w:t xml:space="preserve">-1 </w:t>
            </w:r>
            <w:r w:rsidRPr="005939E4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Genotyping</w:t>
            </w:r>
            <w:r w:rsidRPr="005939E4"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r w:rsidRPr="005939E4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Kit</w:t>
            </w:r>
            <w:r w:rsidRPr="005939E4"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r w:rsidRPr="005939E4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Amplification</w:t>
            </w:r>
            <w:r w:rsidRPr="005939E4"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r w:rsidRPr="005939E4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Module</w:t>
            </w:r>
            <w:r w:rsidRPr="005939E4">
              <w:rPr>
                <w:rFonts w:ascii="Times New Roman" w:eastAsia="MS Mincho" w:hAnsi="Times New Roman"/>
                <w:sz w:val="24"/>
                <w:szCs w:val="24"/>
              </w:rPr>
              <w:t xml:space="preserve"> (каталожний номер А55120)</w:t>
            </w:r>
          </w:p>
        </w:tc>
        <w:tc>
          <w:tcPr>
            <w:tcW w:w="1223" w:type="dxa"/>
          </w:tcPr>
          <w:p w14:paraId="5FB31CB1" w14:textId="77777777" w:rsidR="005939E4" w:rsidRPr="005939E4" w:rsidRDefault="005939E4" w:rsidP="005939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9E4">
              <w:rPr>
                <w:rFonts w:ascii="Times New Roman" w:hAnsi="Times New Roman"/>
                <w:sz w:val="24"/>
                <w:szCs w:val="24"/>
              </w:rPr>
              <w:t>62173</w:t>
            </w:r>
          </w:p>
        </w:tc>
        <w:tc>
          <w:tcPr>
            <w:tcW w:w="3431" w:type="dxa"/>
          </w:tcPr>
          <w:p w14:paraId="75608A7D" w14:textId="77777777" w:rsidR="005939E4" w:rsidRPr="005939E4" w:rsidRDefault="005939E4" w:rsidP="005939E4">
            <w:pPr>
              <w:widowControl w:val="0"/>
              <w:numPr>
                <w:ilvl w:val="0"/>
                <w:numId w:val="3"/>
              </w:numPr>
              <w:tabs>
                <w:tab w:val="left" w:pos="567"/>
              </w:tabs>
              <w:ind w:left="3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39E4">
              <w:rPr>
                <w:rFonts w:ascii="Times New Roman" w:eastAsia="Times New Roman" w:hAnsi="Times New Roman"/>
                <w:sz w:val="24"/>
                <w:szCs w:val="24"/>
              </w:rPr>
              <w:t xml:space="preserve">Реагенти мають бути призначеними для визначення мутацій резистентності ВІЛ-1 до інгібіторів протеази, зворотної </w:t>
            </w:r>
            <w:proofErr w:type="spellStart"/>
            <w:r w:rsidRPr="005939E4">
              <w:rPr>
                <w:rFonts w:ascii="Times New Roman" w:eastAsia="Times New Roman" w:hAnsi="Times New Roman"/>
                <w:sz w:val="24"/>
                <w:szCs w:val="24"/>
              </w:rPr>
              <w:t>транскриптази</w:t>
            </w:r>
            <w:proofErr w:type="spellEnd"/>
            <w:r w:rsidRPr="005939E4">
              <w:rPr>
                <w:rFonts w:ascii="Times New Roman" w:eastAsia="Times New Roman" w:hAnsi="Times New Roman"/>
                <w:sz w:val="24"/>
                <w:szCs w:val="24"/>
              </w:rPr>
              <w:t xml:space="preserve">,  </w:t>
            </w:r>
            <w:proofErr w:type="spellStart"/>
            <w:r w:rsidRPr="005939E4">
              <w:rPr>
                <w:rFonts w:ascii="Times New Roman" w:eastAsia="Times New Roman" w:hAnsi="Times New Roman"/>
                <w:sz w:val="24"/>
                <w:szCs w:val="24"/>
              </w:rPr>
              <w:t>інтегрази</w:t>
            </w:r>
            <w:proofErr w:type="spellEnd"/>
            <w:r w:rsidRPr="005939E4">
              <w:rPr>
                <w:rFonts w:ascii="Times New Roman" w:eastAsia="Times New Roman" w:hAnsi="Times New Roman"/>
                <w:sz w:val="24"/>
                <w:szCs w:val="24"/>
              </w:rPr>
              <w:t xml:space="preserve"> методом Сенгера.</w:t>
            </w:r>
          </w:p>
          <w:p w14:paraId="13ADD599" w14:textId="77777777" w:rsidR="005939E4" w:rsidRPr="005939E4" w:rsidRDefault="005939E4" w:rsidP="005939E4">
            <w:pPr>
              <w:widowControl w:val="0"/>
              <w:numPr>
                <w:ilvl w:val="0"/>
                <w:numId w:val="3"/>
              </w:numPr>
              <w:tabs>
                <w:tab w:val="left" w:pos="567"/>
              </w:tabs>
              <w:ind w:left="3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39E4">
              <w:rPr>
                <w:rFonts w:ascii="Times New Roman" w:eastAsia="Times New Roman" w:hAnsi="Times New Roman"/>
                <w:sz w:val="24"/>
                <w:szCs w:val="24"/>
              </w:rPr>
              <w:tab/>
              <w:t>Аналітична чутливість реагентів має бути достатньою для виявлення 1000 копій РНК ВІЛ-1 в 1 мл плазми крові</w:t>
            </w:r>
          </w:p>
          <w:p w14:paraId="0EE80F8C" w14:textId="77777777" w:rsidR="005939E4" w:rsidRPr="005939E4" w:rsidRDefault="005939E4" w:rsidP="005939E4">
            <w:pPr>
              <w:widowControl w:val="0"/>
              <w:tabs>
                <w:tab w:val="left" w:pos="567"/>
              </w:tabs>
              <w:ind w:left="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39E4">
              <w:rPr>
                <w:rFonts w:ascii="Times New Roman" w:eastAsia="Times New Roman" w:hAnsi="Times New Roman"/>
                <w:sz w:val="24"/>
                <w:szCs w:val="24"/>
              </w:rPr>
              <w:t xml:space="preserve">3. В кожній упаковці повинно бути достатньо реагентів для проведення 48 реакцій RT-PCR і 48 реакцій </w:t>
            </w:r>
            <w:r w:rsidRPr="005939E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Nested</w:t>
            </w:r>
            <w:r w:rsidRPr="005939E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5939E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PCR</w:t>
            </w:r>
            <w:r w:rsidRPr="005939E4">
              <w:rPr>
                <w:rFonts w:ascii="Times New Roman" w:eastAsia="Times New Roman" w:hAnsi="Times New Roman"/>
                <w:sz w:val="24"/>
                <w:szCs w:val="24"/>
              </w:rPr>
              <w:t xml:space="preserve">, 48 реакцій циклічного </w:t>
            </w:r>
            <w:proofErr w:type="spellStart"/>
            <w:r w:rsidRPr="005939E4">
              <w:rPr>
                <w:rFonts w:ascii="Times New Roman" w:eastAsia="Times New Roman" w:hAnsi="Times New Roman"/>
                <w:sz w:val="24"/>
                <w:szCs w:val="24"/>
              </w:rPr>
              <w:t>секвенування</w:t>
            </w:r>
            <w:proofErr w:type="spellEnd"/>
            <w:r w:rsidRPr="005939E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939E4">
              <w:rPr>
                <w:rFonts w:ascii="Times New Roman" w:eastAsia="Times New Roman" w:hAnsi="Times New Roman"/>
                <w:sz w:val="24"/>
                <w:szCs w:val="24"/>
              </w:rPr>
              <w:t>геному</w:t>
            </w:r>
            <w:proofErr w:type="spellEnd"/>
            <w:r w:rsidRPr="005939E4">
              <w:rPr>
                <w:rFonts w:ascii="Times New Roman" w:eastAsia="Times New Roman" w:hAnsi="Times New Roman"/>
                <w:sz w:val="24"/>
                <w:szCs w:val="24"/>
              </w:rPr>
              <w:t xml:space="preserve"> ВІЛ.</w:t>
            </w:r>
          </w:p>
          <w:p w14:paraId="77A933D7" w14:textId="77777777" w:rsidR="005939E4" w:rsidRPr="005939E4" w:rsidRDefault="005939E4" w:rsidP="005939E4">
            <w:pPr>
              <w:widowControl w:val="0"/>
              <w:tabs>
                <w:tab w:val="left" w:pos="567"/>
              </w:tabs>
              <w:ind w:left="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39E4">
              <w:rPr>
                <w:rFonts w:ascii="Times New Roman" w:eastAsia="Times New Roman" w:hAnsi="Times New Roman"/>
                <w:sz w:val="24"/>
                <w:szCs w:val="24"/>
              </w:rPr>
              <w:t xml:space="preserve">4. Реагенти повинні бути оптимізовані для роботи з </w:t>
            </w:r>
            <w:proofErr w:type="spellStart"/>
            <w:r w:rsidRPr="005939E4">
              <w:rPr>
                <w:rFonts w:ascii="Times New Roman" w:eastAsia="Times New Roman" w:hAnsi="Times New Roman"/>
                <w:sz w:val="24"/>
                <w:szCs w:val="24"/>
              </w:rPr>
              <w:t>ампліфікаторами</w:t>
            </w:r>
            <w:proofErr w:type="spellEnd"/>
            <w:r w:rsidRPr="005939E4">
              <w:rPr>
                <w:rFonts w:ascii="Times New Roman" w:eastAsia="Times New Roman" w:hAnsi="Times New Roman"/>
                <w:sz w:val="24"/>
                <w:szCs w:val="24"/>
              </w:rPr>
              <w:t xml:space="preserve"> виробництва </w:t>
            </w:r>
            <w:proofErr w:type="spellStart"/>
            <w:r w:rsidRPr="005939E4">
              <w:rPr>
                <w:rFonts w:ascii="Times New Roman" w:eastAsia="Times New Roman" w:hAnsi="Times New Roman"/>
                <w:sz w:val="24"/>
                <w:szCs w:val="24"/>
              </w:rPr>
              <w:t>Applied</w:t>
            </w:r>
            <w:proofErr w:type="spellEnd"/>
            <w:r w:rsidRPr="005939E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939E4">
              <w:rPr>
                <w:rFonts w:ascii="Times New Roman" w:eastAsia="Times New Roman" w:hAnsi="Times New Roman"/>
                <w:sz w:val="24"/>
                <w:szCs w:val="24"/>
              </w:rPr>
              <w:t>Biosystems</w:t>
            </w:r>
            <w:proofErr w:type="spellEnd"/>
            <w:r w:rsidRPr="005939E4">
              <w:rPr>
                <w:rFonts w:ascii="Times New Roman" w:eastAsia="Times New Roman" w:hAnsi="Times New Roman"/>
                <w:sz w:val="24"/>
                <w:szCs w:val="24"/>
              </w:rPr>
              <w:t xml:space="preserve"> та генетичним аналізатором </w:t>
            </w:r>
            <w:proofErr w:type="spellStart"/>
            <w:r w:rsidRPr="005939E4">
              <w:rPr>
                <w:rFonts w:ascii="Times New Roman" w:eastAsia="Times New Roman" w:hAnsi="Times New Roman"/>
                <w:sz w:val="24"/>
                <w:szCs w:val="24"/>
              </w:rPr>
              <w:t>Applied</w:t>
            </w:r>
            <w:proofErr w:type="spellEnd"/>
            <w:r w:rsidRPr="005939E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939E4">
              <w:rPr>
                <w:rFonts w:ascii="Times New Roman" w:eastAsia="Times New Roman" w:hAnsi="Times New Roman"/>
                <w:sz w:val="24"/>
                <w:szCs w:val="24"/>
              </w:rPr>
              <w:t>Biosystems</w:t>
            </w:r>
            <w:proofErr w:type="spellEnd"/>
            <w:r w:rsidRPr="005939E4">
              <w:rPr>
                <w:rFonts w:ascii="Times New Roman" w:eastAsia="Times New Roman" w:hAnsi="Times New Roman"/>
                <w:sz w:val="24"/>
                <w:szCs w:val="24"/>
              </w:rPr>
              <w:t xml:space="preserve"> 3500x</w:t>
            </w:r>
            <w:r w:rsidRPr="005939E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l</w:t>
            </w:r>
            <w:r w:rsidRPr="005939E4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5939E4">
              <w:rPr>
                <w:rFonts w:ascii="Times New Roman" w:eastAsia="Times New Roman" w:hAnsi="Times New Roman"/>
                <w:sz w:val="24"/>
                <w:szCs w:val="24"/>
              </w:rPr>
              <w:t>Dx</w:t>
            </w:r>
            <w:proofErr w:type="spellEnd"/>
            <w:r w:rsidRPr="005939E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939E4">
              <w:rPr>
                <w:rFonts w:ascii="Times New Roman" w:eastAsia="Times New Roman" w:hAnsi="Times New Roman"/>
                <w:sz w:val="24"/>
                <w:szCs w:val="24"/>
              </w:rPr>
              <w:t>Genetic</w:t>
            </w:r>
            <w:proofErr w:type="spellEnd"/>
            <w:r w:rsidRPr="005939E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939E4">
              <w:rPr>
                <w:rFonts w:ascii="Times New Roman" w:eastAsia="Times New Roman" w:hAnsi="Times New Roman"/>
                <w:sz w:val="24"/>
                <w:szCs w:val="24"/>
              </w:rPr>
              <w:t>Analyzers</w:t>
            </w:r>
            <w:proofErr w:type="spellEnd"/>
            <w:r w:rsidRPr="005939E4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14:paraId="3136B1F9" w14:textId="77777777" w:rsidR="005939E4" w:rsidRPr="005939E4" w:rsidRDefault="005939E4" w:rsidP="005939E4">
            <w:pPr>
              <w:widowControl w:val="0"/>
              <w:tabs>
                <w:tab w:val="left" w:pos="567"/>
              </w:tabs>
              <w:ind w:left="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39E4">
              <w:rPr>
                <w:rFonts w:ascii="Times New Roman" w:eastAsia="Times New Roman" w:hAnsi="Times New Roman"/>
                <w:sz w:val="24"/>
                <w:szCs w:val="24"/>
              </w:rPr>
              <w:t>5. Термін придатності реагентів на момент поставки отримувачу повинен становити не менше 75% від загального терміну придатності.</w:t>
            </w:r>
          </w:p>
          <w:p w14:paraId="1A566278" w14:textId="77777777" w:rsidR="005939E4" w:rsidRPr="005939E4" w:rsidRDefault="005939E4" w:rsidP="005939E4">
            <w:pPr>
              <w:widowControl w:val="0"/>
              <w:tabs>
                <w:tab w:val="left" w:pos="567"/>
              </w:tabs>
              <w:ind w:left="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08" w:type="dxa"/>
          </w:tcPr>
          <w:p w14:paraId="7F0C543B" w14:textId="77777777" w:rsidR="005939E4" w:rsidRPr="005939E4" w:rsidRDefault="005939E4" w:rsidP="005939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9E4">
              <w:rPr>
                <w:rFonts w:ascii="Times New Roman" w:hAnsi="Times New Roman"/>
                <w:sz w:val="24"/>
                <w:szCs w:val="24"/>
              </w:rPr>
              <w:lastRenderedPageBreak/>
              <w:t>упаковка</w:t>
            </w:r>
          </w:p>
        </w:tc>
        <w:tc>
          <w:tcPr>
            <w:tcW w:w="1275" w:type="dxa"/>
          </w:tcPr>
          <w:p w14:paraId="170855F2" w14:textId="77777777" w:rsidR="005939E4" w:rsidRPr="005939E4" w:rsidRDefault="005939E4" w:rsidP="005939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9E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5939E4" w:rsidRPr="005939E4" w14:paraId="3974E2D7" w14:textId="77777777" w:rsidTr="00467529">
        <w:tc>
          <w:tcPr>
            <w:tcW w:w="518" w:type="dxa"/>
          </w:tcPr>
          <w:p w14:paraId="67C44708" w14:textId="77777777" w:rsidR="005939E4" w:rsidRPr="005939E4" w:rsidRDefault="005939E4" w:rsidP="005939E4">
            <w:pPr>
              <w:rPr>
                <w:rFonts w:ascii="Times New Roman" w:hAnsi="Times New Roman"/>
                <w:sz w:val="24"/>
                <w:szCs w:val="24"/>
              </w:rPr>
            </w:pPr>
            <w:r w:rsidRPr="005939E4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257" w:type="dxa"/>
          </w:tcPr>
          <w:p w14:paraId="6FE5F843" w14:textId="77777777" w:rsidR="005939E4" w:rsidRPr="005939E4" w:rsidRDefault="005939E4" w:rsidP="005939E4">
            <w:pPr>
              <w:spacing w:line="276" w:lineRule="auto"/>
              <w:rPr>
                <w:rFonts w:ascii="Times New Roman" w:eastAsia="MS Mincho" w:hAnsi="Times New Roman"/>
                <w:sz w:val="24"/>
                <w:szCs w:val="24"/>
              </w:rPr>
            </w:pPr>
            <w:r w:rsidRPr="005939E4">
              <w:rPr>
                <w:rFonts w:ascii="Times New Roman" w:eastAsia="MS Mincho" w:hAnsi="Times New Roman"/>
                <w:sz w:val="24"/>
                <w:szCs w:val="24"/>
              </w:rPr>
              <w:t xml:space="preserve">Вода для молекулярних досліджень </w:t>
            </w:r>
            <w:r w:rsidRPr="005939E4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Molecular</w:t>
            </w:r>
            <w:r w:rsidRPr="005939E4"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r w:rsidRPr="005939E4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Purified</w:t>
            </w:r>
            <w:r w:rsidRPr="005939E4"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r w:rsidRPr="005939E4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Water</w:t>
            </w:r>
            <w:r w:rsidRPr="005939E4"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r w:rsidRPr="005939E4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for</w:t>
            </w:r>
            <w:r w:rsidRPr="005939E4"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r w:rsidRPr="005939E4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Laboratory</w:t>
            </w:r>
            <w:r w:rsidRPr="005939E4"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r w:rsidRPr="005939E4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research</w:t>
            </w:r>
            <w:r w:rsidRPr="005939E4">
              <w:rPr>
                <w:rFonts w:ascii="Times New Roman" w:eastAsia="MS Mincho" w:hAnsi="Times New Roman"/>
                <w:sz w:val="24"/>
                <w:szCs w:val="24"/>
              </w:rPr>
              <w:t xml:space="preserve"> (каталожний номер АМ 9932) </w:t>
            </w:r>
            <w:proofErr w:type="spellStart"/>
            <w:r w:rsidRPr="005939E4">
              <w:rPr>
                <w:rFonts w:ascii="Times New Roman" w:eastAsia="MS Mincho" w:hAnsi="Times New Roman"/>
                <w:sz w:val="24"/>
                <w:szCs w:val="24"/>
              </w:rPr>
              <w:t>Nuclease-Free</w:t>
            </w:r>
            <w:proofErr w:type="spellEnd"/>
            <w:r w:rsidRPr="005939E4"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 w:rsidRPr="005939E4">
              <w:rPr>
                <w:rFonts w:ascii="Times New Roman" w:eastAsia="MS Mincho" w:hAnsi="Times New Roman"/>
                <w:sz w:val="24"/>
                <w:szCs w:val="24"/>
              </w:rPr>
              <w:t>Water</w:t>
            </w:r>
            <w:proofErr w:type="spellEnd"/>
            <w:r w:rsidRPr="005939E4">
              <w:rPr>
                <w:rFonts w:ascii="Times New Roman" w:eastAsia="MS Mincho" w:hAnsi="Times New Roman"/>
                <w:sz w:val="24"/>
                <w:szCs w:val="24"/>
              </w:rPr>
              <w:t xml:space="preserve"> (</w:t>
            </w:r>
            <w:proofErr w:type="spellStart"/>
            <w:r w:rsidRPr="005939E4">
              <w:rPr>
                <w:rFonts w:ascii="Times New Roman" w:eastAsia="MS Mincho" w:hAnsi="Times New Roman"/>
                <w:sz w:val="24"/>
                <w:szCs w:val="24"/>
              </w:rPr>
              <w:t>not</w:t>
            </w:r>
            <w:proofErr w:type="spellEnd"/>
            <w:r w:rsidRPr="005939E4">
              <w:rPr>
                <w:rFonts w:ascii="Times New Roman" w:eastAsia="MS Mincho" w:hAnsi="Times New Roman"/>
                <w:sz w:val="24"/>
                <w:szCs w:val="24"/>
              </w:rPr>
              <w:t xml:space="preserve"> DEPC-</w:t>
            </w:r>
            <w:proofErr w:type="spellStart"/>
            <w:r w:rsidRPr="005939E4">
              <w:rPr>
                <w:rFonts w:ascii="Times New Roman" w:eastAsia="MS Mincho" w:hAnsi="Times New Roman"/>
                <w:sz w:val="24"/>
                <w:szCs w:val="24"/>
              </w:rPr>
              <w:t>Treated</w:t>
            </w:r>
            <w:proofErr w:type="spellEnd"/>
            <w:r w:rsidRPr="005939E4">
              <w:rPr>
                <w:rFonts w:ascii="Times New Roman" w:eastAsia="MS Mincho" w:hAnsi="Times New Roman"/>
                <w:sz w:val="24"/>
                <w:szCs w:val="24"/>
              </w:rPr>
              <w:t>)</w:t>
            </w:r>
          </w:p>
        </w:tc>
        <w:tc>
          <w:tcPr>
            <w:tcW w:w="1223" w:type="dxa"/>
          </w:tcPr>
          <w:p w14:paraId="647213EE" w14:textId="77777777" w:rsidR="005939E4" w:rsidRPr="005939E4" w:rsidRDefault="005939E4" w:rsidP="005939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9E4">
              <w:rPr>
                <w:rFonts w:ascii="Times New Roman" w:hAnsi="Times New Roman"/>
                <w:sz w:val="24"/>
                <w:szCs w:val="24"/>
              </w:rPr>
              <w:t>62509</w:t>
            </w:r>
          </w:p>
        </w:tc>
        <w:tc>
          <w:tcPr>
            <w:tcW w:w="3431" w:type="dxa"/>
          </w:tcPr>
          <w:p w14:paraId="07737964" w14:textId="77777777" w:rsidR="005939E4" w:rsidRPr="005939E4" w:rsidRDefault="005939E4" w:rsidP="005939E4">
            <w:pPr>
              <w:widowControl w:val="0"/>
              <w:tabs>
                <w:tab w:val="left" w:pos="567"/>
              </w:tabs>
              <w:ind w:left="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39E4">
              <w:rPr>
                <w:rFonts w:ascii="Times New Roman" w:eastAsia="Times New Roman" w:hAnsi="Times New Roman"/>
                <w:sz w:val="24"/>
                <w:szCs w:val="24"/>
              </w:rPr>
              <w:t xml:space="preserve">1. Вода повинна бути вільна від </w:t>
            </w:r>
            <w:proofErr w:type="spellStart"/>
            <w:r w:rsidRPr="005939E4">
              <w:rPr>
                <w:rFonts w:ascii="Times New Roman" w:eastAsia="Times New Roman" w:hAnsi="Times New Roman"/>
                <w:sz w:val="24"/>
                <w:szCs w:val="24"/>
              </w:rPr>
              <w:t>нуклеаз</w:t>
            </w:r>
            <w:proofErr w:type="spellEnd"/>
            <w:r w:rsidRPr="005939E4">
              <w:rPr>
                <w:rFonts w:ascii="Times New Roman" w:eastAsia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5939E4">
              <w:rPr>
                <w:rFonts w:ascii="Times New Roman" w:eastAsia="Times New Roman" w:hAnsi="Times New Roman"/>
                <w:sz w:val="24"/>
                <w:szCs w:val="24"/>
              </w:rPr>
              <w:t>РНКаз</w:t>
            </w:r>
            <w:proofErr w:type="spellEnd"/>
            <w:r w:rsidRPr="005939E4">
              <w:rPr>
                <w:rFonts w:ascii="Times New Roman" w:eastAsia="Times New Roman" w:hAnsi="Times New Roman"/>
                <w:sz w:val="24"/>
                <w:szCs w:val="24"/>
              </w:rPr>
              <w:t xml:space="preserve">, не оброблена DEPC,  </w:t>
            </w:r>
            <w:proofErr w:type="spellStart"/>
            <w:r w:rsidRPr="005939E4">
              <w:rPr>
                <w:rFonts w:ascii="Times New Roman" w:eastAsia="Times New Roman" w:hAnsi="Times New Roman"/>
                <w:sz w:val="24"/>
                <w:szCs w:val="24"/>
              </w:rPr>
              <w:t>деіонізована</w:t>
            </w:r>
            <w:proofErr w:type="spellEnd"/>
            <w:r w:rsidRPr="005939E4">
              <w:rPr>
                <w:rFonts w:ascii="Times New Roman" w:eastAsia="Times New Roman" w:hAnsi="Times New Roman"/>
                <w:sz w:val="24"/>
                <w:szCs w:val="24"/>
              </w:rPr>
              <w:t xml:space="preserve">, відфільтрована в кінцеву пляшку та </w:t>
            </w:r>
            <w:proofErr w:type="spellStart"/>
            <w:r w:rsidRPr="005939E4">
              <w:rPr>
                <w:rFonts w:ascii="Times New Roman" w:eastAsia="Times New Roman" w:hAnsi="Times New Roman"/>
                <w:sz w:val="24"/>
                <w:szCs w:val="24"/>
              </w:rPr>
              <w:t>автоклавована</w:t>
            </w:r>
            <w:proofErr w:type="spellEnd"/>
            <w:r w:rsidRPr="005939E4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</w:p>
          <w:p w14:paraId="7404A254" w14:textId="77777777" w:rsidR="005939E4" w:rsidRPr="005939E4" w:rsidRDefault="005939E4" w:rsidP="005939E4">
            <w:pPr>
              <w:widowControl w:val="0"/>
              <w:tabs>
                <w:tab w:val="left" w:pos="567"/>
              </w:tabs>
              <w:ind w:left="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39E4">
              <w:rPr>
                <w:rFonts w:ascii="Times New Roman" w:eastAsia="Times New Roman" w:hAnsi="Times New Roman"/>
                <w:sz w:val="24"/>
                <w:szCs w:val="24"/>
              </w:rPr>
              <w:t xml:space="preserve">2. Повинна бути готова до використання без додаткової підготовки, змішування або </w:t>
            </w:r>
            <w:proofErr w:type="spellStart"/>
            <w:r w:rsidRPr="005939E4">
              <w:rPr>
                <w:rFonts w:ascii="Times New Roman" w:eastAsia="Times New Roman" w:hAnsi="Times New Roman"/>
                <w:sz w:val="24"/>
                <w:szCs w:val="24"/>
              </w:rPr>
              <w:t>автоклавування</w:t>
            </w:r>
            <w:proofErr w:type="spellEnd"/>
            <w:r w:rsidRPr="005939E4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</w:p>
          <w:p w14:paraId="70D468C6" w14:textId="77777777" w:rsidR="005939E4" w:rsidRPr="005939E4" w:rsidRDefault="005939E4" w:rsidP="005939E4">
            <w:pPr>
              <w:widowControl w:val="0"/>
              <w:tabs>
                <w:tab w:val="left" w:pos="567"/>
              </w:tabs>
              <w:ind w:left="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39E4">
              <w:rPr>
                <w:rFonts w:ascii="Times New Roman" w:eastAsia="Times New Roman" w:hAnsi="Times New Roman"/>
                <w:sz w:val="24"/>
                <w:szCs w:val="24"/>
              </w:rPr>
              <w:t>3. Повинна бути придатна для роботи методом ПЛР.</w:t>
            </w:r>
          </w:p>
          <w:p w14:paraId="1FC4624D" w14:textId="77777777" w:rsidR="005939E4" w:rsidRPr="005939E4" w:rsidRDefault="005939E4" w:rsidP="005939E4">
            <w:pPr>
              <w:widowControl w:val="0"/>
              <w:tabs>
                <w:tab w:val="left" w:pos="567"/>
              </w:tabs>
              <w:ind w:left="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39E4">
              <w:rPr>
                <w:rFonts w:ascii="Times New Roman" w:eastAsia="Times New Roman" w:hAnsi="Times New Roman"/>
                <w:sz w:val="24"/>
                <w:szCs w:val="24"/>
              </w:rPr>
              <w:t>4. Пляшка з водою повинна бути об’ємом 1000 мл.</w:t>
            </w:r>
          </w:p>
          <w:p w14:paraId="4BFBECE1" w14:textId="77777777" w:rsidR="005939E4" w:rsidRPr="005939E4" w:rsidRDefault="005939E4" w:rsidP="005939E4">
            <w:pPr>
              <w:widowControl w:val="0"/>
              <w:tabs>
                <w:tab w:val="left" w:pos="567"/>
              </w:tabs>
              <w:ind w:left="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08" w:type="dxa"/>
          </w:tcPr>
          <w:p w14:paraId="1ABB4377" w14:textId="77777777" w:rsidR="005939E4" w:rsidRPr="005939E4" w:rsidRDefault="005939E4" w:rsidP="005939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9E4">
              <w:rPr>
                <w:rFonts w:ascii="Times New Roman" w:hAnsi="Times New Roman"/>
                <w:sz w:val="24"/>
                <w:szCs w:val="24"/>
              </w:rPr>
              <w:t>упаковка</w:t>
            </w:r>
          </w:p>
        </w:tc>
        <w:tc>
          <w:tcPr>
            <w:tcW w:w="1275" w:type="dxa"/>
          </w:tcPr>
          <w:p w14:paraId="1D17E9E6" w14:textId="77777777" w:rsidR="005939E4" w:rsidRPr="005939E4" w:rsidRDefault="005939E4" w:rsidP="005939E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939E4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</w:tbl>
    <w:p w14:paraId="2DCEC6CB" w14:textId="77777777" w:rsidR="0023658E" w:rsidRDefault="0023658E" w:rsidP="002455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23658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995A53" w14:textId="77777777" w:rsidR="00907EBA" w:rsidRDefault="00907EBA" w:rsidP="0024553B">
      <w:pPr>
        <w:spacing w:after="0" w:line="240" w:lineRule="auto"/>
      </w:pPr>
      <w:r>
        <w:separator/>
      </w:r>
    </w:p>
  </w:endnote>
  <w:endnote w:type="continuationSeparator" w:id="0">
    <w:p w14:paraId="4914C54E" w14:textId="77777777" w:rsidR="00907EBA" w:rsidRDefault="00907EBA" w:rsidP="00245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25AF23" w14:textId="77777777" w:rsidR="00907EBA" w:rsidRDefault="00907EBA" w:rsidP="0024553B">
      <w:pPr>
        <w:spacing w:after="0" w:line="240" w:lineRule="auto"/>
      </w:pPr>
      <w:r>
        <w:separator/>
      </w:r>
    </w:p>
  </w:footnote>
  <w:footnote w:type="continuationSeparator" w:id="0">
    <w:p w14:paraId="03FBF40D" w14:textId="77777777" w:rsidR="00907EBA" w:rsidRDefault="00907EBA" w:rsidP="002455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D6A4F"/>
    <w:multiLevelType w:val="hybridMultilevel"/>
    <w:tmpl w:val="4356BC62"/>
    <w:lvl w:ilvl="0" w:tplc="1778D754">
      <w:start w:val="1"/>
      <w:numFmt w:val="decimal"/>
      <w:lvlText w:val="%1."/>
      <w:lvlJc w:val="left"/>
      <w:pPr>
        <w:ind w:left="1137" w:hanging="57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400402D"/>
    <w:multiLevelType w:val="hybridMultilevel"/>
    <w:tmpl w:val="F6722FC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8655E84"/>
    <w:multiLevelType w:val="hybridMultilevel"/>
    <w:tmpl w:val="F7B8DA9A"/>
    <w:lvl w:ilvl="0" w:tplc="0CB6E6DA">
      <w:start w:val="2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19300C"/>
    <w:multiLevelType w:val="hybridMultilevel"/>
    <w:tmpl w:val="F6722FC2"/>
    <w:lvl w:ilvl="0" w:tplc="D47C11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72CC5A45"/>
    <w:multiLevelType w:val="hybridMultilevel"/>
    <w:tmpl w:val="34503738"/>
    <w:lvl w:ilvl="0" w:tplc="919C905A">
      <w:start w:val="23"/>
      <w:numFmt w:val="bullet"/>
      <w:lvlText w:val="-"/>
      <w:lvlJc w:val="left"/>
      <w:pPr>
        <w:ind w:left="818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3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5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7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9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1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3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5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78" w:hanging="360"/>
      </w:pPr>
      <w:rPr>
        <w:rFonts w:ascii="Wingdings" w:hAnsi="Wingdings" w:hint="default"/>
      </w:rPr>
    </w:lvl>
  </w:abstractNum>
  <w:num w:numId="1" w16cid:durableId="1229220367">
    <w:abstractNumId w:val="4"/>
  </w:num>
  <w:num w:numId="2" w16cid:durableId="2125346191">
    <w:abstractNumId w:val="2"/>
  </w:num>
  <w:num w:numId="3" w16cid:durableId="1032724204">
    <w:abstractNumId w:val="0"/>
  </w:num>
  <w:num w:numId="4" w16cid:durableId="50615516">
    <w:abstractNumId w:val="3"/>
  </w:num>
  <w:num w:numId="5" w16cid:durableId="8425500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6B8"/>
    <w:rsid w:val="000C70A6"/>
    <w:rsid w:val="001055A1"/>
    <w:rsid w:val="00162CF6"/>
    <w:rsid w:val="001C1517"/>
    <w:rsid w:val="00226C86"/>
    <w:rsid w:val="0023658E"/>
    <w:rsid w:val="0024553B"/>
    <w:rsid w:val="002B6E58"/>
    <w:rsid w:val="002B72AC"/>
    <w:rsid w:val="002C7992"/>
    <w:rsid w:val="002E2676"/>
    <w:rsid w:val="00366514"/>
    <w:rsid w:val="003A647A"/>
    <w:rsid w:val="003F0FF4"/>
    <w:rsid w:val="004F0EB2"/>
    <w:rsid w:val="00590320"/>
    <w:rsid w:val="00591D14"/>
    <w:rsid w:val="005939E4"/>
    <w:rsid w:val="005F6CE1"/>
    <w:rsid w:val="006454AF"/>
    <w:rsid w:val="006B7A16"/>
    <w:rsid w:val="006C75C1"/>
    <w:rsid w:val="0084332E"/>
    <w:rsid w:val="00907EBA"/>
    <w:rsid w:val="0092743E"/>
    <w:rsid w:val="009443DC"/>
    <w:rsid w:val="0095518A"/>
    <w:rsid w:val="00982AB6"/>
    <w:rsid w:val="00A52318"/>
    <w:rsid w:val="00A85135"/>
    <w:rsid w:val="00AC1C0E"/>
    <w:rsid w:val="00B96DCB"/>
    <w:rsid w:val="00C31CCD"/>
    <w:rsid w:val="00CE3AC2"/>
    <w:rsid w:val="00D50FEF"/>
    <w:rsid w:val="00D626B8"/>
    <w:rsid w:val="00E04C98"/>
    <w:rsid w:val="00F8561E"/>
    <w:rsid w:val="00FA72FC"/>
    <w:rsid w:val="00FF2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9D094"/>
  <w15:chartTrackingRefBased/>
  <w15:docId w15:val="{7F7F644F-925A-4C23-9C6C-999F92BD6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72AC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2B72AC"/>
  </w:style>
  <w:style w:type="character" w:styleId="a3">
    <w:name w:val="Emphasis"/>
    <w:uiPriority w:val="20"/>
    <w:qFormat/>
    <w:rsid w:val="002B72AC"/>
    <w:rPr>
      <w:i/>
      <w:iCs/>
    </w:rPr>
  </w:style>
  <w:style w:type="table" w:styleId="a4">
    <w:name w:val="Table Grid"/>
    <w:basedOn w:val="a1"/>
    <w:uiPriority w:val="39"/>
    <w:rsid w:val="002B72AC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24553B"/>
    <w:pPr>
      <w:spacing w:after="0" w:line="240" w:lineRule="auto"/>
    </w:pPr>
    <w:rPr>
      <w:rFonts w:ascii="Calibri" w:eastAsia="Calibri" w:hAnsi="Calibri" w:cs="Calibri"/>
      <w:sz w:val="20"/>
      <w:szCs w:val="20"/>
      <w:lang w:eastAsia="uk-UA"/>
    </w:rPr>
  </w:style>
  <w:style w:type="character" w:customStyle="1" w:styleId="a6">
    <w:name w:val="Текст сноски Знак"/>
    <w:basedOn w:val="a0"/>
    <w:link w:val="a5"/>
    <w:uiPriority w:val="99"/>
    <w:semiHidden/>
    <w:rsid w:val="0024553B"/>
    <w:rPr>
      <w:rFonts w:ascii="Calibri" w:eastAsia="Calibri" w:hAnsi="Calibri" w:cs="Calibri"/>
      <w:sz w:val="20"/>
      <w:szCs w:val="20"/>
      <w:lang w:val="uk-UA" w:eastAsia="uk-UA"/>
    </w:rPr>
  </w:style>
  <w:style w:type="character" w:styleId="a7">
    <w:name w:val="footnote reference"/>
    <w:basedOn w:val="a0"/>
    <w:uiPriority w:val="99"/>
    <w:semiHidden/>
    <w:unhideWhenUsed/>
    <w:rsid w:val="0024553B"/>
    <w:rPr>
      <w:vertAlign w:val="superscript"/>
    </w:rPr>
  </w:style>
  <w:style w:type="table" w:customStyle="1" w:styleId="4">
    <w:name w:val="Сетка таблицы4"/>
    <w:basedOn w:val="a1"/>
    <w:next w:val="a4"/>
    <w:uiPriority w:val="39"/>
    <w:rsid w:val="00E04C98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4"/>
    <w:uiPriority w:val="39"/>
    <w:rsid w:val="005939E4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8</Pages>
  <Words>8212</Words>
  <Characters>4681</Characters>
  <Application>Microsoft Office Word</Application>
  <DocSecurity>0</DocSecurity>
  <Lines>39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userua12</dc:creator>
  <cp:keywords/>
  <dc:description/>
  <cp:lastModifiedBy>PHC02</cp:lastModifiedBy>
  <cp:revision>11</cp:revision>
  <dcterms:created xsi:type="dcterms:W3CDTF">2022-08-10T10:32:00Z</dcterms:created>
  <dcterms:modified xsi:type="dcterms:W3CDTF">2022-10-07T10:16:00Z</dcterms:modified>
</cp:coreProperties>
</file>