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FE159FE" w14:textId="77777777" w:rsidR="00C26723" w:rsidRDefault="00C26723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6723">
        <w:rPr>
          <w:rFonts w:ascii="Times New Roman" w:hAnsi="Times New Roman"/>
          <w:b/>
          <w:bCs/>
          <w:sz w:val="24"/>
          <w:szCs w:val="24"/>
        </w:rPr>
        <w:t>ДК 021:2015:90520000-8 Послуги у сфері поводження з радіоактивними, токсичними, медичними та небезпечними відходами (Послуга знищення непридатних до споживання вакцин проти гострої респіраторної хвороби COVID-19, спричиненої коронавірусом SARS-CoV-2, які отримані Замовником, як гуманітарна допомога)</w:t>
      </w:r>
    </w:p>
    <w:p w14:paraId="3673CAB5" w14:textId="73463FEF" w:rsidR="002B72AC" w:rsidRPr="0024553B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5FC88264" w14:textId="77777777" w:rsidR="00C26723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C26723" w:rsidRPr="00C26723">
        <w:rPr>
          <w:rFonts w:ascii="Times New Roman" w:hAnsi="Times New Roman"/>
          <w:bCs/>
          <w:sz w:val="24"/>
          <w:szCs w:val="24"/>
        </w:rPr>
        <w:t>ДК 021:2015:90520000-8 Послуги у сфері поводження з радіоактивними, токсичними, медичними та небезпечними відходами (Послуга знищення непридатних до споживання вакцин проти гострої респіраторної хвороби COVID-19, спричиненої коронавірусом SARS-CoV-2, які отримані Замовником, як гуманітарна допомога)</w:t>
      </w:r>
    </w:p>
    <w:p w14:paraId="4439A3F5" w14:textId="07FF14AA" w:rsidR="0024553B" w:rsidRPr="0024553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</w:p>
    <w:p w14:paraId="50315719" w14:textId="64483180" w:rsidR="006831A0" w:rsidRDefault="00C26723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723">
        <w:rPr>
          <w:rFonts w:ascii="Times New Roman" w:hAnsi="Times New Roman"/>
          <w:sz w:val="24"/>
          <w:szCs w:val="24"/>
        </w:rPr>
        <w:t>UA-2022-12-02-016221-a</w:t>
      </w:r>
    </w:p>
    <w:p w14:paraId="409FDC02" w14:textId="77777777" w:rsidR="00C26723" w:rsidRPr="0024553B" w:rsidRDefault="00C26723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19E44EDB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C26723">
        <w:rPr>
          <w:rFonts w:ascii="Times New Roman" w:hAnsi="Times New Roman"/>
          <w:sz w:val="24"/>
          <w:szCs w:val="24"/>
        </w:rPr>
        <w:t>150 000</w:t>
      </w:r>
      <w:r w:rsidR="006831A0" w:rsidRPr="006831A0">
        <w:rPr>
          <w:rFonts w:ascii="Times New Roman" w:hAnsi="Times New Roman"/>
          <w:sz w:val="24"/>
          <w:szCs w:val="24"/>
        </w:rPr>
        <w:t>,00 грн 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4553B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7715A" w14:textId="06DDD24E" w:rsidR="006831A0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C26723">
        <w:rPr>
          <w:rFonts w:ascii="Times New Roman" w:hAnsi="Times New Roman"/>
          <w:sz w:val="24"/>
          <w:szCs w:val="24"/>
        </w:rPr>
        <w:t>150 000</w:t>
      </w:r>
      <w:r w:rsidR="006831A0" w:rsidRPr="006831A0">
        <w:rPr>
          <w:rFonts w:ascii="Times New Roman" w:hAnsi="Times New Roman"/>
          <w:sz w:val="24"/>
          <w:szCs w:val="24"/>
        </w:rPr>
        <w:t xml:space="preserve">,00 грн з ПДВ </w:t>
      </w:r>
    </w:p>
    <w:p w14:paraId="45268EF8" w14:textId="77777777" w:rsidR="006831A0" w:rsidRDefault="006831A0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6831A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Джерело фінансування – кошти загального фонду Державного бюджету України на 2022 рік</w:t>
      </w:r>
    </w:p>
    <w:p w14:paraId="7EEF8683" w14:textId="493303D3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30EF1D73" w14:textId="77777777" w:rsidR="00C26723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 xml:space="preserve">згідно </w:t>
      </w:r>
      <w:r w:rsidR="00C26723" w:rsidRPr="00C26723">
        <w:rPr>
          <w:rFonts w:ascii="Times New Roman" w:hAnsi="Times New Roman"/>
          <w:b/>
          <w:sz w:val="24"/>
          <w:szCs w:val="24"/>
        </w:rPr>
        <w:t>ІНФОРМАЦІ</w:t>
      </w:r>
      <w:r w:rsidR="00C26723">
        <w:rPr>
          <w:rFonts w:ascii="Times New Roman" w:hAnsi="Times New Roman"/>
          <w:b/>
          <w:sz w:val="24"/>
          <w:szCs w:val="24"/>
        </w:rPr>
        <w:t>Ї</w:t>
      </w:r>
      <w:r w:rsidR="00C26723" w:rsidRPr="00C26723">
        <w:rPr>
          <w:rFonts w:ascii="Times New Roman" w:hAnsi="Times New Roman"/>
          <w:b/>
          <w:sz w:val="24"/>
          <w:szCs w:val="24"/>
        </w:rPr>
        <w:t xml:space="preserve"> ПРО НЕОБХІДНІ ТЕХНІЧНІ, ЯКІСНІ ТА КІЛЬКІСНІ ХАРАКТЕРИСТИКИ ПРЕДМЕТА ЗАКУПІВЛІ</w:t>
      </w:r>
    </w:p>
    <w:p w14:paraId="14A58F76" w14:textId="410DB1D4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Термін </w:t>
      </w:r>
      <w:r w:rsidR="00C26723">
        <w:rPr>
          <w:rFonts w:ascii="Times New Roman" w:hAnsi="Times New Roman"/>
          <w:sz w:val="24"/>
          <w:szCs w:val="24"/>
        </w:rPr>
        <w:t>надання послуги</w:t>
      </w:r>
      <w:r w:rsidRPr="0024553B">
        <w:rPr>
          <w:rFonts w:ascii="Times New Roman" w:hAnsi="Times New Roman"/>
          <w:sz w:val="24"/>
          <w:szCs w:val="24"/>
        </w:rPr>
        <w:t xml:space="preserve">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6831A0" w:rsidRPr="006831A0">
        <w:rPr>
          <w:rFonts w:ascii="Times New Roman" w:hAnsi="Times New Roman"/>
          <w:sz w:val="24"/>
          <w:szCs w:val="24"/>
        </w:rPr>
        <w:t>до 23 грудня 2022 року включно.</w:t>
      </w:r>
    </w:p>
    <w:p w14:paraId="2E7D6EF9" w14:textId="62D3AB76" w:rsidR="002B72AC" w:rsidRPr="0024553B" w:rsidRDefault="00226C86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lastRenderedPageBreak/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456BD899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5614377" w14:textId="77777777" w:rsidR="007D22F3" w:rsidRDefault="007D22F3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0EB50E" w14:textId="77777777" w:rsidR="00C26723" w:rsidRPr="00C26723" w:rsidRDefault="00C26723" w:rsidP="00C267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C2672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ІНФОРМАЦІ</w:t>
      </w:r>
      <w:r w:rsidRPr="00C2672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C2672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ПРО НЕОБХІДНІ ТЕХНІЧНІ, ЯКІСНІ ТА КІЛЬКІСНІ ХАРАКТЕРИСТИКИ ПРЕДМЕТА ЗАКУПІВЛІ</w:t>
      </w:r>
    </w:p>
    <w:p w14:paraId="7A44ACA7" w14:textId="77777777" w:rsidR="00C26723" w:rsidRPr="00C26723" w:rsidRDefault="00C26723" w:rsidP="00C2672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2672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</w:t>
      </w:r>
    </w:p>
    <w:p w14:paraId="37A08951" w14:textId="77777777" w:rsidR="00C26723" w:rsidRPr="00C26723" w:rsidRDefault="00C26723" w:rsidP="00C26723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2672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ДК 021:2015:90520000-8 Послуги у сфері поводження з радіоактивними, токсичними, медичними та небезпечними відходами (Послуга знищення непридатних до споживання вакцин проти гострої респіраторної хвороби COVID-19, спричиненої коронавірусом SARS-CoV-2, які отримані Замовником, як гуманітарна допомога)</w:t>
      </w:r>
    </w:p>
    <w:tbl>
      <w:tblPr>
        <w:tblW w:w="102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64"/>
        <w:gridCol w:w="6804"/>
      </w:tblGrid>
      <w:tr w:rsidR="00C26723" w:rsidRPr="00C26723" w14:paraId="53351A35" w14:textId="77777777" w:rsidTr="00706285">
        <w:tc>
          <w:tcPr>
            <w:tcW w:w="567" w:type="dxa"/>
          </w:tcPr>
          <w:p w14:paraId="24C0ABA3" w14:textId="77777777" w:rsidR="00C26723" w:rsidRPr="00C26723" w:rsidRDefault="00C26723" w:rsidP="00C26723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4" w:type="dxa"/>
            <w:shd w:val="clear" w:color="auto" w:fill="auto"/>
          </w:tcPr>
          <w:p w14:paraId="0E85636F" w14:textId="77777777" w:rsidR="00C26723" w:rsidRPr="00C26723" w:rsidRDefault="00C26723" w:rsidP="00C26723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 Послуги</w:t>
            </w:r>
          </w:p>
        </w:tc>
        <w:tc>
          <w:tcPr>
            <w:tcW w:w="6804" w:type="dxa"/>
            <w:shd w:val="clear" w:color="auto" w:fill="auto"/>
          </w:tcPr>
          <w:p w14:paraId="2E445D49" w14:textId="77777777" w:rsidR="00C26723" w:rsidRPr="00C26723" w:rsidRDefault="00C26723" w:rsidP="00C26723">
            <w:pPr>
              <w:widowControl w:val="0"/>
              <w:tabs>
                <w:tab w:val="center" w:pos="4680"/>
              </w:tabs>
              <w:spacing w:after="0" w:line="240" w:lineRule="auto"/>
              <w:ind w:firstLine="4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Послуга включає в себе:</w:t>
            </w:r>
          </w:p>
          <w:p w14:paraId="0FBB89B2" w14:textId="77777777" w:rsidR="00C26723" w:rsidRPr="00C26723" w:rsidRDefault="00C26723" w:rsidP="00C26723">
            <w:pPr>
              <w:widowControl w:val="0"/>
              <w:tabs>
                <w:tab w:val="center" w:pos="4680"/>
              </w:tabs>
              <w:spacing w:after="0" w:line="240" w:lineRule="auto"/>
              <w:ind w:firstLine="4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пакування у тару та маркування непридатних до споживання вакцин проти гострої респіраторної хвороби COVID-19, спричиненої коронавірусом SARS-CoV-2, які отримані Замовником, як гуманітарна допомога (далі – Відходи) відповідно до вимог чинного законодавства України, стандартів та/або інших норм, що регулюють надання подібних Послуг;</w:t>
            </w:r>
          </w:p>
          <w:p w14:paraId="289E32C7" w14:textId="77777777" w:rsidR="00C26723" w:rsidRPr="00C26723" w:rsidRDefault="00C26723" w:rsidP="00C26723">
            <w:pPr>
              <w:widowControl w:val="0"/>
              <w:tabs>
                <w:tab w:val="center" w:pos="4680"/>
              </w:tabs>
              <w:spacing w:after="0" w:line="240" w:lineRule="auto"/>
              <w:ind w:firstLine="4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вантажно-розвантажувальні роботи;</w:t>
            </w:r>
          </w:p>
          <w:p w14:paraId="580ED036" w14:textId="77777777" w:rsidR="00C26723" w:rsidRPr="00C26723" w:rsidRDefault="00C26723" w:rsidP="00C26723">
            <w:pPr>
              <w:widowControl w:val="0"/>
              <w:tabs>
                <w:tab w:val="center" w:pos="4680"/>
              </w:tabs>
              <w:spacing w:after="0" w:line="240" w:lineRule="auto"/>
              <w:ind w:firstLine="4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перевезення</w:t>
            </w:r>
            <w:r w:rsidRPr="00C2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2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Відходів;</w:t>
            </w:r>
          </w:p>
          <w:p w14:paraId="4B56923D" w14:textId="77777777" w:rsidR="00C26723" w:rsidRPr="00C26723" w:rsidRDefault="00C26723" w:rsidP="00C26723">
            <w:pPr>
              <w:widowControl w:val="0"/>
              <w:tabs>
                <w:tab w:val="center" w:pos="4680"/>
              </w:tabs>
              <w:spacing w:after="0" w:line="240" w:lineRule="auto"/>
              <w:ind w:firstLine="4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знищення Відходів.</w:t>
            </w:r>
          </w:p>
        </w:tc>
      </w:tr>
      <w:tr w:rsidR="00C26723" w:rsidRPr="00C26723" w14:paraId="2F844571" w14:textId="77777777" w:rsidTr="00706285">
        <w:trPr>
          <w:trHeight w:val="405"/>
        </w:trPr>
        <w:tc>
          <w:tcPr>
            <w:tcW w:w="567" w:type="dxa"/>
          </w:tcPr>
          <w:p w14:paraId="373B3A3F" w14:textId="77777777" w:rsidR="00C26723" w:rsidRPr="00C26723" w:rsidRDefault="00C26723" w:rsidP="00C26723">
            <w:pPr>
              <w:widowControl w:val="0"/>
              <w:tabs>
                <w:tab w:val="left" w:pos="175"/>
                <w:tab w:val="center" w:pos="4153"/>
                <w:tab w:val="right" w:pos="83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4" w:type="dxa"/>
          </w:tcPr>
          <w:p w14:paraId="7636584D" w14:textId="77777777" w:rsidR="00C26723" w:rsidRPr="00C26723" w:rsidRDefault="00C26723" w:rsidP="00C26723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Відходів, до яких застосовується Послуга</w:t>
            </w:r>
          </w:p>
        </w:tc>
        <w:tc>
          <w:tcPr>
            <w:tcW w:w="6804" w:type="dxa"/>
          </w:tcPr>
          <w:p w14:paraId="1DE684E0" w14:textId="77777777" w:rsidR="00C26723" w:rsidRPr="00C26723" w:rsidRDefault="00C26723" w:rsidP="00C26723">
            <w:pPr>
              <w:tabs>
                <w:tab w:val="left" w:pos="482"/>
              </w:tabs>
              <w:spacing w:after="0" w:line="240" w:lineRule="auto"/>
              <w:ind w:left="33" w:firstLine="432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C267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Вакцини проти гострої респіраторної хвороби COVID-19, спричиненої коронавірусом SARS-CoV-2, що отримана Замовником у якості гуманітарної допомоги.</w:t>
            </w:r>
          </w:p>
        </w:tc>
      </w:tr>
      <w:tr w:rsidR="00C26723" w:rsidRPr="00C26723" w14:paraId="5C1C7E22" w14:textId="77777777" w:rsidTr="00706285">
        <w:trPr>
          <w:trHeight w:val="771"/>
        </w:trPr>
        <w:tc>
          <w:tcPr>
            <w:tcW w:w="567" w:type="dxa"/>
          </w:tcPr>
          <w:p w14:paraId="0068BF25" w14:textId="77777777" w:rsidR="00C26723" w:rsidRPr="00C26723" w:rsidRDefault="00C26723" w:rsidP="00C26723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4" w:type="dxa"/>
          </w:tcPr>
          <w:p w14:paraId="4D799FAB" w14:textId="77777777" w:rsidR="00C26723" w:rsidRPr="00C26723" w:rsidRDefault="00C26723" w:rsidP="00C26723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Перевезення Відходів</w:t>
            </w:r>
          </w:p>
        </w:tc>
        <w:tc>
          <w:tcPr>
            <w:tcW w:w="6804" w:type="dxa"/>
          </w:tcPr>
          <w:p w14:paraId="4DEF49EC" w14:textId="77777777" w:rsidR="00C26723" w:rsidRPr="00C26723" w:rsidRDefault="00C26723" w:rsidP="00C26723">
            <w:pPr>
              <w:widowControl w:val="0"/>
              <w:tabs>
                <w:tab w:val="left" w:pos="317"/>
                <w:tab w:val="left" w:pos="884"/>
              </w:tabs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Перевезення Відходів повинно здійснюватися відповідно до вимог чинного законодавства України та національних стандартів для транспортування медичних відходів.</w:t>
            </w:r>
          </w:p>
          <w:p w14:paraId="6FF3D30D" w14:textId="77777777" w:rsidR="00C26723" w:rsidRPr="00C26723" w:rsidRDefault="00C26723" w:rsidP="00C26723">
            <w:pPr>
              <w:widowControl w:val="0"/>
              <w:tabs>
                <w:tab w:val="left" w:pos="317"/>
                <w:tab w:val="left" w:pos="884"/>
              </w:tabs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77F47E46" w14:textId="77777777" w:rsidR="00C26723" w:rsidRPr="00C26723" w:rsidRDefault="00C26723" w:rsidP="00C26723">
            <w:pPr>
              <w:widowControl w:val="0"/>
              <w:shd w:val="clear" w:color="auto" w:fill="FFFFFF"/>
              <w:tabs>
                <w:tab w:val="left" w:pos="699"/>
              </w:tabs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Маршрут перевезення Відходів з місця </w:t>
            </w:r>
            <w:r w:rsidRPr="00C267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завантаження Відходами</w:t>
            </w:r>
            <w:r w:rsidRPr="00C267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26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місця знаходження матеріально-технічної бази Виконавця для знищення Відходів.</w:t>
            </w:r>
          </w:p>
          <w:p w14:paraId="799D3AA3" w14:textId="77777777" w:rsidR="00C26723" w:rsidRPr="00C26723" w:rsidRDefault="00C26723" w:rsidP="00C26723">
            <w:pPr>
              <w:widowControl w:val="0"/>
              <w:shd w:val="clear" w:color="auto" w:fill="FFFFFF"/>
              <w:tabs>
                <w:tab w:val="left" w:pos="699"/>
              </w:tabs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Адреса завантаження Відходами: </w:t>
            </w:r>
            <w:r w:rsidRPr="00C26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м. Києва вул. Ярославська, 41. </w:t>
            </w:r>
          </w:p>
          <w:p w14:paraId="1FDF7F1F" w14:textId="77777777" w:rsidR="00C26723" w:rsidRPr="00C26723" w:rsidRDefault="00C26723" w:rsidP="00C26723">
            <w:pPr>
              <w:widowControl w:val="0"/>
              <w:shd w:val="clear" w:color="auto" w:fill="FFFFFF"/>
              <w:tabs>
                <w:tab w:val="left" w:pos="699"/>
              </w:tabs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Адреса розвантаження Відходів</w:t>
            </w:r>
            <w:r w:rsidRPr="00C26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C26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2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місцезнаходження матеріально-технічної бази </w:t>
            </w:r>
            <w:r w:rsidRPr="00C26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Виконавця</w:t>
            </w:r>
            <w:r w:rsidRPr="00C2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знищення Відходів.</w:t>
            </w:r>
          </w:p>
        </w:tc>
      </w:tr>
      <w:tr w:rsidR="00C26723" w:rsidRPr="00C26723" w14:paraId="2B994ACF" w14:textId="77777777" w:rsidTr="00706285">
        <w:trPr>
          <w:trHeight w:val="407"/>
        </w:trPr>
        <w:tc>
          <w:tcPr>
            <w:tcW w:w="567" w:type="dxa"/>
          </w:tcPr>
          <w:p w14:paraId="4C1FCF31" w14:textId="77777777" w:rsidR="00C26723" w:rsidRPr="00C26723" w:rsidRDefault="00C26723" w:rsidP="00C26723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4" w:type="dxa"/>
          </w:tcPr>
          <w:p w14:paraId="7B5C79C4" w14:textId="77777777" w:rsidR="00C26723" w:rsidRPr="00C26723" w:rsidRDefault="00C26723" w:rsidP="00C26723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 надання Послуги</w:t>
            </w:r>
          </w:p>
        </w:tc>
        <w:tc>
          <w:tcPr>
            <w:tcW w:w="6804" w:type="dxa"/>
          </w:tcPr>
          <w:p w14:paraId="25B854C8" w14:textId="77777777" w:rsidR="00C26723" w:rsidRPr="00C26723" w:rsidRDefault="00C26723" w:rsidP="00C26723">
            <w:pPr>
              <w:widowControl w:val="0"/>
              <w:shd w:val="clear" w:color="auto" w:fill="FFFFFF"/>
              <w:tabs>
                <w:tab w:val="left" w:pos="699"/>
              </w:tabs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Послуги надаються </w:t>
            </w:r>
            <w:bookmarkStart w:id="0" w:name="_Hlk64564487"/>
            <w:r w:rsidRPr="00C2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території України</w:t>
            </w:r>
            <w:bookmarkEnd w:id="0"/>
          </w:p>
        </w:tc>
      </w:tr>
      <w:tr w:rsidR="00C26723" w:rsidRPr="00C26723" w14:paraId="57ADC7D1" w14:textId="77777777" w:rsidTr="00706285">
        <w:trPr>
          <w:trHeight w:val="285"/>
        </w:trPr>
        <w:tc>
          <w:tcPr>
            <w:tcW w:w="567" w:type="dxa"/>
          </w:tcPr>
          <w:p w14:paraId="32D7ABFC" w14:textId="77777777" w:rsidR="00C26723" w:rsidRPr="00C26723" w:rsidRDefault="00C26723" w:rsidP="00C26723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64" w:type="dxa"/>
          </w:tcPr>
          <w:p w14:paraId="16EDB2A6" w14:textId="77777777" w:rsidR="00C26723" w:rsidRPr="00C26723" w:rsidRDefault="00C26723" w:rsidP="00C26723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Строк надання Послуги</w:t>
            </w:r>
          </w:p>
        </w:tc>
        <w:tc>
          <w:tcPr>
            <w:tcW w:w="6804" w:type="dxa"/>
          </w:tcPr>
          <w:p w14:paraId="37EB4473" w14:textId="77777777" w:rsidR="00C26723" w:rsidRPr="00C26723" w:rsidRDefault="00C26723" w:rsidP="00C26723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моменту підписання договору до 23 грудня 2022 року.</w:t>
            </w:r>
          </w:p>
        </w:tc>
      </w:tr>
      <w:tr w:rsidR="00C26723" w:rsidRPr="00C26723" w14:paraId="0CC014F9" w14:textId="77777777" w:rsidTr="00706285">
        <w:trPr>
          <w:trHeight w:val="560"/>
        </w:trPr>
        <w:tc>
          <w:tcPr>
            <w:tcW w:w="567" w:type="dxa"/>
          </w:tcPr>
          <w:p w14:paraId="40D7872D" w14:textId="77777777" w:rsidR="00C26723" w:rsidRPr="00C26723" w:rsidRDefault="00C26723" w:rsidP="00C26723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64" w:type="dxa"/>
          </w:tcPr>
          <w:p w14:paraId="2769928E" w14:textId="77777777" w:rsidR="00C26723" w:rsidRPr="00C26723" w:rsidRDefault="00C26723" w:rsidP="00C26723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Відходів</w:t>
            </w:r>
          </w:p>
        </w:tc>
        <w:tc>
          <w:tcPr>
            <w:tcW w:w="6804" w:type="dxa"/>
          </w:tcPr>
          <w:p w14:paraId="182816D3" w14:textId="77777777" w:rsidR="00C26723" w:rsidRPr="00C26723" w:rsidRDefault="00C26723" w:rsidP="00C26723">
            <w:pPr>
              <w:tabs>
                <w:tab w:val="left" w:pos="482"/>
              </w:tabs>
              <w:spacing w:after="0" w:line="240" w:lineRule="auto"/>
              <w:ind w:left="33" w:firstLine="4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267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Найменування Відходів — непридатні до споживання в</w:t>
            </w:r>
            <w:r w:rsidRPr="00C267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акцини проти гострої респіраторної хвороби COVID-19, спричиненої коронавірусом SARS-CoV-2 що отримані Замовником, як гуманітарна допомога.</w:t>
            </w:r>
          </w:p>
          <w:p w14:paraId="550049D5" w14:textId="77777777" w:rsidR="00C26723" w:rsidRPr="00C26723" w:rsidRDefault="00C26723" w:rsidP="00C26723">
            <w:pPr>
              <w:tabs>
                <w:tab w:val="left" w:pos="482"/>
              </w:tabs>
              <w:spacing w:after="0" w:line="240" w:lineRule="auto"/>
              <w:ind w:left="33" w:firstLine="43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67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Вага Відходів: 5 000 кг.</w:t>
            </w:r>
          </w:p>
          <w:p w14:paraId="071D5E87" w14:textId="77777777" w:rsidR="00C26723" w:rsidRPr="00C26723" w:rsidRDefault="00C26723" w:rsidP="00C26723">
            <w:pPr>
              <w:tabs>
                <w:tab w:val="left" w:pos="482"/>
              </w:tabs>
              <w:spacing w:after="0" w:line="240" w:lineRule="auto"/>
              <w:ind w:left="33" w:firstLine="432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267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Об’єм Відходів: 7 куб. м. </w:t>
            </w:r>
          </w:p>
        </w:tc>
      </w:tr>
      <w:tr w:rsidR="00C26723" w:rsidRPr="00C26723" w14:paraId="2DB53379" w14:textId="77777777" w:rsidTr="00706285">
        <w:tc>
          <w:tcPr>
            <w:tcW w:w="567" w:type="dxa"/>
          </w:tcPr>
          <w:p w14:paraId="3FF14336" w14:textId="77777777" w:rsidR="00C26723" w:rsidRPr="00C26723" w:rsidRDefault="00C26723" w:rsidP="00C26723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64" w:type="dxa"/>
          </w:tcPr>
          <w:p w14:paraId="25AC55A5" w14:textId="77777777" w:rsidR="00C26723" w:rsidRPr="00C26723" w:rsidRDefault="00C26723" w:rsidP="00C26723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Нормативні вимоги до надання Послуг</w:t>
            </w:r>
          </w:p>
        </w:tc>
        <w:tc>
          <w:tcPr>
            <w:tcW w:w="6804" w:type="dxa"/>
          </w:tcPr>
          <w:p w14:paraId="5F5E6B6A" w14:textId="77777777" w:rsidR="00C26723" w:rsidRPr="00C26723" w:rsidRDefault="00C26723" w:rsidP="00C26723">
            <w:pPr>
              <w:widowControl w:val="0"/>
              <w:spacing w:after="0" w:line="240" w:lineRule="auto"/>
              <w:ind w:left="30" w:firstLine="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Послуга повинна надаватись Виконавцем з дотриманням вимог:</w:t>
            </w:r>
          </w:p>
          <w:p w14:paraId="444B9E7E" w14:textId="77777777" w:rsidR="00C26723" w:rsidRPr="00C26723" w:rsidRDefault="00C26723" w:rsidP="00C26723">
            <w:pPr>
              <w:widowControl w:val="0"/>
              <w:spacing w:after="0" w:line="240" w:lineRule="auto"/>
              <w:ind w:left="30" w:firstLine="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Закону України «Про відходи»;</w:t>
            </w:r>
          </w:p>
          <w:p w14:paraId="240C3193" w14:textId="77777777" w:rsidR="00C26723" w:rsidRPr="00C26723" w:rsidRDefault="00C26723" w:rsidP="00C26723">
            <w:pPr>
              <w:widowControl w:val="0"/>
              <w:spacing w:after="0" w:line="240" w:lineRule="auto"/>
              <w:ind w:left="30" w:firstLine="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Ліцензійних умов провадження господарської діяльності з поводження з небезпечними відходами, затверджених постановою Кабінету Міністрів України від 13 липня 2016 </w:t>
            </w:r>
            <w:r w:rsidRPr="00C2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446.</w:t>
            </w:r>
          </w:p>
          <w:p w14:paraId="02D69A2A" w14:textId="77777777" w:rsidR="00C26723" w:rsidRPr="00C26723" w:rsidRDefault="00C26723" w:rsidP="00C26723">
            <w:pPr>
              <w:widowControl w:val="0"/>
              <w:spacing w:after="0" w:line="240" w:lineRule="auto"/>
              <w:ind w:left="30" w:firstLine="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ДСТУ 4462.3.02:2006 «Поводження з відходами Пакування, маркування і захоронення відходів Правила </w:t>
            </w:r>
            <w:r w:rsidRPr="00C2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перевезення відходів Загальні технічні та організаційні вимоги.</w:t>
            </w:r>
          </w:p>
          <w:p w14:paraId="7DE4F4DA" w14:textId="77777777" w:rsidR="00C26723" w:rsidRPr="00C26723" w:rsidRDefault="00C26723" w:rsidP="00C26723">
            <w:pPr>
              <w:widowControl w:val="0"/>
              <w:spacing w:after="0" w:line="240" w:lineRule="auto"/>
              <w:ind w:left="30" w:firstLine="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Порядку вивезення за межі України або знищення неякісних та непридатних до споживання товарів (предметів) гуманітарної допомоги, затверджених постановою Кабінету Міністрів України від 28 квітня 2000 року № 728.</w:t>
            </w:r>
          </w:p>
          <w:p w14:paraId="539246DB" w14:textId="77777777" w:rsidR="00C26723" w:rsidRPr="00C26723" w:rsidRDefault="00C26723" w:rsidP="00C26723">
            <w:pPr>
              <w:widowControl w:val="0"/>
              <w:spacing w:after="0" w:line="240" w:lineRule="auto"/>
              <w:ind w:left="30" w:firstLine="4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Правил дорожнього перевезення небезпечних вантажів, затверджених наказом Міністерства внутрішніх справ України від 04 серпня 2018 року № 656.</w:t>
            </w:r>
          </w:p>
        </w:tc>
      </w:tr>
      <w:tr w:rsidR="00C26723" w:rsidRPr="00C26723" w14:paraId="115898F6" w14:textId="77777777" w:rsidTr="00706285">
        <w:tc>
          <w:tcPr>
            <w:tcW w:w="567" w:type="dxa"/>
          </w:tcPr>
          <w:p w14:paraId="1B8482B9" w14:textId="77777777" w:rsidR="00C26723" w:rsidRPr="00C26723" w:rsidRDefault="00C26723" w:rsidP="00C26723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864" w:type="dxa"/>
          </w:tcPr>
          <w:p w14:paraId="4597BDE9" w14:textId="77777777" w:rsidR="00C26723" w:rsidRPr="00C26723" w:rsidRDefault="00C26723" w:rsidP="00C26723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Умови надання Послуг</w:t>
            </w:r>
          </w:p>
          <w:p w14:paraId="695D7127" w14:textId="77777777" w:rsidR="00C26723" w:rsidRPr="00C26723" w:rsidRDefault="00C26723" w:rsidP="00C26723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40CAD962" w14:textId="77777777" w:rsidR="00C26723" w:rsidRPr="00C26723" w:rsidRDefault="00C26723" w:rsidP="00C26723">
            <w:pPr>
              <w:widowControl w:val="0"/>
              <w:spacing w:after="0" w:line="240" w:lineRule="auto"/>
              <w:ind w:firstLine="4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Виконавець зобов’язаний забезпечити можливість присутності представників Замовника та представників Міндоходів, Держекоінспекції, МВС, державної ветеринарної медицини, карантинної служби, місцевих органів виконавчої влади та/або інших організацій, установ та підприємств, незалежно від форми власності, а також забезпечити можливість здійснювати фото/відео фіксацію.</w:t>
            </w:r>
          </w:p>
          <w:p w14:paraId="410253E0" w14:textId="77777777" w:rsidR="00C26723" w:rsidRPr="00C26723" w:rsidRDefault="00C26723" w:rsidP="00C26723">
            <w:pPr>
              <w:tabs>
                <w:tab w:val="right" w:pos="8306"/>
              </w:tabs>
              <w:spacing w:after="0" w:line="240" w:lineRule="auto"/>
              <w:ind w:firstLine="45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2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Виконавець забезпечує документальне підтвердження знищення Відходів відповідно до вимог пункту 12 постанови Кабінету Міністрів України від 28 квітня 2000 року № 728.</w:t>
            </w:r>
          </w:p>
        </w:tc>
      </w:tr>
    </w:tbl>
    <w:p w14:paraId="636CE54E" w14:textId="77777777" w:rsidR="00A85135" w:rsidRPr="00A85135" w:rsidRDefault="00A85135" w:rsidP="00A85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sectPr w:rsidR="00A85135" w:rsidRPr="00A851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95A53" w14:textId="77777777" w:rsidR="00907EBA" w:rsidRDefault="00907EBA" w:rsidP="0024553B">
      <w:pPr>
        <w:spacing w:after="0" w:line="240" w:lineRule="auto"/>
      </w:pPr>
      <w:r>
        <w:separator/>
      </w:r>
    </w:p>
  </w:endnote>
  <w:endnote w:type="continuationSeparator" w:id="0">
    <w:p w14:paraId="4914C54E" w14:textId="77777777" w:rsidR="00907EBA" w:rsidRDefault="00907EBA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AF23" w14:textId="77777777" w:rsidR="00907EBA" w:rsidRDefault="00907EBA" w:rsidP="0024553B">
      <w:pPr>
        <w:spacing w:after="0" w:line="240" w:lineRule="auto"/>
      </w:pPr>
      <w:r>
        <w:separator/>
      </w:r>
    </w:p>
  </w:footnote>
  <w:footnote w:type="continuationSeparator" w:id="0">
    <w:p w14:paraId="03FBF40D" w14:textId="77777777" w:rsidR="00907EBA" w:rsidRDefault="00907EBA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7E7883"/>
    <w:multiLevelType w:val="multilevel"/>
    <w:tmpl w:val="4A7E788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C70A6"/>
    <w:rsid w:val="001055A1"/>
    <w:rsid w:val="00162CF6"/>
    <w:rsid w:val="001C1517"/>
    <w:rsid w:val="00226C86"/>
    <w:rsid w:val="0023658E"/>
    <w:rsid w:val="0024553B"/>
    <w:rsid w:val="002B6E58"/>
    <w:rsid w:val="002B72AC"/>
    <w:rsid w:val="002C7992"/>
    <w:rsid w:val="002E2676"/>
    <w:rsid w:val="00366514"/>
    <w:rsid w:val="003A647A"/>
    <w:rsid w:val="003F0FF4"/>
    <w:rsid w:val="004F0EB2"/>
    <w:rsid w:val="00590320"/>
    <w:rsid w:val="00591D14"/>
    <w:rsid w:val="005939E4"/>
    <w:rsid w:val="005F6CE1"/>
    <w:rsid w:val="006454AF"/>
    <w:rsid w:val="006831A0"/>
    <w:rsid w:val="006B7A16"/>
    <w:rsid w:val="006C75C1"/>
    <w:rsid w:val="007D22F3"/>
    <w:rsid w:val="0084332E"/>
    <w:rsid w:val="00907EBA"/>
    <w:rsid w:val="0092743E"/>
    <w:rsid w:val="009443DC"/>
    <w:rsid w:val="0095518A"/>
    <w:rsid w:val="00982AB6"/>
    <w:rsid w:val="00A52318"/>
    <w:rsid w:val="00A85135"/>
    <w:rsid w:val="00AC1C0E"/>
    <w:rsid w:val="00B96DCB"/>
    <w:rsid w:val="00C26723"/>
    <w:rsid w:val="00C31CCD"/>
    <w:rsid w:val="00CE3AC2"/>
    <w:rsid w:val="00D50FEF"/>
    <w:rsid w:val="00D626B8"/>
    <w:rsid w:val="00E04C98"/>
    <w:rsid w:val="00F8561E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table" w:customStyle="1" w:styleId="4">
    <w:name w:val="Сетка таблицы4"/>
    <w:basedOn w:val="a1"/>
    <w:next w:val="a4"/>
    <w:uiPriority w:val="39"/>
    <w:rsid w:val="00E04C98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5939E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4142</Words>
  <Characters>2362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a.buhai</cp:lastModifiedBy>
  <cp:revision>3</cp:revision>
  <dcterms:created xsi:type="dcterms:W3CDTF">2022-12-22T14:15:00Z</dcterms:created>
  <dcterms:modified xsi:type="dcterms:W3CDTF">2022-12-22T14:18:00Z</dcterms:modified>
</cp:coreProperties>
</file>