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C54370" w14:textId="77777777" w:rsidR="0060630B" w:rsidRDefault="0060630B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630B">
        <w:rPr>
          <w:rFonts w:ascii="Times New Roman" w:hAnsi="Times New Roman"/>
          <w:b/>
          <w:bCs/>
          <w:sz w:val="24"/>
          <w:szCs w:val="24"/>
        </w:rPr>
        <w:t>ДК 021:2015: 33690000-3 - Лікарські засоби різні (Набір реагентів для виявлення РНК коронавірусу 2019-nCoV методом ПЛР, набір реагентів для екстракції загальної РНК із зразків клітин та тканин)</w:t>
      </w:r>
    </w:p>
    <w:p w14:paraId="3673CAB5" w14:textId="627E9273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EED3CAA" w14:textId="62082E7B" w:rsidR="006831A0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bookmarkStart w:id="0" w:name="_Hlk122617754"/>
      <w:r w:rsidR="0060630B" w:rsidRPr="0060630B">
        <w:rPr>
          <w:rFonts w:ascii="Times New Roman" w:hAnsi="Times New Roman"/>
          <w:bCs/>
          <w:sz w:val="24"/>
          <w:szCs w:val="24"/>
        </w:rPr>
        <w:t>ДК 021:2015: 33690000-3 - Лікарські засоби різні (Набір реагентів для виявлення РНК коронавірусу 2019-nCoV методом ПЛР, набір реагентів для екстракції загальної РНК із зразків клітин та тканин)</w:t>
      </w:r>
      <w:r w:rsidR="0060630B">
        <w:rPr>
          <w:rFonts w:ascii="Times New Roman" w:hAnsi="Times New Roman"/>
          <w:bCs/>
          <w:sz w:val="24"/>
          <w:szCs w:val="24"/>
        </w:rPr>
        <w:t>.</w:t>
      </w:r>
    </w:p>
    <w:bookmarkEnd w:id="0"/>
    <w:p w14:paraId="4439A3F5" w14:textId="4EF66E2B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50315719" w14:textId="7C2D5B3D" w:rsidR="006831A0" w:rsidRPr="0024553B" w:rsidRDefault="0060630B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30B">
        <w:rPr>
          <w:rFonts w:ascii="Times New Roman" w:hAnsi="Times New Roman"/>
          <w:sz w:val="24"/>
          <w:szCs w:val="24"/>
        </w:rPr>
        <w:t>UA-2022-12-13-006815-a</w:t>
      </w:r>
    </w:p>
    <w:p w14:paraId="4E9336F8" w14:textId="1AF2E27D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60630B">
        <w:rPr>
          <w:rFonts w:ascii="Times New Roman" w:hAnsi="Times New Roman"/>
          <w:sz w:val="24"/>
          <w:szCs w:val="24"/>
        </w:rPr>
        <w:t>125 000</w:t>
      </w:r>
      <w:r w:rsidR="006831A0" w:rsidRPr="006831A0">
        <w:rPr>
          <w:rFonts w:ascii="Times New Roman" w:hAnsi="Times New Roman"/>
          <w:sz w:val="24"/>
          <w:szCs w:val="24"/>
        </w:rPr>
        <w:t>,00 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715A" w14:textId="77777777" w:rsidR="006831A0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831A0" w:rsidRPr="006831A0">
        <w:rPr>
          <w:rFonts w:ascii="Times New Roman" w:hAnsi="Times New Roman"/>
          <w:sz w:val="24"/>
          <w:szCs w:val="24"/>
        </w:rPr>
        <w:t xml:space="preserve">6 289 900,00 грн з ПДВ </w:t>
      </w:r>
    </w:p>
    <w:p w14:paraId="45268EF8" w14:textId="2C7A5572" w:rsidR="006831A0" w:rsidRDefault="006831A0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6831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кошти </w:t>
      </w:r>
      <w:r w:rsidR="0060630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спеціальног</w:t>
      </w:r>
      <w:r w:rsidRPr="006831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о фонду Державного бюджету України на 2022 рік</w:t>
      </w:r>
    </w:p>
    <w:p w14:paraId="7EEF8683" w14:textId="493303D3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49EBFD66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</w:t>
      </w:r>
      <w:r w:rsidR="0060630B">
        <w:rPr>
          <w:rFonts w:ascii="Times New Roman" w:hAnsi="Times New Roman"/>
          <w:b/>
          <w:sz w:val="24"/>
          <w:szCs w:val="24"/>
        </w:rPr>
        <w:t>ої специфікації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72472AE9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6831A0" w:rsidRPr="006831A0">
        <w:rPr>
          <w:rFonts w:ascii="Times New Roman" w:hAnsi="Times New Roman"/>
          <w:sz w:val="24"/>
          <w:szCs w:val="24"/>
        </w:rPr>
        <w:t>до 2</w:t>
      </w:r>
      <w:r w:rsidR="0060630B">
        <w:rPr>
          <w:rFonts w:ascii="Times New Roman" w:hAnsi="Times New Roman"/>
          <w:sz w:val="24"/>
          <w:szCs w:val="24"/>
        </w:rPr>
        <w:t>3</w:t>
      </w:r>
      <w:r w:rsidR="006831A0" w:rsidRPr="006831A0">
        <w:rPr>
          <w:rFonts w:ascii="Times New Roman" w:hAnsi="Times New Roman"/>
          <w:sz w:val="24"/>
          <w:szCs w:val="24"/>
        </w:rPr>
        <w:t xml:space="preserve"> грудня 2022 року включно.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lastRenderedPageBreak/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A2F0E33" w14:textId="77777777" w:rsidR="0060630B" w:rsidRPr="0060630B" w:rsidRDefault="0060630B" w:rsidP="00606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6063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Медико-технічна специфікація:</w:t>
      </w:r>
    </w:p>
    <w:p w14:paraId="5A4093B1" w14:textId="77777777" w:rsidR="0060630B" w:rsidRPr="0060630B" w:rsidRDefault="0060630B" w:rsidP="00606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uk-UA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516"/>
        <w:gridCol w:w="1887"/>
        <w:gridCol w:w="1136"/>
        <w:gridCol w:w="3827"/>
        <w:gridCol w:w="1276"/>
        <w:gridCol w:w="1273"/>
      </w:tblGrid>
      <w:tr w:rsidR="0060630B" w:rsidRPr="0060630B" w14:paraId="487846D0" w14:textId="77777777" w:rsidTr="0090670C">
        <w:trPr>
          <w:trHeight w:val="4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6ECCFB" w14:textId="77777777" w:rsidR="0060630B" w:rsidRPr="0060630B" w:rsidRDefault="0060630B" w:rsidP="006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№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AB7AB" w14:textId="77777777" w:rsidR="0060630B" w:rsidRPr="0060630B" w:rsidRDefault="0060630B" w:rsidP="006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 предмету закупівлі*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24BF9D" w14:textId="77777777" w:rsidR="0060630B" w:rsidRPr="0060630B" w:rsidRDefault="0060630B" w:rsidP="006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Код НК 024:2019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D7AF1F" w14:textId="77777777" w:rsidR="0060630B" w:rsidRPr="0060630B" w:rsidRDefault="0060630B" w:rsidP="006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Технічні характеристики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65FDE0" w14:textId="77777777" w:rsidR="0060630B" w:rsidRPr="0060630B" w:rsidRDefault="0060630B" w:rsidP="006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Одиниця виміру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C9240A" w14:textId="77777777" w:rsidR="0060630B" w:rsidRPr="0060630B" w:rsidRDefault="0060630B" w:rsidP="006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</w:t>
            </w:r>
          </w:p>
        </w:tc>
      </w:tr>
      <w:tr w:rsidR="0060630B" w:rsidRPr="0060630B" w14:paraId="0DBE6F63" w14:textId="77777777" w:rsidTr="0090670C">
        <w:trPr>
          <w:trHeight w:val="52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41665D" w14:textId="77777777" w:rsidR="0060630B" w:rsidRPr="0060630B" w:rsidRDefault="0060630B" w:rsidP="0060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063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0DE97" w14:textId="77777777" w:rsidR="0060630B" w:rsidRPr="0060630B" w:rsidRDefault="0060630B" w:rsidP="0060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Набір реагентів для виявлення РНК коронавірусу 2019-nCoV методом ПЛР</w:t>
            </w:r>
            <w:r w:rsidRPr="0060630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83AC5" w14:textId="77777777" w:rsidR="0060630B" w:rsidRPr="0060630B" w:rsidRDefault="0060630B" w:rsidP="006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50284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37168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реагентів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96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/100 реакцій, що  базується на одноетапній процедурі RT-PCR. </w:t>
            </w:r>
          </w:p>
          <w:p w14:paraId="0B427475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набору повинні входити:</w:t>
            </w:r>
          </w:p>
          <w:p w14:paraId="0F7A5F89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суміш ферментів OneStep qRT-PCR  (2019-nCoV), буфер (2X) OneStep qRT-PCR (2019-nCoV) та високоспецифічні праймери до генетичних маркерів – N-gene, 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ORF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ab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коронавірусу SARS-CoV-2. </w:t>
            </w:r>
          </w:p>
          <w:p w14:paraId="64AFB2A1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Діагностична чутливість - не нижче 100%;</w:t>
            </w:r>
          </w:p>
          <w:p w14:paraId="4364BC9B" w14:textId="77777777" w:rsidR="0060630B" w:rsidRPr="0060630B" w:rsidRDefault="0060630B" w:rsidP="0060630B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діагностична специфічність - не нижче 100%.</w:t>
            </w:r>
          </w:p>
          <w:p w14:paraId="0AA4524A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 повинен мати реагенти для позитивного, негативного і внутрішнього контролів та бути готовим до використання.</w:t>
            </w:r>
          </w:p>
          <w:p w14:paraId="5CF59B66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 повинен бути придатним для використання на обладнанні В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io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Rad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CFX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96.</w:t>
            </w:r>
          </w:p>
          <w:p w14:paraId="555792F0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Набір повинен бути сумісним з набором реагентів для екстракції загальної РНК із зразків клітин та тканин, який пропонується Учасником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1BACD6D5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A7475" w14:textId="77777777" w:rsidR="0060630B" w:rsidRPr="0060630B" w:rsidRDefault="0060630B" w:rsidP="006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набір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867F" w14:textId="77777777" w:rsidR="0060630B" w:rsidRPr="0060630B" w:rsidRDefault="0060630B" w:rsidP="006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наборів (або 480/500 реакцій)</w:t>
            </w:r>
          </w:p>
        </w:tc>
      </w:tr>
      <w:tr w:rsidR="0060630B" w:rsidRPr="0060630B" w14:paraId="1090E9B3" w14:textId="77777777" w:rsidTr="0090670C">
        <w:trPr>
          <w:trHeight w:val="5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3BF" w14:textId="77777777" w:rsidR="0060630B" w:rsidRPr="0060630B" w:rsidRDefault="0060630B" w:rsidP="0060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  <w:p w14:paraId="3C9F3BBA" w14:textId="77777777" w:rsidR="0060630B" w:rsidRPr="0060630B" w:rsidRDefault="0060630B" w:rsidP="0060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31348" w14:textId="77777777" w:rsidR="0060630B" w:rsidRPr="0060630B" w:rsidRDefault="0060630B" w:rsidP="00606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Набір реагентів для екстракції загальної РНК із зразків клітин та тканин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77A4A" w14:textId="77777777" w:rsidR="0060630B" w:rsidRPr="0060630B" w:rsidRDefault="0060630B" w:rsidP="006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50284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B2726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реагентів на 96/100 реакцій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автоматичного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виділення та очищення вірусних нуклеїнових кислот із зразків біологічного матеріалу (носоглоткові мазки, аспірат, мокрота, бронхіальний лаваж, культуральна рідина) з повним комплектом необхідних реагентів для проведення реакції:</w:t>
            </w:r>
            <w:r w:rsidRPr="0060630B">
              <w:rPr>
                <w:rFonts w:ascii="Calibri" w:eastAsia="Calibri" w:hAnsi="Calibri" w:cs="Times New Roman"/>
              </w:rPr>
              <w:t xml:space="preserve"> 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розчин з магнітними частками, буфер для лізису, буфер для промивання №1, буфер для промивання №2, буфер для елюції, протеїназа К, а також витратних матеріалів одноразового використння (планшетів та гребінок/наконечників).</w:t>
            </w:r>
          </w:p>
          <w:p w14:paraId="3909B479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063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Ефективнісь виділення ДНК/РНК</w:t>
            </w:r>
            <w:r w:rsidRPr="006063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повинна бути</w:t>
            </w:r>
            <w:r w:rsidRPr="006063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від 30 до 70%.</w:t>
            </w:r>
          </w:p>
          <w:p w14:paraId="445D4D5D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Набір  повинен бути придатним для використання на обладнанні 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Thermo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King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Fisher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14:paraId="4A6DC698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Набір повинен бути сумісним з набором реагентів </w:t>
            </w:r>
            <w:r w:rsidRPr="006063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eastAsia="uk-UA"/>
              </w:rPr>
              <w:t>для виявлення РНК коронавірусу 2019-nCoV методом ПЛР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, який пропонується Учасником</w:t>
            </w: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70689EF1" w14:textId="77777777" w:rsidR="0060630B" w:rsidRPr="0060630B" w:rsidRDefault="0060630B" w:rsidP="0060630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668B3" w14:textId="77777777" w:rsidR="0060630B" w:rsidRPr="0060630B" w:rsidRDefault="0060630B" w:rsidP="006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набір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BA3A0" w14:textId="77777777" w:rsidR="0060630B" w:rsidRPr="0060630B" w:rsidRDefault="0060630B" w:rsidP="006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наборів (або 480/500 реакцій)</w:t>
            </w:r>
          </w:p>
        </w:tc>
      </w:tr>
    </w:tbl>
    <w:p w14:paraId="2DCEC6CB" w14:textId="77777777" w:rsidR="0023658E" w:rsidRDefault="0023658E" w:rsidP="0060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5A53" w14:textId="77777777" w:rsidR="00907EBA" w:rsidRDefault="00907EBA" w:rsidP="0024553B">
      <w:pPr>
        <w:spacing w:after="0" w:line="240" w:lineRule="auto"/>
      </w:pPr>
      <w:r>
        <w:separator/>
      </w:r>
    </w:p>
  </w:endnote>
  <w:endnote w:type="continuationSeparator" w:id="0">
    <w:p w14:paraId="4914C54E" w14:textId="77777777" w:rsidR="00907EBA" w:rsidRDefault="00907EB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AF23" w14:textId="77777777" w:rsidR="00907EBA" w:rsidRDefault="00907EBA" w:rsidP="0024553B">
      <w:pPr>
        <w:spacing w:after="0" w:line="240" w:lineRule="auto"/>
      </w:pPr>
      <w:r>
        <w:separator/>
      </w:r>
    </w:p>
  </w:footnote>
  <w:footnote w:type="continuationSeparator" w:id="0">
    <w:p w14:paraId="03FBF40D" w14:textId="77777777" w:rsidR="00907EBA" w:rsidRDefault="00907EB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7E7883"/>
    <w:multiLevelType w:val="multilevel"/>
    <w:tmpl w:val="4A7E788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605530774">
    <w:abstractNumId w:val="5"/>
  </w:num>
  <w:num w:numId="2" w16cid:durableId="584534870">
    <w:abstractNumId w:val="3"/>
  </w:num>
  <w:num w:numId="3" w16cid:durableId="576666832">
    <w:abstractNumId w:val="0"/>
  </w:num>
  <w:num w:numId="4" w16cid:durableId="332028363">
    <w:abstractNumId w:val="4"/>
  </w:num>
  <w:num w:numId="5" w16cid:durableId="1876964601">
    <w:abstractNumId w:val="1"/>
  </w:num>
  <w:num w:numId="6" w16cid:durableId="203954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3A647A"/>
    <w:rsid w:val="003F0FF4"/>
    <w:rsid w:val="004F0EB2"/>
    <w:rsid w:val="00590320"/>
    <w:rsid w:val="00591D14"/>
    <w:rsid w:val="005939E4"/>
    <w:rsid w:val="005F6CE1"/>
    <w:rsid w:val="0060630B"/>
    <w:rsid w:val="006454AF"/>
    <w:rsid w:val="006831A0"/>
    <w:rsid w:val="006B7A16"/>
    <w:rsid w:val="006C75C1"/>
    <w:rsid w:val="0084332E"/>
    <w:rsid w:val="00907EBA"/>
    <w:rsid w:val="0092743E"/>
    <w:rsid w:val="009443DC"/>
    <w:rsid w:val="0095518A"/>
    <w:rsid w:val="00982AB6"/>
    <w:rsid w:val="00A52318"/>
    <w:rsid w:val="00A85135"/>
    <w:rsid w:val="00AC1C0E"/>
    <w:rsid w:val="00B96DCB"/>
    <w:rsid w:val="00C31CCD"/>
    <w:rsid w:val="00CE3AC2"/>
    <w:rsid w:val="00D50FEF"/>
    <w:rsid w:val="00D626B8"/>
    <w:rsid w:val="00E04C98"/>
    <w:rsid w:val="00F8561E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939E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3097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3</cp:revision>
  <dcterms:created xsi:type="dcterms:W3CDTF">2022-12-22T14:09:00Z</dcterms:created>
  <dcterms:modified xsi:type="dcterms:W3CDTF">2022-12-23T08:46:00Z</dcterms:modified>
</cp:coreProperties>
</file>