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43908144" w:rsidR="000C70A6" w:rsidRDefault="00A71EB1" w:rsidP="002B72AC">
      <w:pPr>
        <w:spacing w:before="100" w:beforeAutospacing="1" w:after="100" w:afterAutospacing="1" w:line="240" w:lineRule="auto"/>
        <w:jc w:val="both"/>
        <w:rPr>
          <w:rStyle w:val="a3"/>
          <w:rFonts w:ascii="Times New Roman" w:hAnsi="Times New Roman"/>
          <w:b/>
          <w:bCs/>
          <w:i w:val="0"/>
          <w:iCs w:val="0"/>
          <w:sz w:val="24"/>
          <w:szCs w:val="24"/>
        </w:rPr>
      </w:pPr>
      <w:r>
        <w:rPr>
          <w:rFonts w:ascii="Times New Roman" w:hAnsi="Times New Roman"/>
          <w:b/>
          <w:bCs/>
          <w:sz w:val="24"/>
          <w:szCs w:val="24"/>
        </w:rPr>
        <w:t>ДК 021:2015:33690000-3 Лікарські засоби різні (</w:t>
      </w:r>
      <w:r w:rsidR="00524DAF" w:rsidRPr="00524DAF">
        <w:rPr>
          <w:rFonts w:ascii="Times New Roman" w:hAnsi="Times New Roman"/>
          <w:b/>
          <w:bCs/>
          <w:sz w:val="24"/>
          <w:szCs w:val="24"/>
        </w:rPr>
        <w:t>Набори реагентів для VITEK 2 Compact</w:t>
      </w:r>
      <w:r>
        <w:rPr>
          <w:rFonts w:ascii="Times New Roman" w:hAnsi="Times New Roman"/>
          <w:b/>
          <w:bCs/>
          <w:sz w:val="24"/>
          <w:szCs w:val="24"/>
        </w:rPr>
        <w:t xml:space="preserve">) </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050E3C83" w:rsidR="000C70A6"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A71EB1" w:rsidRPr="00A71EB1">
        <w:rPr>
          <w:rFonts w:ascii="Times New Roman" w:hAnsi="Times New Roman"/>
          <w:bCs/>
          <w:sz w:val="24"/>
          <w:szCs w:val="24"/>
        </w:rPr>
        <w:t>ДК 021:2015:33690000-3 Лікарські засоби різні (</w:t>
      </w:r>
      <w:r w:rsidR="00524DAF" w:rsidRPr="00524DAF">
        <w:rPr>
          <w:rFonts w:ascii="Times New Roman" w:hAnsi="Times New Roman"/>
          <w:bCs/>
          <w:sz w:val="24"/>
          <w:szCs w:val="24"/>
        </w:rPr>
        <w:t>Набори реагентів для VITEK 2 Compact</w:t>
      </w:r>
      <w:r w:rsidR="00A71EB1" w:rsidRPr="00A71EB1">
        <w:rPr>
          <w:rFonts w:ascii="Times New Roman" w:hAnsi="Times New Roman"/>
          <w:bCs/>
          <w:sz w:val="24"/>
          <w:szCs w:val="24"/>
        </w:rPr>
        <w:t>)</w:t>
      </w:r>
    </w:p>
    <w:p w14:paraId="4439A3F5" w14:textId="59B7E416"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63B872F0" w14:textId="775A8DC5" w:rsidR="006254F1" w:rsidRDefault="00524DAF" w:rsidP="0024553B">
      <w:pPr>
        <w:spacing w:after="0" w:line="240" w:lineRule="auto"/>
        <w:jc w:val="both"/>
        <w:rPr>
          <w:rFonts w:ascii="Times New Roman" w:hAnsi="Times New Roman"/>
          <w:sz w:val="24"/>
          <w:szCs w:val="24"/>
        </w:rPr>
      </w:pPr>
      <w:r w:rsidRPr="00524DAF">
        <w:rPr>
          <w:rFonts w:ascii="Times New Roman" w:hAnsi="Times New Roman"/>
          <w:sz w:val="24"/>
          <w:szCs w:val="24"/>
        </w:rPr>
        <w:t>UA-2023-03-13-011693-a</w:t>
      </w:r>
    </w:p>
    <w:p w14:paraId="67FDAF08" w14:textId="77777777" w:rsidR="00524DAF" w:rsidRPr="0024553B" w:rsidRDefault="00524DAF" w:rsidP="0024553B">
      <w:pPr>
        <w:spacing w:after="0" w:line="240" w:lineRule="auto"/>
        <w:jc w:val="both"/>
        <w:rPr>
          <w:rFonts w:ascii="Times New Roman" w:hAnsi="Times New Roman"/>
          <w:sz w:val="24"/>
          <w:szCs w:val="24"/>
        </w:rPr>
      </w:pPr>
    </w:p>
    <w:p w14:paraId="4E9336F8" w14:textId="4B969445"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524DAF" w:rsidRPr="00524DAF">
        <w:rPr>
          <w:rFonts w:ascii="Times New Roman" w:hAnsi="Times New Roman"/>
          <w:sz w:val="24"/>
          <w:szCs w:val="24"/>
        </w:rPr>
        <w:t>648 792,00</w:t>
      </w:r>
      <w:r w:rsidR="00524DAF">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1C1517" w:rsidRPr="0024553B">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7869FC3F"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524DAF" w:rsidRPr="00524DAF">
        <w:rPr>
          <w:rFonts w:ascii="Times New Roman" w:hAnsi="Times New Roman"/>
          <w:sz w:val="24"/>
          <w:szCs w:val="24"/>
        </w:rPr>
        <w:t>648 792,00</w:t>
      </w:r>
      <w:r w:rsidR="00524DAF">
        <w:rPr>
          <w:rFonts w:ascii="Times New Roman" w:hAnsi="Times New Roman"/>
          <w:sz w:val="24"/>
          <w:szCs w:val="24"/>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без</w:t>
      </w:r>
      <w:r w:rsidR="002C7992" w:rsidRPr="0024553B">
        <w:rPr>
          <w:rFonts w:ascii="Times New Roman" w:eastAsia="Times New Roman" w:hAnsi="Times New Roman"/>
          <w:bCs/>
          <w:sz w:val="24"/>
          <w:szCs w:val="24"/>
          <w:lang w:eastAsia="uk-UA"/>
        </w:rPr>
        <w:t xml:space="preserve"> ПДВ.</w:t>
      </w:r>
    </w:p>
    <w:p w14:paraId="63D34F23" w14:textId="77777777" w:rsidR="00A71EB1"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A71EB1" w:rsidRPr="00A71EB1">
        <w:rPr>
          <w:rFonts w:ascii="Times New Roman" w:eastAsia="Times New Roman" w:hAnsi="Times New Roman"/>
          <w:bCs/>
          <w:iCs/>
          <w:color w:val="000000"/>
          <w:sz w:val="24"/>
          <w:szCs w:val="24"/>
          <w:lang w:eastAsia="uk-UA"/>
        </w:rPr>
        <w:t>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411E9456" w14:textId="77777777" w:rsidR="00A71EB1"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lastRenderedPageBreak/>
        <w:t>Джерело фінансування – кошти міжнародної технічної допомоги, виділені за проектом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7EEF8683" w14:textId="0FE0E0D9"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15A425ED"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A71EB1">
        <w:rPr>
          <w:rFonts w:ascii="Times New Roman" w:hAnsi="Times New Roman"/>
          <w:sz w:val="24"/>
          <w:szCs w:val="24"/>
        </w:rPr>
        <w:t>31</w:t>
      </w:r>
      <w:r w:rsidR="001C1517" w:rsidRPr="0024553B">
        <w:rPr>
          <w:rFonts w:ascii="Times New Roman" w:hAnsi="Times New Roman"/>
          <w:sz w:val="24"/>
          <w:szCs w:val="24"/>
        </w:rPr>
        <w:t>.0</w:t>
      </w:r>
      <w:r w:rsidR="00A71EB1">
        <w:rPr>
          <w:rFonts w:ascii="Times New Roman" w:hAnsi="Times New Roman"/>
          <w:sz w:val="24"/>
          <w:szCs w:val="24"/>
        </w:rPr>
        <w:t>5</w:t>
      </w:r>
      <w:r w:rsidR="001C1517" w:rsidRPr="0024553B">
        <w:rPr>
          <w:rFonts w:ascii="Times New Roman" w:hAnsi="Times New Roman"/>
          <w:sz w:val="24"/>
          <w:szCs w:val="24"/>
        </w:rPr>
        <w:t>.</w:t>
      </w:r>
      <w:r w:rsidRPr="0024553B">
        <w:rPr>
          <w:rFonts w:ascii="Times New Roman" w:hAnsi="Times New Roman"/>
          <w:sz w:val="24"/>
          <w:szCs w:val="24"/>
        </w:rPr>
        <w:t>202</w:t>
      </w:r>
      <w:r w:rsidR="00A71EB1">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4865C80" w14:textId="68EE3C71" w:rsidR="000C70A6" w:rsidRDefault="000C70A6" w:rsidP="000C70A6">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tbl>
      <w:tblPr>
        <w:tblStyle w:val="27"/>
        <w:tblW w:w="14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969"/>
        <w:gridCol w:w="1276"/>
        <w:gridCol w:w="4253"/>
        <w:gridCol w:w="1275"/>
        <w:gridCol w:w="1560"/>
        <w:gridCol w:w="1701"/>
      </w:tblGrid>
      <w:tr w:rsidR="00524DAF" w:rsidRPr="00524DAF" w14:paraId="5F1EB086" w14:textId="77777777" w:rsidTr="00524DAF">
        <w:trPr>
          <w:trHeight w:val="867"/>
          <w:tblHeader/>
        </w:trPr>
        <w:tc>
          <w:tcPr>
            <w:tcW w:w="851" w:type="dxa"/>
            <w:shd w:val="clear" w:color="auto" w:fill="FFFFFF"/>
            <w:vAlign w:val="center"/>
          </w:tcPr>
          <w:p w14:paraId="6D7958EC" w14:textId="77777777" w:rsidR="00524DAF" w:rsidRPr="00524DAF" w:rsidRDefault="00524DAF" w:rsidP="00524DAF">
            <w:pPr>
              <w:contextualSpacing/>
              <w:jc w:val="center"/>
              <w:rPr>
                <w:b/>
                <w:color w:val="000000"/>
                <w:sz w:val="24"/>
                <w:szCs w:val="24"/>
                <w:lang w:eastAsia="de-DE"/>
              </w:rPr>
            </w:pPr>
            <w:r w:rsidRPr="00524DAF">
              <w:rPr>
                <w:b/>
                <w:color w:val="000000"/>
                <w:sz w:val="24"/>
                <w:szCs w:val="24"/>
                <w:lang w:val="de-DE" w:eastAsia="de-DE"/>
              </w:rPr>
              <w:t>№</w:t>
            </w:r>
            <w:r w:rsidRPr="00524DAF">
              <w:rPr>
                <w:b/>
                <w:color w:val="000000"/>
                <w:sz w:val="24"/>
                <w:szCs w:val="24"/>
                <w:lang w:eastAsia="de-DE"/>
              </w:rPr>
              <w:t xml:space="preserve"> з/п</w:t>
            </w:r>
          </w:p>
        </w:tc>
        <w:tc>
          <w:tcPr>
            <w:tcW w:w="3969" w:type="dxa"/>
            <w:shd w:val="clear" w:color="auto" w:fill="FFFFFF"/>
            <w:vAlign w:val="center"/>
          </w:tcPr>
          <w:p w14:paraId="63555A6E" w14:textId="77777777" w:rsidR="00524DAF" w:rsidRPr="00524DAF" w:rsidRDefault="00524DAF" w:rsidP="00524DAF">
            <w:pPr>
              <w:contextualSpacing/>
              <w:rPr>
                <w:b/>
                <w:color w:val="000000"/>
                <w:sz w:val="24"/>
                <w:szCs w:val="24"/>
                <w:lang w:val="de-DE" w:eastAsia="de-DE"/>
              </w:rPr>
            </w:pPr>
            <w:r w:rsidRPr="00524DAF">
              <w:rPr>
                <w:b/>
                <w:color w:val="000000"/>
                <w:sz w:val="24"/>
                <w:szCs w:val="24"/>
                <w:lang w:val="de-DE" w:eastAsia="de-DE"/>
              </w:rPr>
              <w:t>Назва предмету закупівлі</w:t>
            </w:r>
          </w:p>
        </w:tc>
        <w:tc>
          <w:tcPr>
            <w:tcW w:w="1276" w:type="dxa"/>
            <w:shd w:val="clear" w:color="auto" w:fill="FFFFFF"/>
            <w:vAlign w:val="center"/>
          </w:tcPr>
          <w:p w14:paraId="5C7B222C" w14:textId="77777777" w:rsidR="00524DAF" w:rsidRPr="00524DAF" w:rsidRDefault="00524DAF" w:rsidP="00524DAF">
            <w:pPr>
              <w:contextualSpacing/>
              <w:jc w:val="center"/>
              <w:rPr>
                <w:b/>
                <w:color w:val="000000"/>
                <w:sz w:val="24"/>
                <w:szCs w:val="24"/>
                <w:lang w:val="de-DE" w:eastAsia="de-DE"/>
              </w:rPr>
            </w:pPr>
            <w:r w:rsidRPr="00524DAF">
              <w:rPr>
                <w:b/>
                <w:color w:val="000000"/>
                <w:sz w:val="24"/>
                <w:szCs w:val="24"/>
                <w:lang w:val="de-DE" w:eastAsia="de-DE"/>
              </w:rPr>
              <w:t>Код НК 024:2019</w:t>
            </w:r>
          </w:p>
        </w:tc>
        <w:tc>
          <w:tcPr>
            <w:tcW w:w="4253" w:type="dxa"/>
            <w:shd w:val="clear" w:color="auto" w:fill="FFFFFF"/>
            <w:vAlign w:val="center"/>
          </w:tcPr>
          <w:p w14:paraId="7ADAE79E" w14:textId="77777777" w:rsidR="00524DAF" w:rsidRPr="00524DAF" w:rsidRDefault="00524DAF" w:rsidP="00524DAF">
            <w:pPr>
              <w:contextualSpacing/>
              <w:jc w:val="center"/>
              <w:rPr>
                <w:b/>
                <w:color w:val="000000"/>
                <w:sz w:val="24"/>
                <w:szCs w:val="24"/>
                <w:lang w:val="de-DE" w:eastAsia="de-DE"/>
              </w:rPr>
            </w:pPr>
            <w:r w:rsidRPr="00524DAF">
              <w:rPr>
                <w:b/>
                <w:color w:val="000000"/>
                <w:sz w:val="24"/>
                <w:szCs w:val="24"/>
                <w:lang w:val="de-DE" w:eastAsia="de-DE"/>
              </w:rPr>
              <w:t>Опис предмета закупівлі</w:t>
            </w:r>
          </w:p>
          <w:p w14:paraId="3AF49F58" w14:textId="77777777" w:rsidR="00524DAF" w:rsidRPr="00524DAF" w:rsidRDefault="00524DAF" w:rsidP="00524DAF">
            <w:pPr>
              <w:contextualSpacing/>
              <w:jc w:val="center"/>
              <w:rPr>
                <w:b/>
                <w:color w:val="000000"/>
                <w:sz w:val="24"/>
                <w:szCs w:val="24"/>
                <w:lang w:val="de-DE" w:eastAsia="de-DE"/>
              </w:rPr>
            </w:pPr>
            <w:r w:rsidRPr="00524DAF">
              <w:rPr>
                <w:b/>
                <w:color w:val="000000"/>
                <w:sz w:val="24"/>
                <w:szCs w:val="24"/>
                <w:lang w:val="de-DE" w:eastAsia="de-DE"/>
              </w:rPr>
              <w:t>(технічні, якісні характеристики)</w:t>
            </w:r>
          </w:p>
        </w:tc>
        <w:tc>
          <w:tcPr>
            <w:tcW w:w="1275" w:type="dxa"/>
            <w:shd w:val="clear" w:color="auto" w:fill="FFFFFF"/>
            <w:vAlign w:val="center"/>
          </w:tcPr>
          <w:p w14:paraId="5591D20D" w14:textId="77777777" w:rsidR="00524DAF" w:rsidRPr="00524DAF" w:rsidRDefault="00524DAF" w:rsidP="00524DAF">
            <w:pPr>
              <w:contextualSpacing/>
              <w:jc w:val="center"/>
              <w:rPr>
                <w:b/>
                <w:color w:val="000000"/>
                <w:sz w:val="24"/>
                <w:szCs w:val="24"/>
                <w:lang w:val="de-DE" w:eastAsia="de-DE"/>
              </w:rPr>
            </w:pPr>
            <w:r w:rsidRPr="00524DAF">
              <w:rPr>
                <w:b/>
                <w:color w:val="000000"/>
                <w:sz w:val="24"/>
                <w:szCs w:val="24"/>
                <w:lang w:val="de-DE" w:eastAsia="de-DE"/>
              </w:rPr>
              <w:t>Одиниця</w:t>
            </w:r>
          </w:p>
          <w:p w14:paraId="563429D1" w14:textId="77777777" w:rsidR="00524DAF" w:rsidRPr="00524DAF" w:rsidRDefault="00524DAF" w:rsidP="00524DAF">
            <w:pPr>
              <w:contextualSpacing/>
              <w:jc w:val="center"/>
              <w:rPr>
                <w:color w:val="000000"/>
                <w:lang w:val="de-DE" w:eastAsia="de-DE"/>
              </w:rPr>
            </w:pPr>
            <w:r w:rsidRPr="00524DAF">
              <w:rPr>
                <w:b/>
                <w:color w:val="000000"/>
                <w:sz w:val="24"/>
                <w:szCs w:val="24"/>
                <w:lang w:val="de-DE" w:eastAsia="de-DE"/>
              </w:rPr>
              <w:t>виміру</w:t>
            </w:r>
          </w:p>
        </w:tc>
        <w:tc>
          <w:tcPr>
            <w:tcW w:w="1560" w:type="dxa"/>
            <w:shd w:val="clear" w:color="auto" w:fill="FFFFFF"/>
            <w:vAlign w:val="center"/>
          </w:tcPr>
          <w:p w14:paraId="2A3522C0" w14:textId="77777777" w:rsidR="00524DAF" w:rsidRPr="00524DAF" w:rsidRDefault="00524DAF" w:rsidP="00524DAF">
            <w:pPr>
              <w:contextualSpacing/>
              <w:jc w:val="center"/>
              <w:rPr>
                <w:b/>
                <w:color w:val="000000"/>
                <w:sz w:val="24"/>
                <w:szCs w:val="24"/>
                <w:lang w:eastAsia="de-DE"/>
              </w:rPr>
            </w:pPr>
            <w:r w:rsidRPr="00524DAF">
              <w:rPr>
                <w:b/>
                <w:color w:val="000000"/>
                <w:sz w:val="24"/>
                <w:szCs w:val="24"/>
                <w:lang w:eastAsia="de-DE"/>
              </w:rPr>
              <w:t>Місце поставки</w:t>
            </w:r>
          </w:p>
        </w:tc>
        <w:tc>
          <w:tcPr>
            <w:tcW w:w="1701" w:type="dxa"/>
            <w:shd w:val="clear" w:color="auto" w:fill="FFFFFF"/>
            <w:vAlign w:val="center"/>
          </w:tcPr>
          <w:p w14:paraId="5382E1D6" w14:textId="77777777" w:rsidR="00524DAF" w:rsidRPr="00524DAF" w:rsidRDefault="00524DAF" w:rsidP="00524DAF">
            <w:pPr>
              <w:contextualSpacing/>
              <w:jc w:val="center"/>
              <w:rPr>
                <w:b/>
                <w:color w:val="000000"/>
                <w:sz w:val="24"/>
                <w:szCs w:val="24"/>
                <w:lang w:val="de-DE" w:eastAsia="de-DE"/>
              </w:rPr>
            </w:pPr>
            <w:r w:rsidRPr="00524DAF">
              <w:rPr>
                <w:b/>
                <w:color w:val="000000"/>
                <w:sz w:val="24"/>
                <w:szCs w:val="24"/>
                <w:lang w:val="de-DE" w:eastAsia="de-DE"/>
              </w:rPr>
              <w:t>Кількість</w:t>
            </w:r>
          </w:p>
        </w:tc>
      </w:tr>
      <w:tr w:rsidR="00524DAF" w:rsidRPr="00524DAF" w14:paraId="0BBB2E05" w14:textId="77777777" w:rsidTr="00524DAF">
        <w:trPr>
          <w:trHeight w:val="602"/>
        </w:trPr>
        <w:tc>
          <w:tcPr>
            <w:tcW w:w="851" w:type="dxa"/>
            <w:vMerge w:val="restart"/>
            <w:vAlign w:val="center"/>
          </w:tcPr>
          <w:p w14:paraId="3766E018" w14:textId="77777777" w:rsidR="00524DAF" w:rsidRPr="00524DAF" w:rsidRDefault="00524DAF" w:rsidP="00524DAF">
            <w:pPr>
              <w:contextualSpacing/>
              <w:jc w:val="center"/>
              <w:rPr>
                <w:lang w:val="de-DE" w:eastAsia="de-DE"/>
              </w:rPr>
            </w:pPr>
            <w:r w:rsidRPr="00524DAF">
              <w:rPr>
                <w:lang w:val="de-DE" w:eastAsia="de-DE"/>
              </w:rPr>
              <w:t>1</w:t>
            </w:r>
          </w:p>
        </w:tc>
        <w:tc>
          <w:tcPr>
            <w:tcW w:w="3969" w:type="dxa"/>
            <w:vMerge w:val="restart"/>
            <w:vAlign w:val="center"/>
          </w:tcPr>
          <w:p w14:paraId="00AFC347"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 GN для ідентифікації  грам-негативних мікроорга</w:t>
            </w:r>
            <w:r w:rsidRPr="00524DAF">
              <w:rPr>
                <w:lang w:val="de-DE" w:eastAsia="de-DE"/>
              </w:rPr>
              <w:t>нізмів</w:t>
            </w:r>
          </w:p>
        </w:tc>
        <w:tc>
          <w:tcPr>
            <w:tcW w:w="1276" w:type="dxa"/>
            <w:vMerge w:val="restart"/>
            <w:vAlign w:val="center"/>
          </w:tcPr>
          <w:p w14:paraId="71E32400"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50417</w:t>
            </w:r>
          </w:p>
        </w:tc>
        <w:tc>
          <w:tcPr>
            <w:tcW w:w="4253" w:type="dxa"/>
            <w:vMerge w:val="restart"/>
          </w:tcPr>
          <w:p w14:paraId="31E91075" w14:textId="77777777" w:rsidR="00524DAF" w:rsidRPr="00524DAF" w:rsidRDefault="00524DAF" w:rsidP="00524DAF">
            <w:pPr>
              <w:pBdr>
                <w:top w:val="nil"/>
                <w:left w:val="nil"/>
                <w:bottom w:val="nil"/>
                <w:right w:val="nil"/>
                <w:between w:val="nil"/>
              </w:pBdr>
              <w:spacing w:after="200" w:line="276" w:lineRule="auto"/>
              <w:contextualSpacing/>
              <w:jc w:val="both"/>
            </w:pPr>
            <w:r w:rsidRPr="00524DAF">
              <w:t xml:space="preserve">Картки для ідентифікації грам-негативних мікроорганізмів (Salmonella spp., Acinetobacter spp.,Pseudomonas spp.) </w:t>
            </w:r>
          </w:p>
          <w:p w14:paraId="552932A4"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t>20 шт/уп</w:t>
            </w:r>
          </w:p>
        </w:tc>
        <w:tc>
          <w:tcPr>
            <w:tcW w:w="1275" w:type="dxa"/>
            <w:vMerge w:val="restart"/>
            <w:vAlign w:val="center"/>
          </w:tcPr>
          <w:p w14:paraId="2888AB20"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1E19B388" w14:textId="77777777" w:rsidR="00524DAF" w:rsidRPr="00524DAF" w:rsidRDefault="00524DAF" w:rsidP="00524DAF">
            <w:pPr>
              <w:contextualSpacing/>
              <w:jc w:val="center"/>
              <w:rPr>
                <w:color w:val="000000"/>
                <w:lang w:eastAsia="de-DE"/>
              </w:rPr>
            </w:pPr>
            <w:r w:rsidRPr="00524DAF">
              <w:rPr>
                <w:color w:val="000000"/>
                <w:lang w:val="ru-RU" w:eastAsia="de-DE"/>
              </w:rPr>
              <w:t xml:space="preserve">Заклад </w:t>
            </w:r>
            <w:r w:rsidRPr="00524DAF">
              <w:rPr>
                <w:color w:val="000000"/>
                <w:lang w:eastAsia="de-DE"/>
              </w:rPr>
              <w:t>3</w:t>
            </w:r>
          </w:p>
        </w:tc>
        <w:tc>
          <w:tcPr>
            <w:tcW w:w="1701" w:type="dxa"/>
            <w:vAlign w:val="center"/>
          </w:tcPr>
          <w:p w14:paraId="5B093821" w14:textId="77777777" w:rsidR="00524DAF" w:rsidRPr="00524DAF" w:rsidRDefault="00524DAF" w:rsidP="00524DAF">
            <w:pPr>
              <w:contextualSpacing/>
              <w:jc w:val="center"/>
              <w:rPr>
                <w:lang w:val="de-DE" w:eastAsia="de-DE"/>
              </w:rPr>
            </w:pPr>
            <w:r w:rsidRPr="00524DAF">
              <w:rPr>
                <w:color w:val="000000"/>
                <w:lang w:eastAsia="de-DE"/>
              </w:rPr>
              <w:t>26</w:t>
            </w:r>
          </w:p>
        </w:tc>
      </w:tr>
      <w:tr w:rsidR="00524DAF" w:rsidRPr="00524DAF" w14:paraId="4A519176" w14:textId="77777777" w:rsidTr="00524DAF">
        <w:trPr>
          <w:trHeight w:val="315"/>
        </w:trPr>
        <w:tc>
          <w:tcPr>
            <w:tcW w:w="851" w:type="dxa"/>
            <w:vMerge/>
            <w:vAlign w:val="center"/>
          </w:tcPr>
          <w:p w14:paraId="26E13C1A" w14:textId="77777777" w:rsidR="00524DAF" w:rsidRPr="00524DAF" w:rsidRDefault="00524DAF" w:rsidP="00524DAF">
            <w:pPr>
              <w:contextualSpacing/>
              <w:jc w:val="center"/>
              <w:rPr>
                <w:lang w:val="de-DE" w:eastAsia="de-DE"/>
              </w:rPr>
            </w:pPr>
          </w:p>
        </w:tc>
        <w:tc>
          <w:tcPr>
            <w:tcW w:w="3969" w:type="dxa"/>
            <w:vMerge/>
            <w:vAlign w:val="center"/>
          </w:tcPr>
          <w:p w14:paraId="29CB7375" w14:textId="77777777" w:rsidR="00524DAF" w:rsidRPr="00524DAF" w:rsidRDefault="00524DAF" w:rsidP="00524DAF">
            <w:pPr>
              <w:contextualSpacing/>
              <w:rPr>
                <w:lang w:val="de-DE" w:eastAsia="de-DE"/>
              </w:rPr>
            </w:pPr>
          </w:p>
        </w:tc>
        <w:tc>
          <w:tcPr>
            <w:tcW w:w="1276" w:type="dxa"/>
            <w:vMerge/>
            <w:vAlign w:val="center"/>
          </w:tcPr>
          <w:p w14:paraId="7D192A50"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497944F6"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4C575B9F"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4E62BCD3" w14:textId="77777777" w:rsidR="00524DAF" w:rsidRPr="00524DAF" w:rsidRDefault="00524DAF" w:rsidP="00524DAF">
            <w:pPr>
              <w:contextualSpacing/>
              <w:jc w:val="center"/>
              <w:rPr>
                <w:color w:val="000000"/>
                <w:lang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3CF2D13B" w14:textId="77777777" w:rsidR="00524DAF" w:rsidRPr="00524DAF" w:rsidRDefault="00524DAF" w:rsidP="00524DAF">
            <w:pPr>
              <w:contextualSpacing/>
              <w:jc w:val="center"/>
              <w:rPr>
                <w:color w:val="000000"/>
                <w:lang w:eastAsia="de-DE"/>
              </w:rPr>
            </w:pPr>
            <w:r w:rsidRPr="00524DAF">
              <w:rPr>
                <w:color w:val="000000"/>
                <w:lang w:eastAsia="de-DE"/>
              </w:rPr>
              <w:t>2</w:t>
            </w:r>
          </w:p>
        </w:tc>
      </w:tr>
      <w:tr w:rsidR="00524DAF" w:rsidRPr="00524DAF" w14:paraId="4332DF05" w14:textId="77777777" w:rsidTr="00524DAF">
        <w:trPr>
          <w:trHeight w:val="549"/>
        </w:trPr>
        <w:tc>
          <w:tcPr>
            <w:tcW w:w="851" w:type="dxa"/>
            <w:vMerge w:val="restart"/>
            <w:vAlign w:val="center"/>
          </w:tcPr>
          <w:p w14:paraId="36462B38" w14:textId="77777777" w:rsidR="00524DAF" w:rsidRPr="00524DAF" w:rsidRDefault="00524DAF" w:rsidP="00524DAF">
            <w:pPr>
              <w:contextualSpacing/>
              <w:jc w:val="center"/>
              <w:rPr>
                <w:lang w:val="de-DE" w:eastAsia="de-DE"/>
              </w:rPr>
            </w:pPr>
            <w:r w:rsidRPr="00524DAF">
              <w:rPr>
                <w:lang w:val="de-DE" w:eastAsia="de-DE"/>
              </w:rPr>
              <w:t>2</w:t>
            </w:r>
          </w:p>
        </w:tc>
        <w:tc>
          <w:tcPr>
            <w:tcW w:w="3969" w:type="dxa"/>
            <w:vMerge w:val="restart"/>
            <w:vAlign w:val="center"/>
          </w:tcPr>
          <w:p w14:paraId="3CF4C488" w14:textId="77777777" w:rsidR="00524DAF" w:rsidRPr="00524DAF" w:rsidRDefault="00524DAF" w:rsidP="00524DAF">
            <w:pPr>
              <w:contextualSpacing/>
              <w:rPr>
                <w:lang w:val="de-DE" w:eastAsia="de-DE"/>
              </w:rPr>
            </w:pPr>
            <w:r w:rsidRPr="00524DAF">
              <w:rPr>
                <w:lang w:val="de-DE" w:eastAsia="de-DE"/>
              </w:rPr>
              <w:t xml:space="preserve">Набір реагентів </w:t>
            </w:r>
            <w:r w:rsidRPr="00524DAF">
              <w:rPr>
                <w:color w:val="000000"/>
                <w:lang w:val="de-DE" w:eastAsia="de-DE"/>
              </w:rPr>
              <w:t xml:space="preserve">GP </w:t>
            </w:r>
            <w:r w:rsidRPr="00524DAF">
              <w:rPr>
                <w:lang w:val="de-DE" w:eastAsia="de-DE"/>
              </w:rPr>
              <w:t>для ідентифікації  грам-позитивних мікроорганізмів</w:t>
            </w:r>
          </w:p>
        </w:tc>
        <w:tc>
          <w:tcPr>
            <w:tcW w:w="1276" w:type="dxa"/>
            <w:vMerge w:val="restart"/>
            <w:vAlign w:val="center"/>
          </w:tcPr>
          <w:p w14:paraId="1524704C"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50419</w:t>
            </w:r>
          </w:p>
        </w:tc>
        <w:tc>
          <w:tcPr>
            <w:tcW w:w="4253" w:type="dxa"/>
            <w:vMerge w:val="restart"/>
          </w:tcPr>
          <w:p w14:paraId="31F4D3C0"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Картки для ідентифікації грам-позитивних мікроорганізмів (Enterococcus spp.</w:t>
            </w:r>
            <w:r w:rsidRPr="00524DAF">
              <w:t>, Listeria spp., Staphylococcus spp., Streptococcus spp.)</w:t>
            </w:r>
            <w:r w:rsidRPr="00524DAF">
              <w:rPr>
                <w:color w:val="000000"/>
              </w:rPr>
              <w:t>, 20 шт/уп</w:t>
            </w:r>
          </w:p>
        </w:tc>
        <w:tc>
          <w:tcPr>
            <w:tcW w:w="1275" w:type="dxa"/>
            <w:vMerge w:val="restart"/>
            <w:vAlign w:val="center"/>
          </w:tcPr>
          <w:p w14:paraId="186C32D0"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09E602AC"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5801414C" w14:textId="77777777" w:rsidR="00524DAF" w:rsidRPr="00524DAF" w:rsidRDefault="00524DAF" w:rsidP="00524DAF">
            <w:pPr>
              <w:contextualSpacing/>
              <w:jc w:val="center"/>
              <w:rPr>
                <w:lang w:val="de-DE" w:eastAsia="de-DE"/>
              </w:rPr>
            </w:pPr>
            <w:r w:rsidRPr="00524DAF">
              <w:rPr>
                <w:color w:val="000000"/>
                <w:lang w:eastAsia="de-DE"/>
              </w:rPr>
              <w:t>15</w:t>
            </w:r>
          </w:p>
        </w:tc>
      </w:tr>
      <w:tr w:rsidR="00524DAF" w:rsidRPr="00524DAF" w14:paraId="4674F06B" w14:textId="77777777" w:rsidTr="00524DAF">
        <w:trPr>
          <w:trHeight w:val="378"/>
        </w:trPr>
        <w:tc>
          <w:tcPr>
            <w:tcW w:w="851" w:type="dxa"/>
            <w:vMerge/>
            <w:vAlign w:val="center"/>
          </w:tcPr>
          <w:p w14:paraId="11A29790" w14:textId="77777777" w:rsidR="00524DAF" w:rsidRPr="00524DAF" w:rsidRDefault="00524DAF" w:rsidP="00524DAF">
            <w:pPr>
              <w:contextualSpacing/>
              <w:jc w:val="center"/>
              <w:rPr>
                <w:lang w:val="de-DE" w:eastAsia="de-DE"/>
              </w:rPr>
            </w:pPr>
          </w:p>
        </w:tc>
        <w:tc>
          <w:tcPr>
            <w:tcW w:w="3969" w:type="dxa"/>
            <w:vMerge/>
            <w:vAlign w:val="center"/>
          </w:tcPr>
          <w:p w14:paraId="259D3380" w14:textId="77777777" w:rsidR="00524DAF" w:rsidRPr="00524DAF" w:rsidRDefault="00524DAF" w:rsidP="00524DAF">
            <w:pPr>
              <w:contextualSpacing/>
              <w:rPr>
                <w:lang w:val="de-DE" w:eastAsia="de-DE"/>
              </w:rPr>
            </w:pPr>
          </w:p>
        </w:tc>
        <w:tc>
          <w:tcPr>
            <w:tcW w:w="1276" w:type="dxa"/>
            <w:vMerge/>
            <w:vAlign w:val="center"/>
          </w:tcPr>
          <w:p w14:paraId="1ACD7438"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56F03D18"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596496C3"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02F896E7"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15C1CA27" w14:textId="77777777" w:rsidR="00524DAF" w:rsidRPr="00524DAF" w:rsidRDefault="00524DAF" w:rsidP="00524DAF">
            <w:pPr>
              <w:contextualSpacing/>
              <w:jc w:val="center"/>
              <w:rPr>
                <w:color w:val="000000"/>
                <w:lang w:eastAsia="de-DE"/>
              </w:rPr>
            </w:pPr>
            <w:r w:rsidRPr="00524DAF">
              <w:rPr>
                <w:color w:val="000000"/>
                <w:lang w:eastAsia="de-DE"/>
              </w:rPr>
              <w:t>2</w:t>
            </w:r>
          </w:p>
        </w:tc>
      </w:tr>
      <w:tr w:rsidR="00524DAF" w:rsidRPr="00524DAF" w14:paraId="175377C5" w14:textId="77777777" w:rsidTr="00524DAF">
        <w:trPr>
          <w:trHeight w:val="665"/>
        </w:trPr>
        <w:tc>
          <w:tcPr>
            <w:tcW w:w="851" w:type="dxa"/>
            <w:vAlign w:val="center"/>
          </w:tcPr>
          <w:p w14:paraId="0F3816D6" w14:textId="77777777" w:rsidR="00524DAF" w:rsidRPr="00524DAF" w:rsidRDefault="00524DAF" w:rsidP="00524DAF">
            <w:pPr>
              <w:contextualSpacing/>
              <w:jc w:val="center"/>
              <w:rPr>
                <w:lang w:val="de-DE" w:eastAsia="de-DE"/>
              </w:rPr>
            </w:pPr>
            <w:r w:rsidRPr="00524DAF">
              <w:rPr>
                <w:lang w:val="de-DE" w:eastAsia="de-DE"/>
              </w:rPr>
              <w:t>3</w:t>
            </w:r>
          </w:p>
        </w:tc>
        <w:tc>
          <w:tcPr>
            <w:tcW w:w="3969" w:type="dxa"/>
            <w:vAlign w:val="center"/>
          </w:tcPr>
          <w:p w14:paraId="75D0BAAC"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YST д</w:t>
            </w:r>
            <w:r w:rsidRPr="00524DAF">
              <w:rPr>
                <w:lang w:val="de-DE" w:eastAsia="de-DE"/>
              </w:rPr>
              <w:t>ля ідентифікації дріжджів та дріжджоподібних грибів</w:t>
            </w:r>
          </w:p>
        </w:tc>
        <w:tc>
          <w:tcPr>
            <w:tcW w:w="1276" w:type="dxa"/>
            <w:vAlign w:val="center"/>
          </w:tcPr>
          <w:p w14:paraId="63965BC2" w14:textId="77777777" w:rsidR="00524DAF" w:rsidRPr="00524DAF" w:rsidRDefault="00524DAF" w:rsidP="00524DAF">
            <w:pPr>
              <w:tabs>
                <w:tab w:val="left" w:pos="180"/>
              </w:tabs>
              <w:spacing w:after="200" w:line="276" w:lineRule="auto"/>
              <w:ind w:left="-45"/>
              <w:contextualSpacing/>
              <w:jc w:val="center"/>
              <w:rPr>
                <w:color w:val="000000"/>
                <w:lang w:val="de-DE" w:eastAsia="de-DE"/>
              </w:rPr>
            </w:pPr>
            <w:r w:rsidRPr="00524DAF">
              <w:rPr>
                <w:lang w:val="de-DE" w:eastAsia="de-DE"/>
              </w:rPr>
              <w:t>30666</w:t>
            </w:r>
          </w:p>
        </w:tc>
        <w:tc>
          <w:tcPr>
            <w:tcW w:w="4253" w:type="dxa"/>
          </w:tcPr>
          <w:p w14:paraId="1A4B044F" w14:textId="77777777" w:rsidR="00524DAF" w:rsidRPr="00524DAF" w:rsidRDefault="00524DAF" w:rsidP="00524DAF">
            <w:pPr>
              <w:pBdr>
                <w:top w:val="nil"/>
                <w:left w:val="nil"/>
                <w:bottom w:val="nil"/>
                <w:right w:val="nil"/>
                <w:between w:val="nil"/>
              </w:pBdr>
              <w:spacing w:after="200" w:line="276" w:lineRule="auto"/>
              <w:contextualSpacing/>
              <w:jc w:val="both"/>
              <w:rPr>
                <w:color w:val="000000"/>
              </w:rPr>
            </w:pPr>
            <w:r w:rsidRPr="00524DAF">
              <w:rPr>
                <w:color w:val="000000"/>
              </w:rPr>
              <w:t xml:space="preserve">Картка для ідентифікації дріжджів </w:t>
            </w:r>
          </w:p>
          <w:p w14:paraId="4AF11494"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та дріжджоподібних грибів, 20 шт/уп</w:t>
            </w:r>
          </w:p>
        </w:tc>
        <w:tc>
          <w:tcPr>
            <w:tcW w:w="1275" w:type="dxa"/>
            <w:vAlign w:val="center"/>
          </w:tcPr>
          <w:p w14:paraId="1DAF4F5A"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69840483"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08AE071C" w14:textId="77777777" w:rsidR="00524DAF" w:rsidRPr="00524DAF" w:rsidRDefault="00524DAF" w:rsidP="00524DAF">
            <w:pPr>
              <w:contextualSpacing/>
              <w:jc w:val="center"/>
              <w:rPr>
                <w:lang w:val="de-DE" w:eastAsia="de-DE"/>
              </w:rPr>
            </w:pPr>
            <w:r w:rsidRPr="00524DAF">
              <w:rPr>
                <w:color w:val="000000"/>
                <w:lang w:val="de-DE" w:eastAsia="de-DE"/>
              </w:rPr>
              <w:t>1</w:t>
            </w:r>
          </w:p>
        </w:tc>
      </w:tr>
      <w:tr w:rsidR="00524DAF" w:rsidRPr="00524DAF" w14:paraId="7D5809CC" w14:textId="77777777" w:rsidTr="00524DAF">
        <w:trPr>
          <w:trHeight w:val="698"/>
        </w:trPr>
        <w:tc>
          <w:tcPr>
            <w:tcW w:w="851" w:type="dxa"/>
            <w:vAlign w:val="center"/>
          </w:tcPr>
          <w:p w14:paraId="782675B0" w14:textId="77777777" w:rsidR="00524DAF" w:rsidRPr="00524DAF" w:rsidRDefault="00524DAF" w:rsidP="00524DAF">
            <w:pPr>
              <w:contextualSpacing/>
              <w:jc w:val="center"/>
              <w:rPr>
                <w:lang w:val="de-DE" w:eastAsia="de-DE"/>
              </w:rPr>
            </w:pPr>
            <w:r w:rsidRPr="00524DAF">
              <w:rPr>
                <w:lang w:val="de-DE" w:eastAsia="de-DE"/>
              </w:rPr>
              <w:t>4</w:t>
            </w:r>
          </w:p>
        </w:tc>
        <w:tc>
          <w:tcPr>
            <w:tcW w:w="3969" w:type="dxa"/>
            <w:vAlign w:val="center"/>
          </w:tcPr>
          <w:p w14:paraId="767DD8D2"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NH </w:t>
            </w:r>
            <w:r w:rsidRPr="00524DAF">
              <w:rPr>
                <w:lang w:val="de-DE" w:eastAsia="de-DE"/>
              </w:rPr>
              <w:t>для ідентифікації гемофілів та нейсерій</w:t>
            </w:r>
          </w:p>
        </w:tc>
        <w:tc>
          <w:tcPr>
            <w:tcW w:w="1276" w:type="dxa"/>
            <w:vAlign w:val="center"/>
          </w:tcPr>
          <w:p w14:paraId="54F3E21B"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50423</w:t>
            </w:r>
          </w:p>
        </w:tc>
        <w:tc>
          <w:tcPr>
            <w:tcW w:w="4253" w:type="dxa"/>
          </w:tcPr>
          <w:p w14:paraId="2B35FC5A" w14:textId="77777777" w:rsidR="00524DAF" w:rsidRPr="00524DAF" w:rsidRDefault="00524DAF" w:rsidP="00524DAF">
            <w:pPr>
              <w:pBdr>
                <w:top w:val="nil"/>
                <w:left w:val="nil"/>
                <w:bottom w:val="nil"/>
                <w:right w:val="nil"/>
                <w:between w:val="nil"/>
              </w:pBdr>
              <w:spacing w:after="200" w:line="276" w:lineRule="auto"/>
              <w:contextualSpacing/>
              <w:jc w:val="both"/>
              <w:rPr>
                <w:color w:val="000000"/>
              </w:rPr>
            </w:pPr>
            <w:r w:rsidRPr="00524DAF">
              <w:rPr>
                <w:color w:val="000000"/>
              </w:rPr>
              <w:t xml:space="preserve">Картка для ідентифікації гемофілів </w:t>
            </w:r>
          </w:p>
          <w:p w14:paraId="511EDAAB"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та нейсерій, 20 шт/уп</w:t>
            </w:r>
          </w:p>
        </w:tc>
        <w:tc>
          <w:tcPr>
            <w:tcW w:w="1275" w:type="dxa"/>
            <w:vAlign w:val="center"/>
          </w:tcPr>
          <w:p w14:paraId="27B7A106"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4AA920EC"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5560CAFC" w14:textId="77777777" w:rsidR="00524DAF" w:rsidRPr="00524DAF" w:rsidRDefault="00524DAF" w:rsidP="00524DAF">
            <w:pPr>
              <w:contextualSpacing/>
              <w:jc w:val="center"/>
              <w:rPr>
                <w:lang w:val="de-DE" w:eastAsia="de-DE"/>
              </w:rPr>
            </w:pPr>
            <w:r w:rsidRPr="00524DAF">
              <w:rPr>
                <w:color w:val="000000"/>
                <w:lang w:val="de-DE" w:eastAsia="de-DE"/>
              </w:rPr>
              <w:t>1</w:t>
            </w:r>
          </w:p>
        </w:tc>
      </w:tr>
      <w:tr w:rsidR="00524DAF" w:rsidRPr="00524DAF" w14:paraId="7A425A63" w14:textId="77777777" w:rsidTr="00524DAF">
        <w:trPr>
          <w:trHeight w:val="553"/>
        </w:trPr>
        <w:tc>
          <w:tcPr>
            <w:tcW w:w="851" w:type="dxa"/>
            <w:vAlign w:val="center"/>
          </w:tcPr>
          <w:p w14:paraId="357CD8A9" w14:textId="77777777" w:rsidR="00524DAF" w:rsidRPr="00524DAF" w:rsidRDefault="00524DAF" w:rsidP="00524DAF">
            <w:pPr>
              <w:contextualSpacing/>
              <w:jc w:val="center"/>
              <w:rPr>
                <w:lang w:val="de-DE" w:eastAsia="de-DE"/>
              </w:rPr>
            </w:pPr>
            <w:r w:rsidRPr="00524DAF">
              <w:rPr>
                <w:lang w:val="de-DE" w:eastAsia="de-DE"/>
              </w:rPr>
              <w:t>5</w:t>
            </w:r>
          </w:p>
        </w:tc>
        <w:tc>
          <w:tcPr>
            <w:tcW w:w="3969" w:type="dxa"/>
            <w:vAlign w:val="center"/>
          </w:tcPr>
          <w:p w14:paraId="1190A77C"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ANC</w:t>
            </w:r>
            <w:r w:rsidRPr="00524DAF">
              <w:rPr>
                <w:lang w:val="de-DE" w:eastAsia="de-DE"/>
              </w:rPr>
              <w:t xml:space="preserve"> для ідентифікації анаеробів</w:t>
            </w:r>
          </w:p>
        </w:tc>
        <w:tc>
          <w:tcPr>
            <w:tcW w:w="1276" w:type="dxa"/>
            <w:vAlign w:val="center"/>
          </w:tcPr>
          <w:p w14:paraId="7575FC96" w14:textId="77777777" w:rsidR="00524DAF" w:rsidRPr="00524DAF" w:rsidRDefault="00524DAF" w:rsidP="00524DAF">
            <w:pPr>
              <w:tabs>
                <w:tab w:val="left" w:pos="180"/>
              </w:tabs>
              <w:spacing w:after="200" w:line="276" w:lineRule="auto"/>
              <w:ind w:left="-45"/>
              <w:contextualSpacing/>
              <w:jc w:val="center"/>
              <w:rPr>
                <w:color w:val="000000"/>
                <w:lang w:val="de-DE" w:eastAsia="de-DE"/>
              </w:rPr>
            </w:pPr>
            <w:r w:rsidRPr="00524DAF">
              <w:rPr>
                <w:lang w:val="de-DE" w:eastAsia="de-DE"/>
              </w:rPr>
              <w:t>50413</w:t>
            </w:r>
          </w:p>
        </w:tc>
        <w:tc>
          <w:tcPr>
            <w:tcW w:w="4253" w:type="dxa"/>
          </w:tcPr>
          <w:p w14:paraId="4A67FDB4" w14:textId="77777777" w:rsidR="00524DAF" w:rsidRPr="00524DAF" w:rsidRDefault="00524DAF" w:rsidP="00524DAF">
            <w:pPr>
              <w:pBdr>
                <w:top w:val="nil"/>
                <w:left w:val="nil"/>
                <w:bottom w:val="nil"/>
                <w:right w:val="nil"/>
                <w:between w:val="nil"/>
              </w:pBdr>
              <w:spacing w:after="200" w:line="276" w:lineRule="auto"/>
              <w:contextualSpacing/>
              <w:jc w:val="both"/>
              <w:rPr>
                <w:color w:val="000000"/>
              </w:rPr>
            </w:pPr>
            <w:r w:rsidRPr="00524DAF">
              <w:rPr>
                <w:color w:val="000000"/>
              </w:rPr>
              <w:t xml:space="preserve">Картка для ідентифікації анаеробів, </w:t>
            </w:r>
          </w:p>
          <w:p w14:paraId="127CBBEF"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20 шт/уп</w:t>
            </w:r>
          </w:p>
        </w:tc>
        <w:tc>
          <w:tcPr>
            <w:tcW w:w="1275" w:type="dxa"/>
            <w:vAlign w:val="center"/>
          </w:tcPr>
          <w:p w14:paraId="5642759F"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4EA73EA3"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011ABFF2" w14:textId="77777777" w:rsidR="00524DAF" w:rsidRPr="00524DAF" w:rsidRDefault="00524DAF" w:rsidP="00524DAF">
            <w:pPr>
              <w:contextualSpacing/>
              <w:jc w:val="center"/>
              <w:rPr>
                <w:lang w:val="de-DE" w:eastAsia="de-DE"/>
              </w:rPr>
            </w:pPr>
            <w:r w:rsidRPr="00524DAF">
              <w:rPr>
                <w:color w:val="000000"/>
                <w:lang w:val="de-DE" w:eastAsia="de-DE"/>
              </w:rPr>
              <w:t>1</w:t>
            </w:r>
          </w:p>
        </w:tc>
      </w:tr>
      <w:tr w:rsidR="00524DAF" w:rsidRPr="00524DAF" w14:paraId="61499519" w14:textId="77777777" w:rsidTr="00524DAF">
        <w:trPr>
          <w:trHeight w:val="820"/>
        </w:trPr>
        <w:tc>
          <w:tcPr>
            <w:tcW w:w="851" w:type="dxa"/>
            <w:vMerge w:val="restart"/>
            <w:vAlign w:val="center"/>
          </w:tcPr>
          <w:p w14:paraId="5E928000" w14:textId="77777777" w:rsidR="00524DAF" w:rsidRPr="00524DAF" w:rsidRDefault="00524DAF" w:rsidP="00524DAF">
            <w:pPr>
              <w:contextualSpacing/>
              <w:jc w:val="center"/>
              <w:rPr>
                <w:lang w:val="de-DE" w:eastAsia="de-DE"/>
              </w:rPr>
            </w:pPr>
            <w:r w:rsidRPr="00524DAF">
              <w:rPr>
                <w:lang w:val="de-DE" w:eastAsia="de-DE"/>
              </w:rPr>
              <w:t>6</w:t>
            </w:r>
          </w:p>
        </w:tc>
        <w:tc>
          <w:tcPr>
            <w:tcW w:w="3969" w:type="dxa"/>
            <w:vMerge w:val="restart"/>
            <w:vAlign w:val="center"/>
          </w:tcPr>
          <w:p w14:paraId="354564EE"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AST-N330 </w:t>
            </w:r>
            <w:r w:rsidRPr="00524DAF">
              <w:rPr>
                <w:lang w:val="de-DE" w:eastAsia="de-DE"/>
              </w:rPr>
              <w:t>для визначення чутливості грам- негативних бактерій отриманих із зразків сечі</w:t>
            </w:r>
          </w:p>
        </w:tc>
        <w:tc>
          <w:tcPr>
            <w:tcW w:w="1276" w:type="dxa"/>
            <w:vMerge w:val="restart"/>
            <w:vAlign w:val="center"/>
          </w:tcPr>
          <w:p w14:paraId="423DCBA3"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37300</w:t>
            </w:r>
          </w:p>
        </w:tc>
        <w:tc>
          <w:tcPr>
            <w:tcW w:w="4253" w:type="dxa"/>
            <w:vMerge w:val="restart"/>
          </w:tcPr>
          <w:p w14:paraId="57BA0980"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Картка для визначення чутливості грам- негативних</w:t>
            </w:r>
            <w:r w:rsidRPr="00524DAF">
              <w:t xml:space="preserve"> ферментуючих </w:t>
            </w:r>
            <w:r w:rsidRPr="00524DAF">
              <w:rPr>
                <w:color w:val="000000"/>
              </w:rPr>
              <w:t>бактерій, отриманих із зразків сечі 20 шт/уп</w:t>
            </w:r>
          </w:p>
        </w:tc>
        <w:tc>
          <w:tcPr>
            <w:tcW w:w="1275" w:type="dxa"/>
            <w:vMerge w:val="restart"/>
            <w:vAlign w:val="center"/>
          </w:tcPr>
          <w:p w14:paraId="170B52D0"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2874AAD7"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1ECAB334" w14:textId="77777777" w:rsidR="00524DAF" w:rsidRPr="00524DAF" w:rsidRDefault="00524DAF" w:rsidP="00524DAF">
            <w:pPr>
              <w:contextualSpacing/>
              <w:jc w:val="center"/>
              <w:rPr>
                <w:lang w:val="de-DE" w:eastAsia="de-DE"/>
              </w:rPr>
            </w:pPr>
            <w:r w:rsidRPr="00524DAF">
              <w:rPr>
                <w:color w:val="000000"/>
                <w:lang w:eastAsia="de-DE"/>
              </w:rPr>
              <w:t>14</w:t>
            </w:r>
          </w:p>
        </w:tc>
      </w:tr>
      <w:tr w:rsidR="00524DAF" w:rsidRPr="00524DAF" w14:paraId="61B17615" w14:textId="77777777" w:rsidTr="00524DAF">
        <w:trPr>
          <w:trHeight w:val="70"/>
        </w:trPr>
        <w:tc>
          <w:tcPr>
            <w:tcW w:w="851" w:type="dxa"/>
            <w:vMerge/>
            <w:vAlign w:val="center"/>
          </w:tcPr>
          <w:p w14:paraId="5EE9DDA9" w14:textId="77777777" w:rsidR="00524DAF" w:rsidRPr="00524DAF" w:rsidRDefault="00524DAF" w:rsidP="00524DAF">
            <w:pPr>
              <w:contextualSpacing/>
              <w:jc w:val="center"/>
              <w:rPr>
                <w:lang w:val="de-DE" w:eastAsia="de-DE"/>
              </w:rPr>
            </w:pPr>
          </w:p>
        </w:tc>
        <w:tc>
          <w:tcPr>
            <w:tcW w:w="3969" w:type="dxa"/>
            <w:vMerge/>
            <w:vAlign w:val="center"/>
          </w:tcPr>
          <w:p w14:paraId="4CE986B8" w14:textId="77777777" w:rsidR="00524DAF" w:rsidRPr="00524DAF" w:rsidRDefault="00524DAF" w:rsidP="00524DAF">
            <w:pPr>
              <w:contextualSpacing/>
              <w:rPr>
                <w:lang w:val="de-DE" w:eastAsia="de-DE"/>
              </w:rPr>
            </w:pPr>
          </w:p>
        </w:tc>
        <w:tc>
          <w:tcPr>
            <w:tcW w:w="1276" w:type="dxa"/>
            <w:vMerge/>
            <w:vAlign w:val="center"/>
          </w:tcPr>
          <w:p w14:paraId="35E21105"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3CB3ADEE"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54245761"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11390EDD"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54FBF9F8" w14:textId="77777777" w:rsidR="00524DAF" w:rsidRPr="00524DAF" w:rsidRDefault="00524DAF" w:rsidP="00524DAF">
            <w:pPr>
              <w:contextualSpacing/>
              <w:jc w:val="center"/>
              <w:rPr>
                <w:color w:val="000000"/>
                <w:lang w:eastAsia="de-DE"/>
              </w:rPr>
            </w:pPr>
            <w:r w:rsidRPr="00524DAF">
              <w:rPr>
                <w:color w:val="000000"/>
                <w:lang w:eastAsia="de-DE"/>
              </w:rPr>
              <w:t>5</w:t>
            </w:r>
          </w:p>
        </w:tc>
      </w:tr>
      <w:tr w:rsidR="00524DAF" w:rsidRPr="00524DAF" w14:paraId="06908F57" w14:textId="77777777" w:rsidTr="00524DAF">
        <w:trPr>
          <w:trHeight w:val="459"/>
        </w:trPr>
        <w:tc>
          <w:tcPr>
            <w:tcW w:w="851" w:type="dxa"/>
            <w:vMerge w:val="restart"/>
            <w:vAlign w:val="center"/>
          </w:tcPr>
          <w:p w14:paraId="700BFF68" w14:textId="77777777" w:rsidR="00524DAF" w:rsidRPr="00524DAF" w:rsidRDefault="00524DAF" w:rsidP="00524DAF">
            <w:pPr>
              <w:contextualSpacing/>
              <w:jc w:val="center"/>
              <w:rPr>
                <w:lang w:val="de-DE" w:eastAsia="de-DE"/>
              </w:rPr>
            </w:pPr>
            <w:r w:rsidRPr="00524DAF">
              <w:rPr>
                <w:lang w:val="de-DE" w:eastAsia="de-DE"/>
              </w:rPr>
              <w:t>7</w:t>
            </w:r>
          </w:p>
        </w:tc>
        <w:tc>
          <w:tcPr>
            <w:tcW w:w="3969" w:type="dxa"/>
            <w:vMerge w:val="restart"/>
            <w:vAlign w:val="center"/>
          </w:tcPr>
          <w:p w14:paraId="17523BAF"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AST-N331 </w:t>
            </w:r>
            <w:r w:rsidRPr="00524DAF">
              <w:rPr>
                <w:lang w:val="de-DE" w:eastAsia="de-DE"/>
              </w:rPr>
              <w:t>для визначення чутливості грам- негативних неферментуючих бактерій</w:t>
            </w:r>
          </w:p>
        </w:tc>
        <w:tc>
          <w:tcPr>
            <w:tcW w:w="1276" w:type="dxa"/>
            <w:vMerge w:val="restart"/>
            <w:vAlign w:val="center"/>
          </w:tcPr>
          <w:p w14:paraId="48C868A3"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37300</w:t>
            </w:r>
          </w:p>
        </w:tc>
        <w:tc>
          <w:tcPr>
            <w:tcW w:w="4253" w:type="dxa"/>
            <w:vMerge w:val="restart"/>
          </w:tcPr>
          <w:p w14:paraId="4B631AAB"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lang w:val="de-DE" w:eastAsia="de-DE"/>
              </w:rPr>
              <w:t xml:space="preserve">Картка для визначення чутливості грам- негативних неферментуючих бактерій, </w:t>
            </w:r>
          </w:p>
          <w:p w14:paraId="3402E9B7"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lang w:val="de-DE" w:eastAsia="de-DE"/>
              </w:rPr>
              <w:t>20 шт/уп</w:t>
            </w:r>
          </w:p>
        </w:tc>
        <w:tc>
          <w:tcPr>
            <w:tcW w:w="1275" w:type="dxa"/>
            <w:vMerge w:val="restart"/>
            <w:vAlign w:val="center"/>
          </w:tcPr>
          <w:p w14:paraId="6ECCD1EB"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429E064D"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4364A166" w14:textId="77777777" w:rsidR="00524DAF" w:rsidRPr="00524DAF" w:rsidRDefault="00524DAF" w:rsidP="00524DAF">
            <w:pPr>
              <w:contextualSpacing/>
              <w:jc w:val="center"/>
              <w:rPr>
                <w:lang w:val="de-DE" w:eastAsia="de-DE"/>
              </w:rPr>
            </w:pPr>
            <w:r w:rsidRPr="00524DAF">
              <w:rPr>
                <w:color w:val="000000"/>
                <w:lang w:eastAsia="de-DE"/>
              </w:rPr>
              <w:t>6</w:t>
            </w:r>
          </w:p>
        </w:tc>
      </w:tr>
      <w:tr w:rsidR="00524DAF" w:rsidRPr="00524DAF" w14:paraId="5F532A1F" w14:textId="77777777" w:rsidTr="00524DAF">
        <w:trPr>
          <w:trHeight w:val="442"/>
        </w:trPr>
        <w:tc>
          <w:tcPr>
            <w:tcW w:w="851" w:type="dxa"/>
            <w:vMerge/>
            <w:vAlign w:val="center"/>
          </w:tcPr>
          <w:p w14:paraId="72D7A271" w14:textId="77777777" w:rsidR="00524DAF" w:rsidRPr="00524DAF" w:rsidRDefault="00524DAF" w:rsidP="00524DAF">
            <w:pPr>
              <w:contextualSpacing/>
              <w:jc w:val="center"/>
              <w:rPr>
                <w:lang w:val="de-DE" w:eastAsia="de-DE"/>
              </w:rPr>
            </w:pPr>
          </w:p>
        </w:tc>
        <w:tc>
          <w:tcPr>
            <w:tcW w:w="3969" w:type="dxa"/>
            <w:vMerge/>
            <w:vAlign w:val="center"/>
          </w:tcPr>
          <w:p w14:paraId="557FBED6" w14:textId="77777777" w:rsidR="00524DAF" w:rsidRPr="00524DAF" w:rsidRDefault="00524DAF" w:rsidP="00524DAF">
            <w:pPr>
              <w:contextualSpacing/>
              <w:rPr>
                <w:lang w:val="de-DE" w:eastAsia="de-DE"/>
              </w:rPr>
            </w:pPr>
          </w:p>
        </w:tc>
        <w:tc>
          <w:tcPr>
            <w:tcW w:w="1276" w:type="dxa"/>
            <w:vMerge/>
            <w:vAlign w:val="center"/>
          </w:tcPr>
          <w:p w14:paraId="20C90643"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5B020F1B"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790A65AF"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1EEBD37A"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581CAE2F" w14:textId="77777777" w:rsidR="00524DAF" w:rsidRPr="00524DAF" w:rsidRDefault="00524DAF" w:rsidP="00524DAF">
            <w:pPr>
              <w:contextualSpacing/>
              <w:jc w:val="center"/>
              <w:rPr>
                <w:color w:val="000000"/>
                <w:lang w:eastAsia="de-DE"/>
              </w:rPr>
            </w:pPr>
            <w:r w:rsidRPr="00524DAF">
              <w:rPr>
                <w:color w:val="000000"/>
                <w:lang w:eastAsia="de-DE"/>
              </w:rPr>
              <w:t>3</w:t>
            </w:r>
          </w:p>
        </w:tc>
      </w:tr>
      <w:tr w:rsidR="00524DAF" w:rsidRPr="00524DAF" w14:paraId="72868D70" w14:textId="77777777" w:rsidTr="00524DAF">
        <w:trPr>
          <w:trHeight w:val="373"/>
        </w:trPr>
        <w:tc>
          <w:tcPr>
            <w:tcW w:w="851" w:type="dxa"/>
            <w:vMerge w:val="restart"/>
            <w:vAlign w:val="center"/>
          </w:tcPr>
          <w:p w14:paraId="1483DA6E" w14:textId="77777777" w:rsidR="00524DAF" w:rsidRPr="00524DAF" w:rsidRDefault="00524DAF" w:rsidP="00524DAF">
            <w:pPr>
              <w:contextualSpacing/>
              <w:jc w:val="center"/>
              <w:rPr>
                <w:lang w:val="de-DE" w:eastAsia="de-DE"/>
              </w:rPr>
            </w:pPr>
            <w:r w:rsidRPr="00524DAF">
              <w:rPr>
                <w:lang w:val="de-DE" w:eastAsia="de-DE"/>
              </w:rPr>
              <w:t>8</w:t>
            </w:r>
          </w:p>
        </w:tc>
        <w:tc>
          <w:tcPr>
            <w:tcW w:w="3969" w:type="dxa"/>
            <w:vMerge w:val="restart"/>
            <w:vAlign w:val="center"/>
          </w:tcPr>
          <w:p w14:paraId="215F6868"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AST-N332 </w:t>
            </w:r>
            <w:r w:rsidRPr="00524DAF">
              <w:rPr>
                <w:lang w:val="de-DE" w:eastAsia="de-DE"/>
              </w:rPr>
              <w:t>для визначення чутливості грам- негативних ферментуючих бактерій</w:t>
            </w:r>
          </w:p>
        </w:tc>
        <w:tc>
          <w:tcPr>
            <w:tcW w:w="1276" w:type="dxa"/>
            <w:vMerge w:val="restart"/>
            <w:vAlign w:val="center"/>
          </w:tcPr>
          <w:p w14:paraId="64352B55"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37300</w:t>
            </w:r>
          </w:p>
        </w:tc>
        <w:tc>
          <w:tcPr>
            <w:tcW w:w="4253" w:type="dxa"/>
            <w:vMerge w:val="restart"/>
          </w:tcPr>
          <w:p w14:paraId="66CC35A4" w14:textId="77777777" w:rsidR="00524DAF" w:rsidRPr="00524DAF" w:rsidRDefault="00524DAF" w:rsidP="00524DAF">
            <w:pPr>
              <w:pBdr>
                <w:top w:val="nil"/>
                <w:left w:val="nil"/>
                <w:bottom w:val="nil"/>
                <w:right w:val="nil"/>
                <w:between w:val="nil"/>
              </w:pBdr>
              <w:spacing w:after="200" w:line="276" w:lineRule="auto"/>
              <w:contextualSpacing/>
              <w:jc w:val="both"/>
              <w:rPr>
                <w:color w:val="000000"/>
              </w:rPr>
            </w:pPr>
            <w:r w:rsidRPr="00524DAF">
              <w:rPr>
                <w:color w:val="000000"/>
              </w:rPr>
              <w:t xml:space="preserve">Картка для визначення чутливості грам- негативних ферментуючих бактерій, </w:t>
            </w:r>
          </w:p>
          <w:p w14:paraId="4332C5A5"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20 шт/уп</w:t>
            </w:r>
          </w:p>
        </w:tc>
        <w:tc>
          <w:tcPr>
            <w:tcW w:w="1275" w:type="dxa"/>
            <w:vMerge w:val="restart"/>
            <w:vAlign w:val="center"/>
          </w:tcPr>
          <w:p w14:paraId="0DD52875"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eastAsia="de-DE"/>
              </w:rPr>
            </w:pPr>
            <w:r w:rsidRPr="00524DAF">
              <w:rPr>
                <w:color w:val="000000"/>
                <w:lang w:eastAsia="de-DE"/>
              </w:rPr>
              <w:t>уп</w:t>
            </w:r>
          </w:p>
        </w:tc>
        <w:tc>
          <w:tcPr>
            <w:tcW w:w="1560" w:type="dxa"/>
            <w:vAlign w:val="center"/>
          </w:tcPr>
          <w:p w14:paraId="457DB7FE"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03085A8D" w14:textId="77777777" w:rsidR="00524DAF" w:rsidRPr="00524DAF" w:rsidRDefault="00524DAF" w:rsidP="00524DAF">
            <w:pPr>
              <w:contextualSpacing/>
              <w:jc w:val="center"/>
              <w:rPr>
                <w:color w:val="000000"/>
                <w:lang w:val="de-DE" w:eastAsia="de-DE"/>
              </w:rPr>
            </w:pPr>
            <w:r w:rsidRPr="00524DAF">
              <w:rPr>
                <w:color w:val="000000"/>
                <w:lang w:eastAsia="de-DE"/>
              </w:rPr>
              <w:t>5</w:t>
            </w:r>
          </w:p>
        </w:tc>
      </w:tr>
      <w:tr w:rsidR="00524DAF" w:rsidRPr="00524DAF" w14:paraId="1D277C61" w14:textId="77777777" w:rsidTr="00524DAF">
        <w:trPr>
          <w:trHeight w:val="442"/>
        </w:trPr>
        <w:tc>
          <w:tcPr>
            <w:tcW w:w="851" w:type="dxa"/>
            <w:vMerge/>
            <w:vAlign w:val="center"/>
          </w:tcPr>
          <w:p w14:paraId="2EED0710" w14:textId="77777777" w:rsidR="00524DAF" w:rsidRPr="00524DAF" w:rsidRDefault="00524DAF" w:rsidP="00524DAF">
            <w:pPr>
              <w:contextualSpacing/>
              <w:jc w:val="center"/>
              <w:rPr>
                <w:lang w:val="de-DE" w:eastAsia="de-DE"/>
              </w:rPr>
            </w:pPr>
          </w:p>
        </w:tc>
        <w:tc>
          <w:tcPr>
            <w:tcW w:w="3969" w:type="dxa"/>
            <w:vMerge/>
            <w:vAlign w:val="center"/>
          </w:tcPr>
          <w:p w14:paraId="5634C7A7" w14:textId="77777777" w:rsidR="00524DAF" w:rsidRPr="00524DAF" w:rsidRDefault="00524DAF" w:rsidP="00524DAF">
            <w:pPr>
              <w:contextualSpacing/>
              <w:rPr>
                <w:lang w:val="de-DE" w:eastAsia="de-DE"/>
              </w:rPr>
            </w:pPr>
          </w:p>
        </w:tc>
        <w:tc>
          <w:tcPr>
            <w:tcW w:w="1276" w:type="dxa"/>
            <w:vMerge/>
            <w:vAlign w:val="center"/>
          </w:tcPr>
          <w:p w14:paraId="41DC3F83"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397D695E"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1B4020C1"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06354B48"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4595C15A" w14:textId="77777777" w:rsidR="00524DAF" w:rsidRPr="00524DAF" w:rsidRDefault="00524DAF" w:rsidP="00524DAF">
            <w:pPr>
              <w:contextualSpacing/>
              <w:jc w:val="center"/>
              <w:rPr>
                <w:color w:val="000000"/>
                <w:lang w:eastAsia="de-DE"/>
              </w:rPr>
            </w:pPr>
            <w:r w:rsidRPr="00524DAF">
              <w:rPr>
                <w:color w:val="000000"/>
                <w:lang w:eastAsia="de-DE"/>
              </w:rPr>
              <w:t>2</w:t>
            </w:r>
          </w:p>
        </w:tc>
      </w:tr>
      <w:tr w:rsidR="00524DAF" w:rsidRPr="00524DAF" w14:paraId="09C908BB" w14:textId="77777777" w:rsidTr="00524DAF">
        <w:trPr>
          <w:trHeight w:val="258"/>
        </w:trPr>
        <w:tc>
          <w:tcPr>
            <w:tcW w:w="851" w:type="dxa"/>
            <w:vMerge w:val="restart"/>
            <w:vAlign w:val="center"/>
          </w:tcPr>
          <w:p w14:paraId="0EDB512F" w14:textId="77777777" w:rsidR="00524DAF" w:rsidRPr="00524DAF" w:rsidRDefault="00524DAF" w:rsidP="00524DAF">
            <w:pPr>
              <w:contextualSpacing/>
              <w:jc w:val="center"/>
              <w:rPr>
                <w:lang w:val="de-DE" w:eastAsia="de-DE"/>
              </w:rPr>
            </w:pPr>
            <w:r w:rsidRPr="00524DAF">
              <w:rPr>
                <w:lang w:val="de-DE" w:eastAsia="de-DE"/>
              </w:rPr>
              <w:t>9</w:t>
            </w:r>
          </w:p>
        </w:tc>
        <w:tc>
          <w:tcPr>
            <w:tcW w:w="3969" w:type="dxa"/>
            <w:vMerge w:val="restart"/>
            <w:vAlign w:val="center"/>
          </w:tcPr>
          <w:p w14:paraId="0EC6378B"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AST-P644 </w:t>
            </w:r>
            <w:r w:rsidRPr="00524DAF">
              <w:rPr>
                <w:lang w:val="de-DE" w:eastAsia="de-DE"/>
              </w:rPr>
              <w:t xml:space="preserve">для визначення чутливості </w:t>
            </w:r>
          </w:p>
        </w:tc>
        <w:tc>
          <w:tcPr>
            <w:tcW w:w="1276" w:type="dxa"/>
            <w:vMerge w:val="restart"/>
            <w:vAlign w:val="center"/>
          </w:tcPr>
          <w:p w14:paraId="654D7D33"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37300</w:t>
            </w:r>
          </w:p>
        </w:tc>
        <w:tc>
          <w:tcPr>
            <w:tcW w:w="4253" w:type="dxa"/>
            <w:vMerge w:val="restart"/>
          </w:tcPr>
          <w:p w14:paraId="68C90616"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Картка для визначення чутливості стафілококів, 20 шт/уп</w:t>
            </w:r>
          </w:p>
        </w:tc>
        <w:tc>
          <w:tcPr>
            <w:tcW w:w="1275" w:type="dxa"/>
            <w:vMerge w:val="restart"/>
            <w:vAlign w:val="center"/>
          </w:tcPr>
          <w:p w14:paraId="02FB5DCD"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004A32DB"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398DA393" w14:textId="77777777" w:rsidR="00524DAF" w:rsidRPr="00524DAF" w:rsidRDefault="00524DAF" w:rsidP="00524DAF">
            <w:pPr>
              <w:contextualSpacing/>
              <w:jc w:val="center"/>
              <w:rPr>
                <w:lang w:val="de-DE" w:eastAsia="de-DE"/>
              </w:rPr>
            </w:pPr>
            <w:r w:rsidRPr="00524DAF">
              <w:rPr>
                <w:color w:val="000000"/>
                <w:lang w:eastAsia="de-DE"/>
              </w:rPr>
              <w:t>3</w:t>
            </w:r>
          </w:p>
        </w:tc>
      </w:tr>
      <w:tr w:rsidR="00524DAF" w:rsidRPr="00524DAF" w14:paraId="16907B75" w14:textId="77777777" w:rsidTr="00524DAF">
        <w:trPr>
          <w:trHeight w:val="251"/>
        </w:trPr>
        <w:tc>
          <w:tcPr>
            <w:tcW w:w="851" w:type="dxa"/>
            <w:vMerge/>
            <w:vAlign w:val="center"/>
          </w:tcPr>
          <w:p w14:paraId="00609859" w14:textId="77777777" w:rsidR="00524DAF" w:rsidRPr="00524DAF" w:rsidRDefault="00524DAF" w:rsidP="00524DAF">
            <w:pPr>
              <w:contextualSpacing/>
              <w:jc w:val="center"/>
              <w:rPr>
                <w:lang w:val="de-DE" w:eastAsia="de-DE"/>
              </w:rPr>
            </w:pPr>
          </w:p>
        </w:tc>
        <w:tc>
          <w:tcPr>
            <w:tcW w:w="3969" w:type="dxa"/>
            <w:vMerge/>
            <w:vAlign w:val="center"/>
          </w:tcPr>
          <w:p w14:paraId="14C13A78" w14:textId="77777777" w:rsidR="00524DAF" w:rsidRPr="00524DAF" w:rsidRDefault="00524DAF" w:rsidP="00524DAF">
            <w:pPr>
              <w:contextualSpacing/>
              <w:rPr>
                <w:lang w:val="de-DE" w:eastAsia="de-DE"/>
              </w:rPr>
            </w:pPr>
          </w:p>
        </w:tc>
        <w:tc>
          <w:tcPr>
            <w:tcW w:w="1276" w:type="dxa"/>
            <w:vMerge/>
            <w:vAlign w:val="center"/>
          </w:tcPr>
          <w:p w14:paraId="53ECC08C"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3CA3907C"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69EAB7FE"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6CA16808"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0720F62B" w14:textId="77777777" w:rsidR="00524DAF" w:rsidRPr="00524DAF" w:rsidRDefault="00524DAF" w:rsidP="00524DAF">
            <w:pPr>
              <w:contextualSpacing/>
              <w:jc w:val="center"/>
              <w:rPr>
                <w:color w:val="000000"/>
                <w:lang w:eastAsia="de-DE"/>
              </w:rPr>
            </w:pPr>
            <w:r w:rsidRPr="00524DAF">
              <w:rPr>
                <w:color w:val="000000"/>
                <w:lang w:eastAsia="de-DE"/>
              </w:rPr>
              <w:t>2</w:t>
            </w:r>
          </w:p>
        </w:tc>
      </w:tr>
      <w:tr w:rsidR="00524DAF" w:rsidRPr="00524DAF" w14:paraId="733A9FA3" w14:textId="77777777" w:rsidTr="00524DAF">
        <w:trPr>
          <w:trHeight w:val="293"/>
        </w:trPr>
        <w:tc>
          <w:tcPr>
            <w:tcW w:w="851" w:type="dxa"/>
            <w:vMerge w:val="restart"/>
            <w:vAlign w:val="center"/>
          </w:tcPr>
          <w:p w14:paraId="3FDCF4F2" w14:textId="77777777" w:rsidR="00524DAF" w:rsidRPr="00524DAF" w:rsidRDefault="00524DAF" w:rsidP="00524DAF">
            <w:pPr>
              <w:contextualSpacing/>
              <w:jc w:val="center"/>
              <w:rPr>
                <w:lang w:val="de-DE" w:eastAsia="de-DE"/>
              </w:rPr>
            </w:pPr>
            <w:r w:rsidRPr="00524DAF">
              <w:rPr>
                <w:lang w:val="de-DE" w:eastAsia="de-DE"/>
              </w:rPr>
              <w:t>10</w:t>
            </w:r>
          </w:p>
        </w:tc>
        <w:tc>
          <w:tcPr>
            <w:tcW w:w="3969" w:type="dxa"/>
            <w:vMerge w:val="restart"/>
            <w:vAlign w:val="center"/>
          </w:tcPr>
          <w:p w14:paraId="1AADBFA8"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AST-P643 </w:t>
            </w:r>
            <w:r w:rsidRPr="00524DAF">
              <w:rPr>
                <w:lang w:val="de-DE" w:eastAsia="de-DE"/>
              </w:rPr>
              <w:t xml:space="preserve">для визначення чутливості </w:t>
            </w:r>
          </w:p>
        </w:tc>
        <w:tc>
          <w:tcPr>
            <w:tcW w:w="1276" w:type="dxa"/>
            <w:vMerge w:val="restart"/>
            <w:vAlign w:val="center"/>
          </w:tcPr>
          <w:p w14:paraId="169E5E69"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37300</w:t>
            </w:r>
          </w:p>
        </w:tc>
        <w:tc>
          <w:tcPr>
            <w:tcW w:w="4253" w:type="dxa"/>
            <w:vMerge w:val="restart"/>
          </w:tcPr>
          <w:p w14:paraId="54989578"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Картка для визначення чутливості стафілококів, 20 шт/уп</w:t>
            </w:r>
          </w:p>
        </w:tc>
        <w:tc>
          <w:tcPr>
            <w:tcW w:w="1275" w:type="dxa"/>
            <w:vMerge w:val="restart"/>
            <w:vAlign w:val="center"/>
          </w:tcPr>
          <w:p w14:paraId="7CAB06B0"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482C95EF"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7180BF5F" w14:textId="77777777" w:rsidR="00524DAF" w:rsidRPr="00524DAF" w:rsidRDefault="00524DAF" w:rsidP="00524DAF">
            <w:pPr>
              <w:contextualSpacing/>
              <w:jc w:val="center"/>
              <w:rPr>
                <w:color w:val="000000"/>
                <w:lang w:val="de-DE" w:eastAsia="de-DE"/>
              </w:rPr>
            </w:pPr>
            <w:r w:rsidRPr="00524DAF">
              <w:rPr>
                <w:color w:val="000000"/>
                <w:lang w:eastAsia="de-DE"/>
              </w:rPr>
              <w:t>3</w:t>
            </w:r>
          </w:p>
        </w:tc>
      </w:tr>
      <w:tr w:rsidR="00524DAF" w:rsidRPr="00524DAF" w14:paraId="086E2300" w14:textId="77777777" w:rsidTr="00524DAF">
        <w:trPr>
          <w:trHeight w:val="251"/>
        </w:trPr>
        <w:tc>
          <w:tcPr>
            <w:tcW w:w="851" w:type="dxa"/>
            <w:vMerge/>
            <w:vAlign w:val="center"/>
          </w:tcPr>
          <w:p w14:paraId="2B0B216F" w14:textId="77777777" w:rsidR="00524DAF" w:rsidRPr="00524DAF" w:rsidRDefault="00524DAF" w:rsidP="00524DAF">
            <w:pPr>
              <w:contextualSpacing/>
              <w:jc w:val="center"/>
              <w:rPr>
                <w:lang w:val="de-DE" w:eastAsia="de-DE"/>
              </w:rPr>
            </w:pPr>
          </w:p>
        </w:tc>
        <w:tc>
          <w:tcPr>
            <w:tcW w:w="3969" w:type="dxa"/>
            <w:vMerge/>
            <w:vAlign w:val="center"/>
          </w:tcPr>
          <w:p w14:paraId="650E647B" w14:textId="77777777" w:rsidR="00524DAF" w:rsidRPr="00524DAF" w:rsidRDefault="00524DAF" w:rsidP="00524DAF">
            <w:pPr>
              <w:contextualSpacing/>
              <w:rPr>
                <w:lang w:val="de-DE" w:eastAsia="de-DE"/>
              </w:rPr>
            </w:pPr>
          </w:p>
        </w:tc>
        <w:tc>
          <w:tcPr>
            <w:tcW w:w="1276" w:type="dxa"/>
            <w:vMerge/>
            <w:vAlign w:val="center"/>
          </w:tcPr>
          <w:p w14:paraId="7431B59F"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32118707"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6575F188"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78BFCE03"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714F4099" w14:textId="77777777" w:rsidR="00524DAF" w:rsidRPr="00524DAF" w:rsidRDefault="00524DAF" w:rsidP="00524DAF">
            <w:pPr>
              <w:contextualSpacing/>
              <w:jc w:val="center"/>
              <w:rPr>
                <w:color w:val="000000"/>
                <w:lang w:eastAsia="de-DE"/>
              </w:rPr>
            </w:pPr>
            <w:r w:rsidRPr="00524DAF">
              <w:rPr>
                <w:color w:val="000000"/>
                <w:lang w:eastAsia="de-DE"/>
              </w:rPr>
              <w:t>2</w:t>
            </w:r>
          </w:p>
        </w:tc>
      </w:tr>
      <w:tr w:rsidR="00524DAF" w:rsidRPr="00524DAF" w14:paraId="0AA691E0" w14:textId="77777777" w:rsidTr="00524DAF">
        <w:trPr>
          <w:trHeight w:val="261"/>
        </w:trPr>
        <w:tc>
          <w:tcPr>
            <w:tcW w:w="851" w:type="dxa"/>
            <w:vMerge w:val="restart"/>
            <w:vAlign w:val="center"/>
          </w:tcPr>
          <w:p w14:paraId="04415C65" w14:textId="77777777" w:rsidR="00524DAF" w:rsidRPr="00524DAF" w:rsidRDefault="00524DAF" w:rsidP="00524DAF">
            <w:pPr>
              <w:contextualSpacing/>
              <w:jc w:val="center"/>
              <w:rPr>
                <w:lang w:val="de-DE" w:eastAsia="de-DE"/>
              </w:rPr>
            </w:pPr>
            <w:r w:rsidRPr="00524DAF">
              <w:rPr>
                <w:lang w:val="de-DE" w:eastAsia="de-DE"/>
              </w:rPr>
              <w:t>11</w:t>
            </w:r>
          </w:p>
        </w:tc>
        <w:tc>
          <w:tcPr>
            <w:tcW w:w="3969" w:type="dxa"/>
            <w:vMerge w:val="restart"/>
            <w:vAlign w:val="center"/>
          </w:tcPr>
          <w:p w14:paraId="5A82344E"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AST-ST03 </w:t>
            </w:r>
            <w:r w:rsidRPr="00524DAF">
              <w:rPr>
                <w:lang w:val="de-DE" w:eastAsia="de-DE"/>
              </w:rPr>
              <w:t xml:space="preserve">для визначення чутливості </w:t>
            </w:r>
          </w:p>
        </w:tc>
        <w:tc>
          <w:tcPr>
            <w:tcW w:w="1276" w:type="dxa"/>
            <w:vMerge w:val="restart"/>
            <w:vAlign w:val="center"/>
          </w:tcPr>
          <w:p w14:paraId="501D7538"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37300</w:t>
            </w:r>
          </w:p>
        </w:tc>
        <w:tc>
          <w:tcPr>
            <w:tcW w:w="4253" w:type="dxa"/>
            <w:vMerge w:val="restart"/>
          </w:tcPr>
          <w:p w14:paraId="1526B9DE"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Картка для визначення чутливості стрептокоів та ентерококів, 20 шт/уп</w:t>
            </w:r>
          </w:p>
        </w:tc>
        <w:tc>
          <w:tcPr>
            <w:tcW w:w="1275" w:type="dxa"/>
            <w:vMerge w:val="restart"/>
            <w:vAlign w:val="center"/>
          </w:tcPr>
          <w:p w14:paraId="09B528EF"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05EFFD8B"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62DE711F" w14:textId="77777777" w:rsidR="00524DAF" w:rsidRPr="00524DAF" w:rsidRDefault="00524DAF" w:rsidP="00524DAF">
            <w:pPr>
              <w:contextualSpacing/>
              <w:jc w:val="center"/>
              <w:rPr>
                <w:lang w:val="de-DE" w:eastAsia="de-DE"/>
              </w:rPr>
            </w:pPr>
            <w:r w:rsidRPr="00524DAF">
              <w:rPr>
                <w:color w:val="000000"/>
                <w:lang w:eastAsia="de-DE"/>
              </w:rPr>
              <w:t>7</w:t>
            </w:r>
          </w:p>
        </w:tc>
      </w:tr>
      <w:tr w:rsidR="00524DAF" w:rsidRPr="00524DAF" w14:paraId="55F9EF35" w14:textId="77777777" w:rsidTr="00524DAF">
        <w:trPr>
          <w:trHeight w:val="251"/>
        </w:trPr>
        <w:tc>
          <w:tcPr>
            <w:tcW w:w="851" w:type="dxa"/>
            <w:vMerge/>
            <w:vAlign w:val="center"/>
          </w:tcPr>
          <w:p w14:paraId="3336E929" w14:textId="77777777" w:rsidR="00524DAF" w:rsidRPr="00524DAF" w:rsidRDefault="00524DAF" w:rsidP="00524DAF">
            <w:pPr>
              <w:contextualSpacing/>
              <w:jc w:val="center"/>
              <w:rPr>
                <w:lang w:val="de-DE" w:eastAsia="de-DE"/>
              </w:rPr>
            </w:pPr>
          </w:p>
        </w:tc>
        <w:tc>
          <w:tcPr>
            <w:tcW w:w="3969" w:type="dxa"/>
            <w:vMerge/>
            <w:vAlign w:val="center"/>
          </w:tcPr>
          <w:p w14:paraId="5C9B98DE" w14:textId="77777777" w:rsidR="00524DAF" w:rsidRPr="00524DAF" w:rsidRDefault="00524DAF" w:rsidP="00524DAF">
            <w:pPr>
              <w:contextualSpacing/>
              <w:rPr>
                <w:lang w:val="de-DE" w:eastAsia="de-DE"/>
              </w:rPr>
            </w:pPr>
          </w:p>
        </w:tc>
        <w:tc>
          <w:tcPr>
            <w:tcW w:w="1276" w:type="dxa"/>
            <w:vMerge/>
            <w:vAlign w:val="center"/>
          </w:tcPr>
          <w:p w14:paraId="584467B8"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534BED56"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22DCE0DF"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0EABA2AE"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698CB49E" w14:textId="77777777" w:rsidR="00524DAF" w:rsidRPr="00524DAF" w:rsidRDefault="00524DAF" w:rsidP="00524DAF">
            <w:pPr>
              <w:contextualSpacing/>
              <w:jc w:val="center"/>
              <w:rPr>
                <w:color w:val="000000"/>
                <w:lang w:eastAsia="de-DE"/>
              </w:rPr>
            </w:pPr>
            <w:r w:rsidRPr="00524DAF">
              <w:rPr>
                <w:color w:val="000000"/>
                <w:lang w:eastAsia="de-DE"/>
              </w:rPr>
              <w:t>3</w:t>
            </w:r>
          </w:p>
        </w:tc>
      </w:tr>
      <w:tr w:rsidR="00524DAF" w:rsidRPr="00524DAF" w14:paraId="11288F2D" w14:textId="77777777" w:rsidTr="00524DAF">
        <w:trPr>
          <w:trHeight w:val="862"/>
        </w:trPr>
        <w:tc>
          <w:tcPr>
            <w:tcW w:w="851" w:type="dxa"/>
            <w:vAlign w:val="center"/>
          </w:tcPr>
          <w:p w14:paraId="705AADFA" w14:textId="77777777" w:rsidR="00524DAF" w:rsidRPr="00524DAF" w:rsidRDefault="00524DAF" w:rsidP="00524DAF">
            <w:pPr>
              <w:contextualSpacing/>
              <w:jc w:val="center"/>
              <w:rPr>
                <w:lang w:val="de-DE" w:eastAsia="de-DE"/>
              </w:rPr>
            </w:pPr>
            <w:r w:rsidRPr="00524DAF">
              <w:rPr>
                <w:lang w:val="de-DE" w:eastAsia="de-DE"/>
              </w:rPr>
              <w:t>12</w:t>
            </w:r>
          </w:p>
        </w:tc>
        <w:tc>
          <w:tcPr>
            <w:tcW w:w="3969" w:type="dxa"/>
            <w:vAlign w:val="center"/>
          </w:tcPr>
          <w:p w14:paraId="61D134F9" w14:textId="77777777" w:rsidR="00524DAF" w:rsidRPr="00524DAF" w:rsidRDefault="00524DAF" w:rsidP="00524DAF">
            <w:pPr>
              <w:contextualSpacing/>
              <w:rPr>
                <w:color w:val="000000"/>
                <w:lang w:val="de-DE" w:eastAsia="de-DE"/>
              </w:rPr>
            </w:pPr>
            <w:r w:rsidRPr="00524DAF">
              <w:rPr>
                <w:lang w:val="de-DE" w:eastAsia="de-DE"/>
              </w:rPr>
              <w:t xml:space="preserve">Набір реагентів </w:t>
            </w:r>
            <w:r w:rsidRPr="00524DAF">
              <w:rPr>
                <w:color w:val="000000"/>
                <w:lang w:val="de-DE" w:eastAsia="de-DE"/>
              </w:rPr>
              <w:t xml:space="preserve">AST-YS08 </w:t>
            </w:r>
            <w:r w:rsidRPr="00524DAF">
              <w:rPr>
                <w:lang w:val="de-DE" w:eastAsia="de-DE"/>
              </w:rPr>
              <w:t>для визначення чутливості дріжджів та дріжджоподібних грибів</w:t>
            </w:r>
          </w:p>
        </w:tc>
        <w:tc>
          <w:tcPr>
            <w:tcW w:w="1276" w:type="dxa"/>
            <w:vAlign w:val="center"/>
          </w:tcPr>
          <w:p w14:paraId="31EA16B0"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524DAF">
              <w:rPr>
                <w:lang w:val="de-DE" w:eastAsia="de-DE"/>
              </w:rPr>
              <w:t>43693</w:t>
            </w:r>
          </w:p>
        </w:tc>
        <w:tc>
          <w:tcPr>
            <w:tcW w:w="4253" w:type="dxa"/>
          </w:tcPr>
          <w:p w14:paraId="7C753CCB" w14:textId="77777777" w:rsidR="00524DAF" w:rsidRPr="00524DAF" w:rsidRDefault="00524DAF" w:rsidP="00524DAF">
            <w:pPr>
              <w:pBdr>
                <w:top w:val="nil"/>
                <w:left w:val="nil"/>
                <w:bottom w:val="nil"/>
                <w:right w:val="nil"/>
                <w:between w:val="nil"/>
              </w:pBdr>
              <w:spacing w:after="200" w:line="276" w:lineRule="auto"/>
              <w:contextualSpacing/>
              <w:jc w:val="both"/>
              <w:rPr>
                <w:color w:val="000000"/>
              </w:rPr>
            </w:pPr>
            <w:r w:rsidRPr="00524DAF">
              <w:rPr>
                <w:color w:val="000000"/>
              </w:rPr>
              <w:t xml:space="preserve">Картка для визначення чутливості дріжджів та дріжджоподібних грибів, </w:t>
            </w:r>
          </w:p>
          <w:p w14:paraId="38AA364D"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20 шт/уп</w:t>
            </w:r>
          </w:p>
        </w:tc>
        <w:tc>
          <w:tcPr>
            <w:tcW w:w="1275" w:type="dxa"/>
            <w:vAlign w:val="center"/>
          </w:tcPr>
          <w:p w14:paraId="74F1F9DE"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020BA7F2" w14:textId="77777777" w:rsidR="00524DAF" w:rsidRPr="00524DAF" w:rsidRDefault="00524DAF" w:rsidP="00524DAF">
            <w:pPr>
              <w:contextualSpacing/>
              <w:jc w:val="center"/>
              <w:rPr>
                <w:color w:val="000000"/>
                <w:lang w:val="de-DE"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1436B0C7" w14:textId="77777777" w:rsidR="00524DAF" w:rsidRPr="00524DAF" w:rsidRDefault="00524DAF" w:rsidP="00524DAF">
            <w:pPr>
              <w:contextualSpacing/>
              <w:jc w:val="center"/>
              <w:rPr>
                <w:lang w:val="de-DE" w:eastAsia="de-DE"/>
              </w:rPr>
            </w:pPr>
            <w:r w:rsidRPr="00524DAF">
              <w:rPr>
                <w:color w:val="000000"/>
                <w:lang w:eastAsia="de-DE"/>
              </w:rPr>
              <w:t>1</w:t>
            </w:r>
          </w:p>
        </w:tc>
      </w:tr>
      <w:tr w:rsidR="00524DAF" w:rsidRPr="00524DAF" w14:paraId="7C6A68E9" w14:textId="77777777" w:rsidTr="00524DAF">
        <w:trPr>
          <w:trHeight w:val="381"/>
        </w:trPr>
        <w:tc>
          <w:tcPr>
            <w:tcW w:w="851" w:type="dxa"/>
            <w:vMerge w:val="restart"/>
            <w:vAlign w:val="center"/>
          </w:tcPr>
          <w:p w14:paraId="5C096366" w14:textId="77777777" w:rsidR="00524DAF" w:rsidRPr="00524DAF" w:rsidRDefault="00524DAF" w:rsidP="00524DAF">
            <w:pPr>
              <w:contextualSpacing/>
              <w:jc w:val="center"/>
              <w:rPr>
                <w:lang w:eastAsia="de-DE"/>
              </w:rPr>
            </w:pPr>
            <w:r w:rsidRPr="00524DAF">
              <w:rPr>
                <w:lang w:eastAsia="de-DE"/>
              </w:rPr>
              <w:t>13</w:t>
            </w:r>
          </w:p>
        </w:tc>
        <w:tc>
          <w:tcPr>
            <w:tcW w:w="3969" w:type="dxa"/>
            <w:vMerge w:val="restart"/>
            <w:vAlign w:val="center"/>
          </w:tcPr>
          <w:p w14:paraId="6F3726C7" w14:textId="77777777" w:rsidR="00524DAF" w:rsidRPr="00524DAF" w:rsidRDefault="00524DAF" w:rsidP="00524DAF">
            <w:pPr>
              <w:contextualSpacing/>
              <w:rPr>
                <w:lang w:val="de-DE" w:eastAsia="de-DE"/>
              </w:rPr>
            </w:pPr>
            <w:r w:rsidRPr="00524DAF">
              <w:rPr>
                <w:lang w:val="de-DE" w:eastAsia="de-DE"/>
              </w:rPr>
              <w:t>Розчин NaCl 0,45% для поршневого дозатора автоматичного мікробіологічного аналізатора</w:t>
            </w:r>
          </w:p>
        </w:tc>
        <w:tc>
          <w:tcPr>
            <w:tcW w:w="1276" w:type="dxa"/>
            <w:vMerge w:val="restart"/>
            <w:vAlign w:val="center"/>
          </w:tcPr>
          <w:p w14:paraId="31D7A19F"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r w:rsidRPr="00524DAF">
              <w:rPr>
                <w:lang w:val="de-DE" w:eastAsia="de-DE"/>
              </w:rPr>
              <w:t>не є медичним виробом</w:t>
            </w:r>
          </w:p>
        </w:tc>
        <w:tc>
          <w:tcPr>
            <w:tcW w:w="4253" w:type="dxa"/>
            <w:vMerge w:val="restart"/>
          </w:tcPr>
          <w:p w14:paraId="38601805"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r w:rsidRPr="00524DAF">
              <w:rPr>
                <w:color w:val="000000"/>
              </w:rPr>
              <w:t xml:space="preserve">Розчин </w:t>
            </w:r>
            <w:r w:rsidRPr="00524DAF">
              <w:t>NaCl 0,45% (рН 5,0-7.0)</w:t>
            </w:r>
            <w:r w:rsidRPr="00524DAF">
              <w:rPr>
                <w:color w:val="000000"/>
              </w:rPr>
              <w:t xml:space="preserve"> для приготування суспензії мікроорганізмів для використання із картками для</w:t>
            </w:r>
          </w:p>
        </w:tc>
        <w:tc>
          <w:tcPr>
            <w:tcW w:w="1275" w:type="dxa"/>
            <w:vMerge w:val="restart"/>
            <w:vAlign w:val="center"/>
          </w:tcPr>
          <w:p w14:paraId="598647B0"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r w:rsidRPr="00524DAF">
              <w:rPr>
                <w:color w:val="000000"/>
                <w:lang w:val="de-DE" w:eastAsia="de-DE"/>
              </w:rPr>
              <w:t>уп</w:t>
            </w:r>
          </w:p>
        </w:tc>
        <w:tc>
          <w:tcPr>
            <w:tcW w:w="1560" w:type="dxa"/>
            <w:vAlign w:val="center"/>
          </w:tcPr>
          <w:p w14:paraId="0F791CE8" w14:textId="77777777" w:rsidR="00524DAF" w:rsidRPr="00524DAF" w:rsidRDefault="00524DAF" w:rsidP="00524DAF">
            <w:pPr>
              <w:contextualSpacing/>
              <w:jc w:val="center"/>
              <w:rPr>
                <w:color w:val="000000"/>
                <w:lang w:eastAsia="de-DE"/>
              </w:rPr>
            </w:pPr>
            <w:r w:rsidRPr="00524DAF">
              <w:rPr>
                <w:color w:val="000000"/>
                <w:lang w:val="ru-RU" w:eastAsia="de-DE"/>
              </w:rPr>
              <w:t>Заклад</w:t>
            </w:r>
            <w:r w:rsidRPr="00524DAF">
              <w:rPr>
                <w:color w:val="000000"/>
                <w:lang w:eastAsia="de-DE"/>
              </w:rPr>
              <w:t xml:space="preserve"> 3</w:t>
            </w:r>
          </w:p>
        </w:tc>
        <w:tc>
          <w:tcPr>
            <w:tcW w:w="1701" w:type="dxa"/>
            <w:vAlign w:val="center"/>
          </w:tcPr>
          <w:p w14:paraId="3456AE53" w14:textId="77777777" w:rsidR="00524DAF" w:rsidRPr="00524DAF" w:rsidRDefault="00524DAF" w:rsidP="00524DAF">
            <w:pPr>
              <w:contextualSpacing/>
              <w:jc w:val="center"/>
              <w:rPr>
                <w:color w:val="000000"/>
                <w:lang w:val="de-DE" w:eastAsia="de-DE"/>
              </w:rPr>
            </w:pPr>
            <w:r w:rsidRPr="00524DAF">
              <w:rPr>
                <w:lang w:val="de-DE" w:eastAsia="de-DE"/>
              </w:rPr>
              <w:t>6</w:t>
            </w:r>
          </w:p>
        </w:tc>
      </w:tr>
      <w:tr w:rsidR="00524DAF" w:rsidRPr="00524DAF" w14:paraId="7DF8487B" w14:textId="77777777" w:rsidTr="00524DAF">
        <w:trPr>
          <w:trHeight w:val="442"/>
        </w:trPr>
        <w:tc>
          <w:tcPr>
            <w:tcW w:w="851" w:type="dxa"/>
            <w:vMerge/>
            <w:vAlign w:val="center"/>
          </w:tcPr>
          <w:p w14:paraId="1947ACC8" w14:textId="77777777" w:rsidR="00524DAF" w:rsidRPr="00524DAF" w:rsidRDefault="00524DAF" w:rsidP="00524DAF">
            <w:pPr>
              <w:contextualSpacing/>
              <w:jc w:val="center"/>
              <w:rPr>
                <w:lang w:val="en-US" w:eastAsia="de-DE"/>
              </w:rPr>
            </w:pPr>
          </w:p>
        </w:tc>
        <w:tc>
          <w:tcPr>
            <w:tcW w:w="3969" w:type="dxa"/>
            <w:vMerge/>
            <w:vAlign w:val="center"/>
          </w:tcPr>
          <w:p w14:paraId="6DBC2B20" w14:textId="77777777" w:rsidR="00524DAF" w:rsidRPr="00524DAF" w:rsidRDefault="00524DAF" w:rsidP="00524DAF">
            <w:pPr>
              <w:contextualSpacing/>
              <w:rPr>
                <w:color w:val="FF0000"/>
                <w:lang w:val="de-DE" w:eastAsia="de-DE"/>
              </w:rPr>
            </w:pPr>
          </w:p>
        </w:tc>
        <w:tc>
          <w:tcPr>
            <w:tcW w:w="1276" w:type="dxa"/>
            <w:vMerge/>
            <w:vAlign w:val="center"/>
          </w:tcPr>
          <w:p w14:paraId="66CF6CD9" w14:textId="77777777" w:rsidR="00524DAF" w:rsidRPr="00524DAF" w:rsidRDefault="00524DAF" w:rsidP="00524DAF">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4253" w:type="dxa"/>
            <w:vMerge/>
          </w:tcPr>
          <w:p w14:paraId="3E8FB559" w14:textId="77777777" w:rsidR="00524DAF" w:rsidRPr="00524DAF" w:rsidRDefault="00524DAF" w:rsidP="00524DAF">
            <w:pPr>
              <w:pBdr>
                <w:top w:val="nil"/>
                <w:left w:val="nil"/>
                <w:bottom w:val="nil"/>
                <w:right w:val="nil"/>
                <w:between w:val="nil"/>
              </w:pBdr>
              <w:spacing w:after="200" w:line="276" w:lineRule="auto"/>
              <w:contextualSpacing/>
              <w:jc w:val="both"/>
              <w:rPr>
                <w:color w:val="000000"/>
                <w:lang w:val="de-DE" w:eastAsia="de-DE"/>
              </w:rPr>
            </w:pPr>
          </w:p>
        </w:tc>
        <w:tc>
          <w:tcPr>
            <w:tcW w:w="1275" w:type="dxa"/>
            <w:vMerge/>
            <w:vAlign w:val="center"/>
          </w:tcPr>
          <w:p w14:paraId="2A2CDC1E" w14:textId="77777777" w:rsidR="00524DAF" w:rsidRPr="00524DAF" w:rsidRDefault="00524DAF" w:rsidP="00524DAF">
            <w:pPr>
              <w:pBdr>
                <w:top w:val="nil"/>
                <w:left w:val="nil"/>
                <w:bottom w:val="nil"/>
                <w:right w:val="nil"/>
                <w:between w:val="nil"/>
              </w:pBdr>
              <w:spacing w:after="200" w:line="276" w:lineRule="auto"/>
              <w:contextualSpacing/>
              <w:jc w:val="center"/>
              <w:rPr>
                <w:color w:val="000000"/>
                <w:lang w:val="de-DE" w:eastAsia="de-DE"/>
              </w:rPr>
            </w:pPr>
          </w:p>
        </w:tc>
        <w:tc>
          <w:tcPr>
            <w:tcW w:w="1560" w:type="dxa"/>
            <w:vAlign w:val="center"/>
          </w:tcPr>
          <w:p w14:paraId="16053B00" w14:textId="77777777" w:rsidR="00524DAF" w:rsidRPr="00524DAF" w:rsidRDefault="00524DAF" w:rsidP="00524DAF">
            <w:pPr>
              <w:contextualSpacing/>
              <w:jc w:val="center"/>
              <w:rPr>
                <w:color w:val="000000"/>
                <w:lang w:eastAsia="de-DE"/>
              </w:rPr>
            </w:pPr>
            <w:r w:rsidRPr="00524DAF">
              <w:rPr>
                <w:color w:val="000000"/>
                <w:lang w:val="ru-RU" w:eastAsia="de-DE"/>
              </w:rPr>
              <w:t>Заклад</w:t>
            </w:r>
            <w:r w:rsidRPr="00524DAF">
              <w:rPr>
                <w:color w:val="000000"/>
                <w:lang w:eastAsia="de-DE"/>
              </w:rPr>
              <w:t xml:space="preserve"> 4</w:t>
            </w:r>
          </w:p>
        </w:tc>
        <w:tc>
          <w:tcPr>
            <w:tcW w:w="1701" w:type="dxa"/>
            <w:vAlign w:val="center"/>
          </w:tcPr>
          <w:p w14:paraId="61B52925" w14:textId="77777777" w:rsidR="00524DAF" w:rsidRPr="00524DAF" w:rsidRDefault="00524DAF" w:rsidP="00524DAF">
            <w:pPr>
              <w:contextualSpacing/>
              <w:jc w:val="center"/>
              <w:rPr>
                <w:lang w:val="de-DE" w:eastAsia="de-DE"/>
              </w:rPr>
            </w:pPr>
            <w:r w:rsidRPr="00524DAF">
              <w:rPr>
                <w:lang w:val="de-DE" w:eastAsia="de-DE"/>
              </w:rPr>
              <w:t>4</w:t>
            </w:r>
          </w:p>
        </w:tc>
      </w:tr>
    </w:tbl>
    <w:p w14:paraId="1691ABD2" w14:textId="77777777" w:rsidR="00524DAF" w:rsidRPr="000C70A6" w:rsidRDefault="00524DAF" w:rsidP="000C70A6">
      <w:pPr>
        <w:spacing w:after="0" w:line="240" w:lineRule="auto"/>
        <w:jc w:val="center"/>
        <w:rPr>
          <w:rFonts w:ascii="Times New Roman" w:eastAsia="Times New Roman" w:hAnsi="Times New Roman" w:cs="Times New Roman"/>
          <w:bCs/>
          <w:color w:val="000000"/>
          <w:spacing w:val="-5"/>
          <w:sz w:val="24"/>
          <w:szCs w:val="24"/>
          <w:lang w:eastAsia="ru-RU"/>
        </w:rPr>
      </w:pPr>
    </w:p>
    <w:sectPr w:rsidR="00524DAF" w:rsidRPr="000C70A6" w:rsidSect="00A71EB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4D94" w14:textId="77777777" w:rsidR="00BF3B64" w:rsidRDefault="00BF3B64" w:rsidP="0024553B">
      <w:pPr>
        <w:spacing w:after="0" w:line="240" w:lineRule="auto"/>
      </w:pPr>
      <w:r>
        <w:separator/>
      </w:r>
    </w:p>
  </w:endnote>
  <w:endnote w:type="continuationSeparator" w:id="0">
    <w:p w14:paraId="119C9299" w14:textId="77777777" w:rsidR="00BF3B64" w:rsidRDefault="00BF3B6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2352" w14:textId="77777777" w:rsidR="00BF3B64" w:rsidRDefault="00BF3B64" w:rsidP="0024553B">
      <w:pPr>
        <w:spacing w:after="0" w:line="240" w:lineRule="auto"/>
      </w:pPr>
      <w:r>
        <w:separator/>
      </w:r>
    </w:p>
  </w:footnote>
  <w:footnote w:type="continuationSeparator" w:id="0">
    <w:p w14:paraId="297FF57E" w14:textId="77777777" w:rsidR="00BF3B64" w:rsidRDefault="00BF3B6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9220367">
    <w:abstractNumId w:val="15"/>
  </w:num>
  <w:num w:numId="2" w16cid:durableId="2125346191">
    <w:abstractNumId w:val="12"/>
  </w:num>
  <w:num w:numId="3" w16cid:durableId="214203201">
    <w:abstractNumId w:val="3"/>
  </w:num>
  <w:num w:numId="4" w16cid:durableId="1122109709">
    <w:abstractNumId w:val="7"/>
  </w:num>
  <w:num w:numId="5" w16cid:durableId="1654867826">
    <w:abstractNumId w:val="16"/>
  </w:num>
  <w:num w:numId="6" w16cid:durableId="759258068">
    <w:abstractNumId w:val="5"/>
  </w:num>
  <w:num w:numId="7" w16cid:durableId="1221132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81203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649540">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163862">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527588">
    <w:abstractNumId w:val="1"/>
  </w:num>
  <w:num w:numId="12" w16cid:durableId="1151756707">
    <w:abstractNumId w:val="6"/>
  </w:num>
  <w:num w:numId="13" w16cid:durableId="1664432982">
    <w:abstractNumId w:val="0"/>
  </w:num>
  <w:num w:numId="14" w16cid:durableId="376397875">
    <w:abstractNumId w:val="2"/>
  </w:num>
  <w:num w:numId="15" w16cid:durableId="1027486422">
    <w:abstractNumId w:val="9"/>
  </w:num>
  <w:num w:numId="16" w16cid:durableId="1792631290">
    <w:abstractNumId w:val="11"/>
  </w:num>
  <w:num w:numId="17" w16cid:durableId="1946955587">
    <w:abstractNumId w:val="14"/>
  </w:num>
  <w:num w:numId="18" w16cid:durableId="139808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C70A6"/>
    <w:rsid w:val="001055A1"/>
    <w:rsid w:val="001C1517"/>
    <w:rsid w:val="00226C86"/>
    <w:rsid w:val="0024553B"/>
    <w:rsid w:val="002B6E58"/>
    <w:rsid w:val="002B72AC"/>
    <w:rsid w:val="002C7992"/>
    <w:rsid w:val="002E2676"/>
    <w:rsid w:val="00366514"/>
    <w:rsid w:val="00524DAF"/>
    <w:rsid w:val="00590320"/>
    <w:rsid w:val="005F6CE1"/>
    <w:rsid w:val="006254F1"/>
    <w:rsid w:val="00652FEA"/>
    <w:rsid w:val="006C75C1"/>
    <w:rsid w:val="007622E0"/>
    <w:rsid w:val="0084332E"/>
    <w:rsid w:val="00870D0C"/>
    <w:rsid w:val="008E2BAD"/>
    <w:rsid w:val="009443DC"/>
    <w:rsid w:val="0095518A"/>
    <w:rsid w:val="00A52318"/>
    <w:rsid w:val="00A71EB1"/>
    <w:rsid w:val="00A775EB"/>
    <w:rsid w:val="00AC1C0E"/>
    <w:rsid w:val="00BF3B64"/>
    <w:rsid w:val="00CA68EE"/>
    <w:rsid w:val="00D626B8"/>
    <w:rsid w:val="00F11D4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4094</Words>
  <Characters>2334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8</cp:revision>
  <dcterms:created xsi:type="dcterms:W3CDTF">2022-08-10T10:32:00Z</dcterms:created>
  <dcterms:modified xsi:type="dcterms:W3CDTF">2023-03-16T11:16:00Z</dcterms:modified>
</cp:coreProperties>
</file>