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EF7C" w14:textId="4B50B08A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24553B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24553B" w:rsidRDefault="002B72AC" w:rsidP="009443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Cs/>
          <w:sz w:val="24"/>
          <w:szCs w:val="24"/>
        </w:rPr>
        <w:t>технічних та якісних характеристик</w:t>
      </w:r>
      <w:r w:rsidR="0084332E" w:rsidRPr="0024553B">
        <w:rPr>
          <w:rFonts w:ascii="Times New Roman" w:hAnsi="Times New Roman"/>
          <w:bCs/>
          <w:sz w:val="24"/>
          <w:szCs w:val="24"/>
        </w:rPr>
        <w:t xml:space="preserve"> закупівлі,</w:t>
      </w:r>
      <w:r w:rsidR="009443DC" w:rsidRPr="0024553B">
        <w:rPr>
          <w:rFonts w:ascii="Times New Roman" w:hAnsi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24553B">
        <w:rPr>
          <w:rFonts w:ascii="Times New Roman" w:hAnsi="Times New Roman"/>
          <w:bCs/>
          <w:sz w:val="24"/>
          <w:szCs w:val="24"/>
        </w:rPr>
        <w:t>:</w:t>
      </w:r>
      <w:r w:rsidRPr="002455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B166982" w14:textId="77777777" w:rsidR="007B5C52" w:rsidRDefault="007B5C52" w:rsidP="007B5C52">
      <w:pPr>
        <w:spacing w:after="0" w:line="240" w:lineRule="auto"/>
        <w:jc w:val="both"/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</w:pPr>
      <w:bookmarkStart w:id="0" w:name="_Hlk139641146"/>
      <w:r w:rsidRPr="007B5C52">
        <w:rPr>
          <w:rFonts w:ascii="Times New Roman" w:hAnsi="Times New Roman"/>
          <w:b/>
          <w:bCs/>
          <w:sz w:val="24"/>
          <w:szCs w:val="24"/>
        </w:rPr>
        <w:t>ДК 021:2015:33690000-3 - Лікарські засоби різні (Реагенти для підготовки та проведення постійного моніторингу рівня набутої резистентності до ВІЛ-інфекції)</w:t>
      </w:r>
      <w:r w:rsidRPr="007B5C52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</w:t>
      </w:r>
    </w:p>
    <w:bookmarkEnd w:id="0"/>
    <w:p w14:paraId="3673CAB5" w14:textId="1B21646D" w:rsidR="002B72AC" w:rsidRDefault="002B72AC" w:rsidP="007B5C52">
      <w:p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24553B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24553B" w:rsidRDefault="007B5C52" w:rsidP="007B5C52">
      <w:p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</w:p>
    <w:p w14:paraId="3B17C414" w14:textId="77777777" w:rsidR="001C1517" w:rsidRPr="0024553B" w:rsidRDefault="002B72AC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24553B" w:rsidRDefault="001C1517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Місцезнаходження: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обл</w:t>
      </w:r>
      <w:proofErr w:type="spellEnd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.,м.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24553B" w:rsidRDefault="0084332E" w:rsidP="0024553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</w:t>
      </w:r>
    </w:p>
    <w:p w14:paraId="23375803" w14:textId="77777777" w:rsidR="007B5C52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553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2455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7B5C52" w:rsidRPr="007B5C52">
        <w:rPr>
          <w:rFonts w:ascii="Times New Roman" w:hAnsi="Times New Roman"/>
          <w:bCs/>
          <w:sz w:val="24"/>
          <w:szCs w:val="24"/>
        </w:rPr>
        <w:t xml:space="preserve">ДК 021:2015:33690000-3 - Лікарські засоби різні (Реагенти для підготовки та проведення постійного моніторингу рівня набутої резистентності до ВІЛ-інфекції) </w:t>
      </w:r>
    </w:p>
    <w:p w14:paraId="4439A3F5" w14:textId="139055C6" w:rsidR="0024553B" w:rsidRPr="007B5C52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84332E" w:rsidRPr="0024553B">
        <w:rPr>
          <w:rFonts w:ascii="Times New Roman" w:hAnsi="Times New Roman"/>
          <w:sz w:val="24"/>
          <w:szCs w:val="24"/>
        </w:rPr>
        <w:t>Відкриті торги</w:t>
      </w:r>
      <w:r w:rsidR="007B5C52" w:rsidRPr="007B5C52">
        <w:rPr>
          <w:rFonts w:ascii="Times New Roman" w:hAnsi="Times New Roman"/>
          <w:sz w:val="24"/>
          <w:szCs w:val="24"/>
        </w:rPr>
        <w:t xml:space="preserve"> особливостями</w:t>
      </w:r>
    </w:p>
    <w:p w14:paraId="449C34DE" w14:textId="613770F2" w:rsidR="000B6D9F" w:rsidRDefault="007B5C52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C52">
        <w:rPr>
          <w:rFonts w:ascii="Times New Roman" w:hAnsi="Times New Roman"/>
          <w:sz w:val="24"/>
          <w:szCs w:val="24"/>
        </w:rPr>
        <w:t>UA-2023-06-21-012543-a</w:t>
      </w:r>
    </w:p>
    <w:p w14:paraId="1A43C2BE" w14:textId="77777777" w:rsidR="007B5C52" w:rsidRPr="0024553B" w:rsidRDefault="007B5C52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9336F8" w14:textId="125E096F" w:rsidR="002B72AC" w:rsidRPr="0024553B" w:rsidRDefault="002B72AC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24553B">
        <w:rPr>
          <w:rFonts w:ascii="Times New Roman" w:hAnsi="Times New Roman"/>
          <w:sz w:val="24"/>
          <w:szCs w:val="24"/>
        </w:rPr>
        <w:br/>
      </w:r>
      <w:r w:rsidR="007B5C52" w:rsidRPr="007B5C52">
        <w:rPr>
          <w:rFonts w:ascii="Times New Roman" w:hAnsi="Times New Roman"/>
          <w:sz w:val="24"/>
          <w:szCs w:val="24"/>
        </w:rPr>
        <w:t>1 300 000 грн без ПДВ</w:t>
      </w:r>
      <w:r w:rsidRPr="0024553B">
        <w:rPr>
          <w:rFonts w:ascii="Times New Roman" w:hAnsi="Times New Roman"/>
          <w:sz w:val="24"/>
          <w:szCs w:val="24"/>
        </w:rPr>
        <w:t xml:space="preserve">.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FA72FC" w:rsidRPr="0024553B">
        <w:rPr>
          <w:rFonts w:ascii="Times New Roman" w:eastAsia="Calibri" w:hAnsi="Times New Roman" w:cs="Times New Roman"/>
          <w:sz w:val="24"/>
          <w:szCs w:val="24"/>
        </w:rPr>
        <w:t>здійснювалося із застосуванням проведення моніторингу цін, шляхом запиту комерційних пропозицій від постачальників</w:t>
      </w:r>
      <w:r w:rsidR="002C7992" w:rsidRPr="00245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№ 275 із змінами. </w:t>
      </w:r>
    </w:p>
    <w:p w14:paraId="69BF2824" w14:textId="77777777" w:rsidR="0024553B" w:rsidRPr="0024553B" w:rsidRDefault="0024553B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6AB910B6" w:rsidR="002B72AC" w:rsidRPr="0024553B" w:rsidRDefault="002B72AC" w:rsidP="005903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7B5C52" w:rsidRPr="007B5C52">
        <w:rPr>
          <w:rFonts w:ascii="Times New Roman" w:hAnsi="Times New Roman"/>
          <w:sz w:val="24"/>
          <w:szCs w:val="24"/>
        </w:rPr>
        <w:t>1 300 000 грн без ПДВ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.</w:t>
      </w:r>
    </w:p>
    <w:p w14:paraId="77118DDD" w14:textId="77777777" w:rsidR="002C519E" w:rsidRDefault="0024553B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Оплата за Товар звільнена від податку на додану вартість на підставі пункт 197.11 статті 197 Податкового кодексу України, у зв’язку з тим, що поставлені Товари фінансуються за рахунок міжнародної технічної допомоги, яка надається відповідно до міжнародного договору: Угоди між Урядом України і Урядом Сполучених Штатів Америки про гуманітарне і техніко-економічне співробітництво від 07 травня 1992 року та в рамках реалізації проекту </w:t>
      </w:r>
      <w:r w:rsidR="002C519E" w:rsidRPr="002C519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SILTP 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1D5195A0" w14:textId="77777777" w:rsidR="002C519E" w:rsidRDefault="00A71EB1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A71EB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– кошти міжнародної технічної допомоги, виділені за проектом </w:t>
      </w:r>
      <w:r w:rsidR="002C519E" w:rsidRPr="002C519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SILTP «Посилення лікування ВІЛ-інфекції, спроможності лабораторної мережі, замісної </w:t>
      </w:r>
      <w:r w:rsidR="002C519E" w:rsidRPr="002C519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lastRenderedPageBreak/>
        <w:t>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7EEF8683" w14:textId="0BCEF31F" w:rsidR="00226C86" w:rsidRPr="0024553B" w:rsidRDefault="002B72AC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14:paraId="2289A9FC" w14:textId="22324387" w:rsidR="00590320" w:rsidRPr="0024553B" w:rsidRDefault="00590320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Кількість – </w:t>
      </w:r>
      <w:r w:rsidR="000C70A6">
        <w:rPr>
          <w:rFonts w:ascii="Times New Roman" w:hAnsi="Times New Roman"/>
          <w:b/>
          <w:sz w:val="24"/>
          <w:szCs w:val="24"/>
        </w:rPr>
        <w:t>згідно медико-технічних вимог.</w:t>
      </w:r>
    </w:p>
    <w:p w14:paraId="14A58F76" w14:textId="6699A11E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Термін постачання — з дати укладання договору</w:t>
      </w:r>
      <w:r w:rsidR="00366514" w:rsidRPr="0024553B">
        <w:rPr>
          <w:rFonts w:ascii="Times New Roman" w:hAnsi="Times New Roman"/>
          <w:sz w:val="24"/>
          <w:szCs w:val="24"/>
        </w:rPr>
        <w:t xml:space="preserve"> </w:t>
      </w:r>
      <w:r w:rsidR="00A71EB1">
        <w:rPr>
          <w:rFonts w:ascii="Times New Roman" w:hAnsi="Times New Roman"/>
          <w:sz w:val="24"/>
          <w:szCs w:val="24"/>
        </w:rPr>
        <w:t>д</w:t>
      </w:r>
      <w:r w:rsidR="00366514" w:rsidRPr="0024553B">
        <w:rPr>
          <w:rFonts w:ascii="Times New Roman" w:hAnsi="Times New Roman"/>
          <w:sz w:val="24"/>
          <w:szCs w:val="24"/>
        </w:rPr>
        <w:t xml:space="preserve">о </w:t>
      </w:r>
      <w:r w:rsidR="000B6D9F" w:rsidRPr="007B5C52">
        <w:rPr>
          <w:rFonts w:ascii="Times New Roman" w:hAnsi="Times New Roman"/>
          <w:sz w:val="24"/>
          <w:szCs w:val="24"/>
          <w:lang w:val="ru-RU"/>
        </w:rPr>
        <w:t>29</w:t>
      </w:r>
      <w:r w:rsidR="002C519E" w:rsidRPr="002C519E">
        <w:rPr>
          <w:rFonts w:ascii="Times New Roman" w:hAnsi="Times New Roman"/>
          <w:sz w:val="24"/>
          <w:szCs w:val="24"/>
        </w:rPr>
        <w:t>.</w:t>
      </w:r>
      <w:r w:rsidR="000B6D9F" w:rsidRPr="007B5C52">
        <w:rPr>
          <w:rFonts w:ascii="Times New Roman" w:hAnsi="Times New Roman"/>
          <w:sz w:val="24"/>
          <w:szCs w:val="24"/>
          <w:lang w:val="ru-RU"/>
        </w:rPr>
        <w:t>09.</w:t>
      </w:r>
      <w:r w:rsidR="002C519E" w:rsidRPr="002C519E">
        <w:rPr>
          <w:rFonts w:ascii="Times New Roman" w:hAnsi="Times New Roman"/>
          <w:sz w:val="24"/>
          <w:szCs w:val="24"/>
        </w:rPr>
        <w:t>2023</w:t>
      </w:r>
      <w:r w:rsidR="007B5C52">
        <w:rPr>
          <w:rFonts w:ascii="Times New Roman" w:hAnsi="Times New Roman"/>
          <w:sz w:val="24"/>
          <w:szCs w:val="24"/>
        </w:rPr>
        <w:t xml:space="preserve"> року</w:t>
      </w:r>
    </w:p>
    <w:p w14:paraId="2E7D6EF9" w14:textId="303A9C68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Якісні та технічні характеристики заявленої кількості </w:t>
      </w:r>
      <w:r w:rsidR="00FF2C21" w:rsidRPr="0024553B">
        <w:rPr>
          <w:rFonts w:ascii="Times New Roman" w:hAnsi="Times New Roman"/>
          <w:sz w:val="24"/>
          <w:szCs w:val="24"/>
        </w:rPr>
        <w:t>товару</w:t>
      </w:r>
      <w:r w:rsidRPr="0024553B">
        <w:rPr>
          <w:rFonts w:ascii="Times New Roman" w:hAnsi="Times New Roman"/>
          <w:sz w:val="24"/>
          <w:szCs w:val="24"/>
        </w:rPr>
        <w:t xml:space="preserve"> визначені з урахуванням реальних потреб </w:t>
      </w:r>
      <w:r w:rsidR="00FF2C21" w:rsidRPr="0024553B">
        <w:rPr>
          <w:rFonts w:ascii="Times New Roman" w:hAnsi="Times New Roman"/>
          <w:sz w:val="24"/>
          <w:szCs w:val="24"/>
        </w:rPr>
        <w:t>установи</w:t>
      </w:r>
      <w:r w:rsidRPr="0024553B">
        <w:rPr>
          <w:rFonts w:ascii="Times New Roman" w:hAnsi="Times New Roman"/>
          <w:sz w:val="24"/>
          <w:szCs w:val="24"/>
        </w:rPr>
        <w:t xml:space="preserve"> та оптимального співвідношення ціни та якості. </w:t>
      </w:r>
      <w:r w:rsidR="00226C86" w:rsidRPr="0024553B"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предмета закупівлі визначено з урахуванням діючих </w:t>
      </w:r>
      <w:r w:rsidR="005F6CE1" w:rsidRPr="0024553B">
        <w:rPr>
          <w:rFonts w:ascii="Times New Roman" w:hAnsi="Times New Roman"/>
          <w:sz w:val="24"/>
          <w:szCs w:val="24"/>
        </w:rPr>
        <w:t>нормативно-правовим актам</w:t>
      </w:r>
      <w:r w:rsidR="00226C86" w:rsidRPr="0024553B">
        <w:rPr>
          <w:rFonts w:ascii="Times New Roman" w:hAnsi="Times New Roman"/>
          <w:sz w:val="24"/>
          <w:szCs w:val="24"/>
        </w:rPr>
        <w:t>, яким повинен відповідати відповідний вид товару.</w:t>
      </w:r>
    </w:p>
    <w:p w14:paraId="1D1701EA" w14:textId="5D74E357" w:rsidR="002B72AC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52DE8A8F" w14:textId="77777777" w:rsidR="00A71EB1" w:rsidRDefault="00A71EB1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71EB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4865C80" w14:textId="77777777" w:rsidR="000C70A6" w:rsidRPr="000C70A6" w:rsidRDefault="000C70A6" w:rsidP="000C70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0C70A6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lastRenderedPageBreak/>
        <w:t xml:space="preserve">МЕДИКО-ТЕХНІЧНІ ВИМОГИ </w:t>
      </w:r>
    </w:p>
    <w:p w14:paraId="719765A6" w14:textId="77777777" w:rsidR="000C70A6" w:rsidRPr="000C70A6" w:rsidRDefault="000C70A6" w:rsidP="000C70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tbl>
      <w:tblPr>
        <w:tblStyle w:val="1c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2"/>
        <w:gridCol w:w="2290"/>
        <w:gridCol w:w="1254"/>
        <w:gridCol w:w="3123"/>
        <w:gridCol w:w="1419"/>
        <w:gridCol w:w="1276"/>
      </w:tblGrid>
      <w:tr w:rsidR="007B5C52" w:rsidRPr="007B5C52" w14:paraId="4CC7D787" w14:textId="77777777" w:rsidTr="00B52288">
        <w:trPr>
          <w:tblHeader/>
        </w:trPr>
        <w:tc>
          <w:tcPr>
            <w:tcW w:w="562" w:type="dxa"/>
          </w:tcPr>
          <w:p w14:paraId="643D1FD7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90" w:type="dxa"/>
          </w:tcPr>
          <w:p w14:paraId="17FB62F5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Назва предмету закупівлі</w:t>
            </w:r>
          </w:p>
        </w:tc>
        <w:tc>
          <w:tcPr>
            <w:tcW w:w="1254" w:type="dxa"/>
          </w:tcPr>
          <w:p w14:paraId="22102167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Код НК 024:2023</w:t>
            </w:r>
          </w:p>
        </w:tc>
        <w:tc>
          <w:tcPr>
            <w:tcW w:w="3123" w:type="dxa"/>
          </w:tcPr>
          <w:p w14:paraId="5FDE426F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Опис предмета закупівлі</w:t>
            </w:r>
          </w:p>
          <w:p w14:paraId="6CA78A3E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(технічні, якісні характеристики)</w:t>
            </w:r>
          </w:p>
        </w:tc>
        <w:tc>
          <w:tcPr>
            <w:tcW w:w="1419" w:type="dxa"/>
          </w:tcPr>
          <w:p w14:paraId="726F5845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Одиниця</w:t>
            </w:r>
          </w:p>
          <w:p w14:paraId="349A30B3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виміру</w:t>
            </w:r>
          </w:p>
        </w:tc>
        <w:tc>
          <w:tcPr>
            <w:tcW w:w="1276" w:type="dxa"/>
          </w:tcPr>
          <w:p w14:paraId="1A4B1095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</w:tr>
      <w:tr w:rsidR="007B5C52" w:rsidRPr="007B5C52" w14:paraId="2ECF38ED" w14:textId="77777777" w:rsidTr="00B52288">
        <w:tc>
          <w:tcPr>
            <w:tcW w:w="562" w:type="dxa"/>
          </w:tcPr>
          <w:p w14:paraId="29A4471D" w14:textId="77777777" w:rsidR="007B5C52" w:rsidRPr="007B5C52" w:rsidRDefault="007B5C52" w:rsidP="007B5C52">
            <w:pPr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0" w:type="dxa"/>
          </w:tcPr>
          <w:p w14:paraId="1E48DAAF" w14:textId="77777777" w:rsidR="007B5C52" w:rsidRPr="007B5C52" w:rsidRDefault="007B5C52" w:rsidP="007B5C52">
            <w:pPr>
              <w:spacing w:line="276" w:lineRule="auto"/>
              <w:rPr>
                <w:rFonts w:ascii="Times New Roman" w:hAnsi="Times New Roman"/>
              </w:rPr>
            </w:pPr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Набір реагентів для ферментної очистки продуктів ампліфікації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ExoSAP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-IT™ PCR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Product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Cleanup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reagent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</w:tcPr>
          <w:p w14:paraId="6BFA396C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60091</w:t>
            </w:r>
          </w:p>
        </w:tc>
        <w:tc>
          <w:tcPr>
            <w:tcW w:w="3123" w:type="dxa"/>
          </w:tcPr>
          <w:p w14:paraId="7979D9DE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1. Набір реагентів має бути призначеним для ферментативного очищення продукту ампліфікації. </w:t>
            </w:r>
          </w:p>
          <w:p w14:paraId="52A820BE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2. Повинен бути здатним в одну стадію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гідролізувати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надлишок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праймерів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і нуклеотидів для підготовки зразків до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секвенування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ДНК.</w:t>
            </w:r>
          </w:p>
          <w:p w14:paraId="16FD060C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3.В кожній упаковці повинно бути достатньо реагенту для проведення 5000 реакцій.</w:t>
            </w:r>
          </w:p>
          <w:p w14:paraId="03DDB8DB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4. Має бути придатним для використання у 30-хвилинному протоколу інкубації зразку.</w:t>
            </w:r>
          </w:p>
          <w:p w14:paraId="6C094967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5. Повинен бути сумісним з тест-системами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ThermoFisher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інтегразою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секвенування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геному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ВІЛ.</w:t>
            </w:r>
          </w:p>
          <w:p w14:paraId="3B51D5D3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5.Термін придатності реагентів на момент поставки отримувачу повинен становити не менше 75% від загального терміну придатності або не менше 12 місяців до кінцевого терміну придатності.</w:t>
            </w:r>
          </w:p>
          <w:p w14:paraId="4D84DE96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7D5BFFA6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276" w:type="dxa"/>
          </w:tcPr>
          <w:p w14:paraId="4D6B775E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5C52" w:rsidRPr="007B5C52" w14:paraId="01107E3F" w14:textId="77777777" w:rsidTr="00B52288">
        <w:tc>
          <w:tcPr>
            <w:tcW w:w="562" w:type="dxa"/>
          </w:tcPr>
          <w:p w14:paraId="5EC7A587" w14:textId="77777777" w:rsidR="007B5C52" w:rsidRPr="007B5C52" w:rsidRDefault="007B5C52" w:rsidP="007B5C52">
            <w:pPr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90" w:type="dxa"/>
          </w:tcPr>
          <w:p w14:paraId="2C26062F" w14:textId="77777777" w:rsidR="007B5C52" w:rsidRPr="007B5C52" w:rsidRDefault="007B5C52" w:rsidP="007B5C52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Набір для видалення незв’язаного барвника для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секвенування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BigDye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XTerminator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™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Purification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Kit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</w:tcPr>
          <w:p w14:paraId="49C80041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62173</w:t>
            </w:r>
          </w:p>
        </w:tc>
        <w:tc>
          <w:tcPr>
            <w:tcW w:w="3123" w:type="dxa"/>
          </w:tcPr>
          <w:p w14:paraId="18BEACE2" w14:textId="77777777" w:rsidR="007B5C52" w:rsidRPr="007B5C52" w:rsidRDefault="007B5C52" w:rsidP="007B5C52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1.Набір має бути призначеним для очищення реакцій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секвенування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ДНК шляхом видалення  неінкорпорованих термінаторів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BigDye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™ та солей. </w:t>
            </w:r>
          </w:p>
          <w:p w14:paraId="65FB29D3" w14:textId="77777777" w:rsidR="007B5C52" w:rsidRPr="007B5C52" w:rsidRDefault="007B5C52" w:rsidP="007B5C52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2.До складу кожного набору повинно входити два реагенти: 1) розчин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XTerminator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™ для очистки після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секвенування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неінкорпорованих термінаторів барвників і вільних солей;  2) SAM™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Solution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– для стабілізації </w:t>
            </w: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реакції після очищення. </w:t>
            </w:r>
          </w:p>
          <w:p w14:paraId="6F8067AE" w14:textId="77777777" w:rsidR="007B5C52" w:rsidRPr="007B5C52" w:rsidRDefault="007B5C52" w:rsidP="007B5C52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3. Повинен бути придатним для роботи на генетичному аналізаторі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Applied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Biosystems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3500xl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Dx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Genetic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Analyzers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з використанням програмного забезпечення з операційними системами Windows™ 2000 і Windows™ XP.</w:t>
            </w:r>
          </w:p>
          <w:p w14:paraId="2C166ADC" w14:textId="77777777" w:rsidR="007B5C52" w:rsidRPr="007B5C52" w:rsidRDefault="007B5C52" w:rsidP="007B5C52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3. В кожному наборі повинно бути достатньо реагентів для проведення 2500 реакцій.</w:t>
            </w:r>
          </w:p>
          <w:p w14:paraId="730E3C15" w14:textId="77777777" w:rsidR="007B5C52" w:rsidRPr="007B5C52" w:rsidRDefault="007B5C52" w:rsidP="007B5C52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4. Повинен бути сумісним з тест-системами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ThermoFisher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інтегразою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секвенування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геному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ВІЛ.</w:t>
            </w:r>
          </w:p>
          <w:p w14:paraId="0423DA62" w14:textId="77777777" w:rsidR="007B5C52" w:rsidRPr="007B5C52" w:rsidRDefault="007B5C52" w:rsidP="007B5C52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5.Термін придатності реагентів на момент поставки отримувачу повинен становити не менше 75% від загального терміну придатності.</w:t>
            </w:r>
          </w:p>
          <w:p w14:paraId="6E7D92AD" w14:textId="77777777" w:rsidR="007B5C52" w:rsidRPr="007B5C52" w:rsidRDefault="007B5C52" w:rsidP="007B5C52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6270F613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lastRenderedPageBreak/>
              <w:t>упаковка</w:t>
            </w:r>
          </w:p>
        </w:tc>
        <w:tc>
          <w:tcPr>
            <w:tcW w:w="1276" w:type="dxa"/>
          </w:tcPr>
          <w:p w14:paraId="229D213A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5C52" w:rsidRPr="007B5C52" w14:paraId="2F2119BC" w14:textId="77777777" w:rsidTr="00B52288">
        <w:tc>
          <w:tcPr>
            <w:tcW w:w="562" w:type="dxa"/>
          </w:tcPr>
          <w:p w14:paraId="70C7F7FF" w14:textId="77777777" w:rsidR="007B5C52" w:rsidRPr="007B5C52" w:rsidRDefault="007B5C52" w:rsidP="007B5C52">
            <w:pPr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90" w:type="dxa"/>
          </w:tcPr>
          <w:p w14:paraId="4281EBEC" w14:textId="77777777" w:rsidR="007B5C52" w:rsidRPr="007B5C52" w:rsidRDefault="007B5C52" w:rsidP="007B5C52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Реагент полімер РОР-7 для розділення ДНК-фрагментів у генетичному аналізаторі 3500xl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Dx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(POP-7™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Polymer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for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3500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Dx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/3500xl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Dx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Genetic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Analyzers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254" w:type="dxa"/>
          </w:tcPr>
          <w:p w14:paraId="0D448C89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61220</w:t>
            </w:r>
          </w:p>
        </w:tc>
        <w:tc>
          <w:tcPr>
            <w:tcW w:w="3123" w:type="dxa"/>
          </w:tcPr>
          <w:p w14:paraId="19D02868" w14:textId="77777777" w:rsidR="007B5C52" w:rsidRPr="007B5C52" w:rsidRDefault="007B5C52" w:rsidP="007B5C52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1.Повинен бути призначений для відокремлення фрагментів ДНК під час капілярного електрофорезу.</w:t>
            </w:r>
          </w:p>
          <w:p w14:paraId="61AADFF1" w14:textId="77777777" w:rsidR="007B5C52" w:rsidRPr="007B5C52" w:rsidRDefault="007B5C52" w:rsidP="007B5C52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2. Повинен бути придатним для роботи на генетичному аналізаторі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Applied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Biosystems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3500xl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Dx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Genetic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Analyzers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з використанням програмного забезпечення з операційними системами Windows™ 2000 і Windows™ XP.</w:t>
            </w:r>
          </w:p>
          <w:p w14:paraId="735E094C" w14:textId="77777777" w:rsidR="007B5C52" w:rsidRPr="007B5C52" w:rsidRDefault="007B5C52" w:rsidP="007B5C52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3. Повинен бути фасованим у пакет, пакет повинен мати зовнішню упаковку. В кожній упаковці повинно бути достатньо реагенту для проведення 960 реакцій.</w:t>
            </w:r>
          </w:p>
          <w:p w14:paraId="7997A643" w14:textId="77777777" w:rsidR="007B5C52" w:rsidRPr="007B5C52" w:rsidRDefault="007B5C52" w:rsidP="007B5C52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4. Полімер POP-7™ повинен бути універсальним і розробленим для читання </w:t>
            </w: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коротких та довгих послідовностей нуклеотидів.</w:t>
            </w:r>
          </w:p>
          <w:p w14:paraId="49D249B5" w14:textId="77777777" w:rsidR="007B5C52" w:rsidRPr="007B5C52" w:rsidRDefault="007B5C52" w:rsidP="007B5C52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5.Повинен бути призначений для діагностики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in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vitro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та мати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маркировку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СЕ-IVD.  </w:t>
            </w:r>
          </w:p>
          <w:p w14:paraId="236277DA" w14:textId="77777777" w:rsidR="007B5C52" w:rsidRPr="007B5C52" w:rsidRDefault="007B5C52" w:rsidP="007B5C52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6.Термін придатності реагенту на момент поставки отримувачу повинен становити не менше 75% від загального терміну придатності.</w:t>
            </w:r>
          </w:p>
          <w:p w14:paraId="139CAA88" w14:textId="77777777" w:rsidR="007B5C52" w:rsidRPr="007B5C52" w:rsidRDefault="007B5C52" w:rsidP="007B5C52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7C46F00E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lastRenderedPageBreak/>
              <w:t>упаковка</w:t>
            </w:r>
          </w:p>
        </w:tc>
        <w:tc>
          <w:tcPr>
            <w:tcW w:w="1276" w:type="dxa"/>
          </w:tcPr>
          <w:p w14:paraId="48744252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B5C52" w:rsidRPr="007B5C52" w14:paraId="46BC7237" w14:textId="77777777" w:rsidTr="00B52288">
        <w:tc>
          <w:tcPr>
            <w:tcW w:w="562" w:type="dxa"/>
          </w:tcPr>
          <w:p w14:paraId="23E501E3" w14:textId="77777777" w:rsidR="007B5C52" w:rsidRPr="007B5C52" w:rsidRDefault="007B5C52" w:rsidP="007B5C52">
            <w:pPr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90" w:type="dxa"/>
          </w:tcPr>
          <w:p w14:paraId="23862AF9" w14:textId="77777777" w:rsidR="007B5C52" w:rsidRPr="007B5C52" w:rsidRDefault="007B5C52" w:rsidP="007B5C52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Набір катодних буферів для генетичного аналізатора 3500</w:t>
            </w:r>
            <w:r w:rsidRPr="007B5C52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xl</w:t>
            </w:r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Dx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(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Cathod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Buffer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Chamber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(CBC)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for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3500xl – Контейнер з катодним буфером 3500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Dx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series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254" w:type="dxa"/>
          </w:tcPr>
          <w:p w14:paraId="6D2B4D33" w14:textId="77777777" w:rsidR="007B5C52" w:rsidRPr="007B5C52" w:rsidRDefault="007B5C52" w:rsidP="007B5C52">
            <w:pPr>
              <w:widowControl w:val="0"/>
              <w:tabs>
                <w:tab w:val="left" w:pos="315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62691</w:t>
            </w:r>
          </w:p>
        </w:tc>
        <w:tc>
          <w:tcPr>
            <w:tcW w:w="3123" w:type="dxa"/>
          </w:tcPr>
          <w:p w14:paraId="313D86F4" w14:textId="77777777" w:rsidR="007B5C52" w:rsidRPr="007B5C52" w:rsidRDefault="007B5C52" w:rsidP="007B5C52">
            <w:pPr>
              <w:widowControl w:val="0"/>
              <w:numPr>
                <w:ilvl w:val="0"/>
                <w:numId w:val="20"/>
              </w:numPr>
              <w:tabs>
                <w:tab w:val="left" w:pos="315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Повинен бути придатним для проведення капілярного електрофорезу.</w:t>
            </w:r>
          </w:p>
          <w:p w14:paraId="206F07FF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2. Повинен бути придатним для роботи на генетичному аналізаторі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Applied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Biosystems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3500xl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Dx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Genetic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Analyzers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E9294CE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3. Повинен бути фасований в готовий до використання одноразовий контейнер з міткою радіочастотної ідентифікації (RFID).</w:t>
            </w:r>
          </w:p>
          <w:p w14:paraId="38639481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4.Кожний контейнер повинен містити 1-кратний робочий розчин катодного буферу для проведення капілярного електрофорезу. </w:t>
            </w:r>
          </w:p>
          <w:p w14:paraId="5F44E164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5. Контейнер повинен мати два окремих відсіки: лівий повинен забезпечувати електрофорез, правий -  промивання капілярів і функцію викиду відпрацьованих полімерних відходів між ін'єкціями.</w:t>
            </w:r>
          </w:p>
          <w:p w14:paraId="7087B2EF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6.Верхня частина контейнеру повинна бути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герметизована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термогерметичною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пластиковою плівкою, яку легко можна зняти перед установкою на прилад. </w:t>
            </w:r>
          </w:p>
          <w:p w14:paraId="20E87376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7. Контейнер з катодним буфером повинен бути фасований у зовнішню упаковку. Кожна зовнішня </w:t>
            </w: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упаковка вміщує 4 окремі контейнери.</w:t>
            </w:r>
          </w:p>
          <w:p w14:paraId="10A23A6E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8.Повинен бути призначений для діагностики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in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vitro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та мати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маркировку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СЕ-IVD.  </w:t>
            </w:r>
          </w:p>
          <w:p w14:paraId="3AA84928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9.Термін придатності реагенту на момент поставки отримувачу повинен становити не менше 75% від загального терміну придатності.</w:t>
            </w:r>
          </w:p>
          <w:p w14:paraId="650B4A09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7D24388C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lastRenderedPageBreak/>
              <w:t>упаковка</w:t>
            </w:r>
          </w:p>
        </w:tc>
        <w:tc>
          <w:tcPr>
            <w:tcW w:w="1276" w:type="dxa"/>
          </w:tcPr>
          <w:p w14:paraId="719A47AB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5C52" w:rsidRPr="007B5C52" w14:paraId="573A9C11" w14:textId="77777777" w:rsidTr="00B52288">
        <w:tc>
          <w:tcPr>
            <w:tcW w:w="562" w:type="dxa"/>
          </w:tcPr>
          <w:p w14:paraId="46769500" w14:textId="77777777" w:rsidR="007B5C52" w:rsidRPr="007B5C52" w:rsidRDefault="007B5C52" w:rsidP="007B5C52">
            <w:pPr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90" w:type="dxa"/>
          </w:tcPr>
          <w:p w14:paraId="4E3F05DA" w14:textId="77777777" w:rsidR="007B5C52" w:rsidRPr="007B5C52" w:rsidRDefault="007B5C52" w:rsidP="007B5C52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Набір анодних буферів для генетичного аналізатора 3500xl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Dx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(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Anode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Buffer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Chamber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(ABC)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for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3500xl – Контейнер з анодним буфером 3500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Dx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series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254" w:type="dxa"/>
          </w:tcPr>
          <w:p w14:paraId="62D068C4" w14:textId="77777777" w:rsidR="007B5C52" w:rsidRPr="007B5C52" w:rsidRDefault="007B5C52" w:rsidP="007B5C52">
            <w:pPr>
              <w:widowControl w:val="0"/>
              <w:tabs>
                <w:tab w:val="left" w:pos="315"/>
              </w:tabs>
              <w:ind w:left="3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62691</w:t>
            </w:r>
          </w:p>
        </w:tc>
        <w:tc>
          <w:tcPr>
            <w:tcW w:w="3123" w:type="dxa"/>
          </w:tcPr>
          <w:p w14:paraId="7050089B" w14:textId="77777777" w:rsidR="007B5C52" w:rsidRPr="007B5C52" w:rsidRDefault="007B5C52" w:rsidP="007B5C52">
            <w:pPr>
              <w:widowControl w:val="0"/>
              <w:numPr>
                <w:ilvl w:val="0"/>
                <w:numId w:val="21"/>
              </w:numPr>
              <w:tabs>
                <w:tab w:val="left" w:pos="315"/>
              </w:tabs>
              <w:ind w:left="0" w:firstLine="3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Повинен бути придатним для проведення капілярного електрофорезу.</w:t>
            </w:r>
          </w:p>
          <w:p w14:paraId="4967279B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2. Повинен бути придатним для роботи на генетичному аналізаторі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Applied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Biosystems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3500xl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Dx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Genetic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Analyzers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1567448C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3. Повинен бути фасований в готовий до використання одноразовий контейнер з міткою радіочастотної ідентифікації (RFID).</w:t>
            </w:r>
          </w:p>
          <w:p w14:paraId="35BD5D2B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4.Контейнер повинен містити 1-кратний робочий розчин анодного буферу для проведення капілярного електрофорезу. </w:t>
            </w:r>
          </w:p>
          <w:p w14:paraId="3CABF7D7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5. Контейнер повинен мати один відсік, заповнений анодним буфером.</w:t>
            </w:r>
          </w:p>
          <w:p w14:paraId="2C4FB5F1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6.Верхня частина контейнеру повинна бути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герметизована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термогерметичною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пластиковою плівкою, яку легко можна зняти перед установкою на прилад. </w:t>
            </w:r>
          </w:p>
          <w:p w14:paraId="0903B94B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7. Кожний контейнер з анодним буфером повинен бути фасований у зовнішню упаковку. Кожна зовнішня упаковка включає 4 окремі контейнери.</w:t>
            </w:r>
          </w:p>
          <w:p w14:paraId="6EE82472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8. Реагент повинен бути призначений для діагностики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in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vitro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та мати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маркировку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СЕ-IVD.  </w:t>
            </w:r>
          </w:p>
          <w:p w14:paraId="5ACB1E13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9.Термін придатності реагенту на момент поставки отримувачу повинен становити не менше 75% від загального терміну придатності.</w:t>
            </w:r>
          </w:p>
          <w:p w14:paraId="3D4DB810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699B0CA3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lastRenderedPageBreak/>
              <w:t>упаковка</w:t>
            </w:r>
          </w:p>
        </w:tc>
        <w:tc>
          <w:tcPr>
            <w:tcW w:w="1276" w:type="dxa"/>
          </w:tcPr>
          <w:p w14:paraId="7C40A659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5C52" w:rsidRPr="007B5C52" w14:paraId="44B90F9A" w14:textId="77777777" w:rsidTr="00B52288">
        <w:tc>
          <w:tcPr>
            <w:tcW w:w="562" w:type="dxa"/>
          </w:tcPr>
          <w:p w14:paraId="7E821C34" w14:textId="77777777" w:rsidR="007B5C52" w:rsidRPr="007B5C52" w:rsidRDefault="007B5C52" w:rsidP="007B5C52">
            <w:pPr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90" w:type="dxa"/>
          </w:tcPr>
          <w:p w14:paraId="6080E389" w14:textId="77777777" w:rsidR="007B5C52" w:rsidRPr="007B5C52" w:rsidRDefault="007B5C52" w:rsidP="007B5C52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Реагент для промивання полімерної помпи капілярного генетичного аналізатора (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Conditioning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reagent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for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3500xl) </w:t>
            </w:r>
          </w:p>
        </w:tc>
        <w:tc>
          <w:tcPr>
            <w:tcW w:w="1254" w:type="dxa"/>
          </w:tcPr>
          <w:p w14:paraId="4BA5E74B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42693</w:t>
            </w:r>
          </w:p>
        </w:tc>
        <w:tc>
          <w:tcPr>
            <w:tcW w:w="3123" w:type="dxa"/>
          </w:tcPr>
          <w:p w14:paraId="36A710FF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1. Повинен бути придатним для роботи на генетичному аналізаторі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Applied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Biosystems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3500xl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Dx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Genetic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Analyzers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4243DDEE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2. Повинен бути фасований в готовий до використання одноразовий пакет-мішечок.</w:t>
            </w:r>
          </w:p>
          <w:p w14:paraId="40A5BE64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3. Кожний пакет-мішечок  повинен мати достатній обсяг реагенту для заправки полімерного насоса або його промивання між змінами типу полімеру. </w:t>
            </w:r>
          </w:p>
          <w:p w14:paraId="3185CE62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7B5C52">
              <w:rPr>
                <w:rFonts w:ascii="Times New Roman" w:hAnsi="Times New Roman"/>
                <w:sz w:val="24"/>
                <w:szCs w:val="24"/>
              </w:rPr>
              <w:t xml:space="preserve">Верхня частина кріплення пакету-мішечка повинна бути закрита поліетиленовою плівкою, </w:t>
            </w: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яку легко можна зняти перед установкою на прилад. </w:t>
            </w:r>
          </w:p>
          <w:p w14:paraId="754B4716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5. Кожний пакет-мішечок з реагентом повинен бути фасований у зовнішню упаковку. Кожна зовнішня упаковка включає 1 пакет-мішечок.</w:t>
            </w:r>
          </w:p>
          <w:p w14:paraId="63F30DC0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6. Реагент повинен бути призначений для діагностики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in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vitro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та мати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маркировку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СЕ-IVD.</w:t>
            </w:r>
          </w:p>
          <w:p w14:paraId="7E637B34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7. Термін придатності реагенту на момент поставки отримувачу повинен становити не менше 75% від загального терміну придатності.</w:t>
            </w:r>
          </w:p>
          <w:p w14:paraId="497A6EC7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78F8AFEA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276" w:type="dxa"/>
          </w:tcPr>
          <w:p w14:paraId="7781AC39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5C52" w:rsidRPr="007B5C52" w14:paraId="14144C90" w14:textId="77777777" w:rsidTr="00B52288">
        <w:tc>
          <w:tcPr>
            <w:tcW w:w="562" w:type="dxa"/>
          </w:tcPr>
          <w:p w14:paraId="0A985B65" w14:textId="77777777" w:rsidR="007B5C52" w:rsidRPr="007B5C52" w:rsidRDefault="007B5C52" w:rsidP="007B5C52">
            <w:pPr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90" w:type="dxa"/>
          </w:tcPr>
          <w:p w14:paraId="11F6DA02" w14:textId="77777777" w:rsidR="007B5C52" w:rsidRPr="007B5C52" w:rsidRDefault="007B5C52" w:rsidP="007B5C52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Високоіонізований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формамид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HI-DI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Formamide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</w:tcPr>
          <w:p w14:paraId="46162790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62510</w:t>
            </w:r>
          </w:p>
        </w:tc>
        <w:tc>
          <w:tcPr>
            <w:tcW w:w="3123" w:type="dxa"/>
          </w:tcPr>
          <w:p w14:paraId="5AF898ED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1. Реагент повинен бути придатним для роботи на генетичному аналізаторі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Applied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Biosystems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3500xl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Dx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Genetic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Analyzers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0E0F9F3B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2. Повинен бути придатним для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ресуспендування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зразків перед електрокінетичною ін’єкцією в системах капілярного електрофорезу.   </w:t>
            </w:r>
          </w:p>
          <w:p w14:paraId="085C59D4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7B5C52">
              <w:t xml:space="preserve"> </w:t>
            </w: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Повинен бути фасованим у флакон, об’ємом 5 мл та мати зовнішню упаковку. Кожна упаковка повинна містити 1 флакон.</w:t>
            </w:r>
          </w:p>
          <w:p w14:paraId="59EEC0C1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4. Повинен бути призначений для діагностики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in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vitro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та мати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маркировку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СЕ-IVD.  </w:t>
            </w:r>
          </w:p>
          <w:p w14:paraId="3765826E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5. Термін придатності реагенту на момент поставки отримувачу повинен становити не менше 75% від загального терміну придатності.</w:t>
            </w:r>
          </w:p>
          <w:p w14:paraId="4C499964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3E8E6C97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lastRenderedPageBreak/>
              <w:t>упаковка</w:t>
            </w:r>
          </w:p>
        </w:tc>
        <w:tc>
          <w:tcPr>
            <w:tcW w:w="1276" w:type="dxa"/>
          </w:tcPr>
          <w:p w14:paraId="78E8BFD5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5C52" w:rsidRPr="007B5C52" w14:paraId="641011FA" w14:textId="77777777" w:rsidTr="00B52288">
        <w:tc>
          <w:tcPr>
            <w:tcW w:w="562" w:type="dxa"/>
          </w:tcPr>
          <w:p w14:paraId="69C9DF4A" w14:textId="77777777" w:rsidR="007B5C52" w:rsidRPr="007B5C52" w:rsidRDefault="007B5C52" w:rsidP="007B5C52">
            <w:pPr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90" w:type="dxa"/>
          </w:tcPr>
          <w:p w14:paraId="008815D2" w14:textId="77777777" w:rsidR="007B5C52" w:rsidRPr="007B5C52" w:rsidRDefault="007B5C52" w:rsidP="007B5C52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Набір реагентів для виділення вірусної РНК/ДНК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QIAamp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Viral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RNA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Mini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Kit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</w:tcPr>
          <w:p w14:paraId="7FB9B708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52521</w:t>
            </w:r>
          </w:p>
        </w:tc>
        <w:tc>
          <w:tcPr>
            <w:tcW w:w="3123" w:type="dxa"/>
          </w:tcPr>
          <w:p w14:paraId="12AFB262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1. Реагенти мають бути призначеними для виділення вірусної РНК із зразків плазми крові для подальшого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секвенування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795B1E02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2. Набір повинен містити у своєму складі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мікроколонки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підвищення ефективності очищення вірусної РНК з повним видаленням інгібіторів ПЛР.</w:t>
            </w:r>
          </w:p>
          <w:p w14:paraId="379B2CB6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3.В кожному наборі повинно бути достатньо реагентів та витратних матеріалів для виділення вірусної РНК не менше ніж з 250 зразків плазми крові.</w:t>
            </w:r>
          </w:p>
          <w:p w14:paraId="570F10DE" w14:textId="77777777" w:rsidR="007B5C52" w:rsidRPr="007B5C52" w:rsidRDefault="007B5C52" w:rsidP="007B5C52">
            <w:pPr>
              <w:widowControl w:val="0"/>
              <w:tabs>
                <w:tab w:val="left" w:pos="9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4.Термін придатності реагентів на момент поставки отримувачу повинен становити не менше 75% від загального терміну придатності.</w:t>
            </w:r>
          </w:p>
          <w:p w14:paraId="7806EAD0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3C6B296B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276" w:type="dxa"/>
          </w:tcPr>
          <w:p w14:paraId="7620D173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5C52" w:rsidRPr="007B5C52" w14:paraId="0D6DF26D" w14:textId="77777777" w:rsidTr="00B52288">
        <w:tc>
          <w:tcPr>
            <w:tcW w:w="562" w:type="dxa"/>
          </w:tcPr>
          <w:p w14:paraId="578E7E8F" w14:textId="77777777" w:rsidR="007B5C52" w:rsidRPr="007B5C52" w:rsidRDefault="007B5C52" w:rsidP="007B5C52">
            <w:pPr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90" w:type="dxa"/>
          </w:tcPr>
          <w:p w14:paraId="109A0C85" w14:textId="77777777" w:rsidR="007B5C52" w:rsidRPr="007B5C52" w:rsidRDefault="007B5C52" w:rsidP="007B5C52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Набір реагентів для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генотипування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ВІЛ-1 з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інтегразою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Applied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Biosystems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B5C52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 xml:space="preserve">HIV-1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Genotyping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Kit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with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Integrase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</w:tcPr>
          <w:p w14:paraId="00DEF242" w14:textId="77777777" w:rsidR="007B5C52" w:rsidRPr="007B5C52" w:rsidRDefault="007B5C52" w:rsidP="007B5C52">
            <w:pPr>
              <w:widowControl w:val="0"/>
              <w:tabs>
                <w:tab w:val="left" w:pos="97"/>
                <w:tab w:val="left" w:pos="315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62173</w:t>
            </w:r>
          </w:p>
        </w:tc>
        <w:tc>
          <w:tcPr>
            <w:tcW w:w="3123" w:type="dxa"/>
          </w:tcPr>
          <w:p w14:paraId="04007A57" w14:textId="77777777" w:rsidR="007B5C52" w:rsidRPr="007B5C52" w:rsidRDefault="007B5C52" w:rsidP="007B5C52">
            <w:pPr>
              <w:widowControl w:val="0"/>
              <w:numPr>
                <w:ilvl w:val="0"/>
                <w:numId w:val="19"/>
              </w:numPr>
              <w:tabs>
                <w:tab w:val="left" w:pos="97"/>
                <w:tab w:val="left" w:pos="315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Реагенти мають бути призначеними для визначення мутацій резистентності ВІЛ-1 до </w:t>
            </w: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інгібіторів протеази, зворотної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транскриптази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інтегрази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методом Сенгера.</w:t>
            </w:r>
          </w:p>
          <w:p w14:paraId="2161FD1A" w14:textId="77777777" w:rsidR="007B5C52" w:rsidRPr="007B5C52" w:rsidRDefault="007B5C52" w:rsidP="007B5C52">
            <w:pPr>
              <w:widowControl w:val="0"/>
              <w:numPr>
                <w:ilvl w:val="0"/>
                <w:numId w:val="19"/>
              </w:numPr>
              <w:tabs>
                <w:tab w:val="left" w:pos="97"/>
                <w:tab w:val="left" w:pos="315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Аналітична чутливість реагентів має бути достатньою для виявлення 1000 копій РНК ВІЛ-1 в 1 мл плазми крові</w:t>
            </w:r>
          </w:p>
          <w:p w14:paraId="473794D6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3.В кожній упаковці повинно бути достатньо реагентів для проведення 48 реакцій RT-PCR, 48 реакцій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Nested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PCR, 48 реакцій циклічного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секвенування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геному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ВІЛ.</w:t>
            </w:r>
          </w:p>
          <w:p w14:paraId="3A55ADBF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4. Реагенти повинні бути оптимізовані для роботи з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ампліфікаторами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виробництва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Applied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Biosystems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та генетичним аналізатором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Applied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Biosystems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3500xl 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Dx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Genetic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Analyzers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03F74C03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5. Термін придатності реагентів на момент поставки отримувачу повинен становити не менше 75% від загального терміну придатності.</w:t>
            </w:r>
          </w:p>
          <w:p w14:paraId="412BB77A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452A997D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lastRenderedPageBreak/>
              <w:t>упаковка</w:t>
            </w:r>
          </w:p>
        </w:tc>
        <w:tc>
          <w:tcPr>
            <w:tcW w:w="1276" w:type="dxa"/>
          </w:tcPr>
          <w:p w14:paraId="0E4F25E8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5C52" w:rsidRPr="007B5C52" w14:paraId="63CFAA84" w14:textId="77777777" w:rsidTr="00B52288">
        <w:tc>
          <w:tcPr>
            <w:tcW w:w="562" w:type="dxa"/>
          </w:tcPr>
          <w:p w14:paraId="4DF9FB77" w14:textId="77777777" w:rsidR="007B5C52" w:rsidRPr="007B5C52" w:rsidRDefault="007B5C52" w:rsidP="007B5C52">
            <w:pPr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90" w:type="dxa"/>
          </w:tcPr>
          <w:p w14:paraId="0A30E318" w14:textId="77777777" w:rsidR="007B5C52" w:rsidRPr="007B5C52" w:rsidRDefault="007B5C52" w:rsidP="007B5C52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Агароза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для гель-електрофорезу (в таблетках)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Top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Vision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Agarose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Tablets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(0,5 g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per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tablet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254" w:type="dxa"/>
          </w:tcPr>
          <w:p w14:paraId="1084C18D" w14:textId="77777777" w:rsidR="007B5C52" w:rsidRPr="007B5C52" w:rsidRDefault="007B5C52" w:rsidP="007B5C52">
            <w:pPr>
              <w:widowControl w:val="0"/>
              <w:tabs>
                <w:tab w:val="left" w:pos="150"/>
              </w:tabs>
              <w:ind w:left="-4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41906</w:t>
            </w:r>
          </w:p>
        </w:tc>
        <w:tc>
          <w:tcPr>
            <w:tcW w:w="3123" w:type="dxa"/>
          </w:tcPr>
          <w:p w14:paraId="5001E9AE" w14:textId="77777777" w:rsidR="007B5C52" w:rsidRPr="007B5C52" w:rsidRDefault="007B5C52" w:rsidP="007B5C52">
            <w:pPr>
              <w:widowControl w:val="0"/>
              <w:numPr>
                <w:ilvl w:val="0"/>
                <w:numId w:val="22"/>
              </w:numPr>
              <w:tabs>
                <w:tab w:val="left" w:pos="150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Повинна бути придатна для проведення гель-електрофорезу </w:t>
            </w:r>
          </w:p>
          <w:p w14:paraId="746E9F89" w14:textId="77777777" w:rsidR="007B5C52" w:rsidRPr="007B5C52" w:rsidRDefault="007B5C52" w:rsidP="007B5C52">
            <w:pPr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150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Повинна мати стандартну температуру плавлення, що дає високу роздільну здатність, чіткі смуги ДНК з високою чіткістю та низьким фоном.</w:t>
            </w:r>
          </w:p>
          <w:p w14:paraId="52EB371D" w14:textId="77777777" w:rsidR="007B5C52" w:rsidRPr="007B5C52" w:rsidRDefault="007B5C52" w:rsidP="007B5C52">
            <w:pPr>
              <w:widowControl w:val="0"/>
              <w:numPr>
                <w:ilvl w:val="0"/>
                <w:numId w:val="22"/>
              </w:numPr>
              <w:tabs>
                <w:tab w:val="left" w:pos="238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Повинна бути фасована у вигляді таблеток, в зручній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блістерній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упаковці.</w:t>
            </w:r>
          </w:p>
          <w:p w14:paraId="24AE468D" w14:textId="77777777" w:rsidR="007B5C52" w:rsidRPr="007B5C52" w:rsidRDefault="007B5C52" w:rsidP="007B5C52">
            <w:pPr>
              <w:widowControl w:val="0"/>
              <w:numPr>
                <w:ilvl w:val="0"/>
                <w:numId w:val="22"/>
              </w:numPr>
              <w:tabs>
                <w:tab w:val="left" w:pos="238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Таблетки повинні мати легкорозчинну структуру.</w:t>
            </w:r>
          </w:p>
          <w:p w14:paraId="4CD56218" w14:textId="77777777" w:rsidR="007B5C52" w:rsidRPr="007B5C52" w:rsidRDefault="007B5C52" w:rsidP="007B5C52">
            <w:pPr>
              <w:widowControl w:val="0"/>
              <w:numPr>
                <w:ilvl w:val="0"/>
                <w:numId w:val="22"/>
              </w:numPr>
              <w:tabs>
                <w:tab w:val="left" w:pos="238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Кожна таблетка повинна мати вагу 0,5 грам.</w:t>
            </w:r>
          </w:p>
          <w:p w14:paraId="31210883" w14:textId="77777777" w:rsidR="007B5C52" w:rsidRPr="007B5C52" w:rsidRDefault="007B5C52" w:rsidP="007B5C52">
            <w:pPr>
              <w:widowControl w:val="0"/>
              <w:numPr>
                <w:ilvl w:val="0"/>
                <w:numId w:val="22"/>
              </w:numPr>
              <w:tabs>
                <w:tab w:val="left" w:pos="238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В упаковці повинно бути не менше 200 таблеток. </w:t>
            </w:r>
          </w:p>
          <w:p w14:paraId="5B50629A" w14:textId="77777777" w:rsidR="007B5C52" w:rsidRPr="007B5C52" w:rsidRDefault="007B5C52" w:rsidP="007B5C52">
            <w:pPr>
              <w:widowControl w:val="0"/>
              <w:numPr>
                <w:ilvl w:val="0"/>
                <w:numId w:val="22"/>
              </w:numPr>
              <w:tabs>
                <w:tab w:val="left" w:pos="238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Термін придатності реагентів на момент поставки отримувачу </w:t>
            </w: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повинен становити не менше 75% від загального терміну придатності.</w:t>
            </w:r>
          </w:p>
        </w:tc>
        <w:tc>
          <w:tcPr>
            <w:tcW w:w="1419" w:type="dxa"/>
          </w:tcPr>
          <w:p w14:paraId="35E3A60E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lastRenderedPageBreak/>
              <w:t>упаковка</w:t>
            </w:r>
          </w:p>
        </w:tc>
        <w:tc>
          <w:tcPr>
            <w:tcW w:w="1276" w:type="dxa"/>
          </w:tcPr>
          <w:p w14:paraId="79664771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5C52" w:rsidRPr="007B5C52" w14:paraId="3C53A620" w14:textId="77777777" w:rsidTr="00B52288">
        <w:tc>
          <w:tcPr>
            <w:tcW w:w="562" w:type="dxa"/>
          </w:tcPr>
          <w:p w14:paraId="30CD7C85" w14:textId="77777777" w:rsidR="007B5C52" w:rsidRPr="007B5C52" w:rsidRDefault="007B5C52" w:rsidP="007B5C52">
            <w:pPr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90" w:type="dxa"/>
          </w:tcPr>
          <w:p w14:paraId="562EC9BD" w14:textId="77777777" w:rsidR="007B5C52" w:rsidRPr="007B5C52" w:rsidRDefault="007B5C52" w:rsidP="007B5C52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10-кратний буфер для електрофорезу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UltraPure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10x TBE (1 x 1L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bottle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254" w:type="dxa"/>
          </w:tcPr>
          <w:p w14:paraId="5BFE462E" w14:textId="77777777" w:rsidR="007B5C52" w:rsidRPr="007B5C52" w:rsidRDefault="007B5C52" w:rsidP="007B5C52">
            <w:pPr>
              <w:widowControl w:val="0"/>
              <w:tabs>
                <w:tab w:val="left" w:pos="0"/>
                <w:tab w:val="left" w:pos="292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58237</w:t>
            </w:r>
          </w:p>
        </w:tc>
        <w:tc>
          <w:tcPr>
            <w:tcW w:w="3123" w:type="dxa"/>
          </w:tcPr>
          <w:p w14:paraId="44D7297A" w14:textId="77777777" w:rsidR="007B5C52" w:rsidRPr="007B5C52" w:rsidRDefault="007B5C52" w:rsidP="007B5C52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92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Повинен бути придатним для електрофорезу в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агарозному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гелі.</w:t>
            </w:r>
          </w:p>
          <w:p w14:paraId="0D5F1433" w14:textId="77777777" w:rsidR="007B5C52" w:rsidRPr="007B5C52" w:rsidRDefault="007B5C52" w:rsidP="007B5C52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92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Повинен мати 10-кратну концентрацію для приготування 1-кратного робочого розчину.</w:t>
            </w:r>
          </w:p>
          <w:p w14:paraId="1396AB11" w14:textId="77777777" w:rsidR="007B5C52" w:rsidRPr="007B5C52" w:rsidRDefault="007B5C52" w:rsidP="007B5C52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92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Повинен містити розчин 1 М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Трис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, 0,9 М борної кислоти та 0,01 М EDTA.</w:t>
            </w:r>
          </w:p>
          <w:p w14:paraId="162D6A0B" w14:textId="77777777" w:rsidR="007B5C52" w:rsidRPr="007B5C52" w:rsidRDefault="007B5C52" w:rsidP="007B5C52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92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Повинен бути фасований у пластикову пляшку/флакон об’ємом 1 мл.</w:t>
            </w:r>
          </w:p>
          <w:p w14:paraId="6749EAAE" w14:textId="77777777" w:rsidR="007B5C52" w:rsidRPr="007B5C52" w:rsidRDefault="007B5C52" w:rsidP="007B5C52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92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Термін придатності на момент поставки отримувачу повинен становити не менше 75% від загального терміну придатності.</w:t>
            </w:r>
          </w:p>
        </w:tc>
        <w:tc>
          <w:tcPr>
            <w:tcW w:w="1419" w:type="dxa"/>
          </w:tcPr>
          <w:p w14:paraId="19BD0861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1276" w:type="dxa"/>
          </w:tcPr>
          <w:p w14:paraId="03F72BB0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5C52" w:rsidRPr="007B5C52" w14:paraId="11A0EE23" w14:textId="77777777" w:rsidTr="00B52288">
        <w:tc>
          <w:tcPr>
            <w:tcW w:w="562" w:type="dxa"/>
          </w:tcPr>
          <w:p w14:paraId="7018F363" w14:textId="77777777" w:rsidR="007B5C52" w:rsidRPr="007B5C52" w:rsidRDefault="007B5C52" w:rsidP="007B5C52">
            <w:pPr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90" w:type="dxa"/>
          </w:tcPr>
          <w:p w14:paraId="083E0E09" w14:textId="77777777" w:rsidR="007B5C52" w:rsidRPr="007B5C52" w:rsidRDefault="007B5C52" w:rsidP="007B5C52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6-кратний ДНК маркер для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агарозного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електрофорезу 6xDNA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Loading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Dye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(5 x 1.0mL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tubes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254" w:type="dxa"/>
          </w:tcPr>
          <w:p w14:paraId="4FAD267E" w14:textId="77777777" w:rsidR="007B5C52" w:rsidRPr="007B5C52" w:rsidRDefault="007B5C52" w:rsidP="007B5C52">
            <w:pPr>
              <w:widowControl w:val="0"/>
              <w:tabs>
                <w:tab w:val="left" w:pos="-49"/>
                <w:tab w:val="left" w:pos="292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41906</w:t>
            </w:r>
          </w:p>
        </w:tc>
        <w:tc>
          <w:tcPr>
            <w:tcW w:w="3123" w:type="dxa"/>
          </w:tcPr>
          <w:p w14:paraId="40AA8498" w14:textId="77777777" w:rsidR="007B5C52" w:rsidRPr="007B5C52" w:rsidRDefault="007B5C52" w:rsidP="007B5C52">
            <w:pPr>
              <w:widowControl w:val="0"/>
              <w:numPr>
                <w:ilvl w:val="0"/>
                <w:numId w:val="24"/>
              </w:numPr>
              <w:tabs>
                <w:tab w:val="left" w:pos="-49"/>
                <w:tab w:val="left" w:pos="292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Повинен бути придатний для підготовки зразків ДНК для нанесення на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агарозний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гель.</w:t>
            </w:r>
          </w:p>
          <w:p w14:paraId="68AD865F" w14:textId="77777777" w:rsidR="007B5C52" w:rsidRPr="007B5C52" w:rsidRDefault="007B5C52" w:rsidP="007B5C52">
            <w:pPr>
              <w:widowControl w:val="0"/>
              <w:numPr>
                <w:ilvl w:val="0"/>
                <w:numId w:val="24"/>
              </w:numPr>
              <w:tabs>
                <w:tab w:val="left" w:pos="-49"/>
                <w:tab w:val="left" w:pos="93"/>
                <w:tab w:val="left" w:pos="292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Повинен містити два різних барвники (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бромфеноловий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синій і ксилол-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ціанол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FF) для візуального відстеження міграції ДНК під час електрофорезу.</w:t>
            </w:r>
          </w:p>
          <w:p w14:paraId="6408CB78" w14:textId="77777777" w:rsidR="007B5C52" w:rsidRPr="007B5C52" w:rsidRDefault="007B5C52" w:rsidP="007B5C52">
            <w:pPr>
              <w:widowControl w:val="0"/>
              <w:numPr>
                <w:ilvl w:val="0"/>
                <w:numId w:val="24"/>
              </w:numPr>
              <w:tabs>
                <w:tab w:val="left" w:pos="-49"/>
                <w:tab w:val="left" w:pos="93"/>
                <w:tab w:val="left" w:pos="292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Повинен мати 6-кратну концентрацію.</w:t>
            </w:r>
          </w:p>
          <w:p w14:paraId="40729615" w14:textId="77777777" w:rsidR="007B5C52" w:rsidRPr="007B5C52" w:rsidRDefault="007B5C52" w:rsidP="007B5C52">
            <w:pPr>
              <w:widowControl w:val="0"/>
              <w:numPr>
                <w:ilvl w:val="0"/>
                <w:numId w:val="24"/>
              </w:numPr>
              <w:tabs>
                <w:tab w:val="left" w:pos="-49"/>
                <w:tab w:val="left" w:pos="93"/>
                <w:tab w:val="left" w:pos="292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Повинен бути фасований у пробірку, а пробірка – у зовнішню упаковку. </w:t>
            </w:r>
          </w:p>
          <w:p w14:paraId="06F47528" w14:textId="77777777" w:rsidR="007B5C52" w:rsidRPr="007B5C52" w:rsidRDefault="007B5C52" w:rsidP="007B5C52">
            <w:pPr>
              <w:widowControl w:val="0"/>
              <w:numPr>
                <w:ilvl w:val="0"/>
                <w:numId w:val="24"/>
              </w:numPr>
              <w:tabs>
                <w:tab w:val="left" w:pos="-49"/>
                <w:tab w:val="left" w:pos="93"/>
                <w:tab w:val="left" w:pos="292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Кожна пробірка повинна містити об’єм ДНК маркеру не менше 1 мл.</w:t>
            </w:r>
          </w:p>
          <w:p w14:paraId="6B3F249E" w14:textId="77777777" w:rsidR="007B5C52" w:rsidRPr="007B5C52" w:rsidRDefault="007B5C52" w:rsidP="007B5C52">
            <w:pPr>
              <w:widowControl w:val="0"/>
              <w:numPr>
                <w:ilvl w:val="0"/>
                <w:numId w:val="24"/>
              </w:numPr>
              <w:tabs>
                <w:tab w:val="left" w:pos="-49"/>
                <w:tab w:val="left" w:pos="93"/>
                <w:tab w:val="left" w:pos="292"/>
                <w:tab w:val="left" w:pos="567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Кожна упаковка повинна містити не менш 5 пробірок, об’ємом не менш 1 мл кожна.</w:t>
            </w:r>
          </w:p>
          <w:p w14:paraId="706CBE3A" w14:textId="77777777" w:rsidR="007B5C52" w:rsidRPr="007B5C52" w:rsidRDefault="007B5C52" w:rsidP="007B5C52">
            <w:pPr>
              <w:widowControl w:val="0"/>
              <w:numPr>
                <w:ilvl w:val="0"/>
                <w:numId w:val="24"/>
              </w:numPr>
              <w:tabs>
                <w:tab w:val="left" w:pos="-49"/>
                <w:tab w:val="left" w:pos="93"/>
                <w:tab w:val="left" w:pos="292"/>
                <w:tab w:val="left" w:pos="567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4.Термін придатності на момент поставки отримувачу повинен становити не менше 75% від загального терміну </w:t>
            </w: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придатності.</w:t>
            </w:r>
          </w:p>
        </w:tc>
        <w:tc>
          <w:tcPr>
            <w:tcW w:w="1419" w:type="dxa"/>
          </w:tcPr>
          <w:p w14:paraId="16CAA897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lastRenderedPageBreak/>
              <w:t>упаковка</w:t>
            </w:r>
          </w:p>
        </w:tc>
        <w:tc>
          <w:tcPr>
            <w:tcW w:w="1276" w:type="dxa"/>
          </w:tcPr>
          <w:p w14:paraId="77B26385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5C52" w:rsidRPr="007B5C52" w14:paraId="2F8D534F" w14:textId="77777777" w:rsidTr="00B52288">
        <w:tc>
          <w:tcPr>
            <w:tcW w:w="562" w:type="dxa"/>
          </w:tcPr>
          <w:p w14:paraId="65DC8243" w14:textId="77777777" w:rsidR="007B5C52" w:rsidRPr="007B5C52" w:rsidRDefault="007B5C52" w:rsidP="007B5C52">
            <w:pPr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90" w:type="dxa"/>
          </w:tcPr>
          <w:p w14:paraId="577E4477" w14:textId="77777777" w:rsidR="007B5C52" w:rsidRPr="007B5C52" w:rsidRDefault="007B5C52" w:rsidP="007B5C52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ДНК-маркер для кількісної оцінки ДНК в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агарозному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гелі </w:t>
            </w:r>
          </w:p>
          <w:p w14:paraId="22157A4D" w14:textId="77777777" w:rsidR="007B5C52" w:rsidRPr="007B5C52" w:rsidRDefault="007B5C52" w:rsidP="007B5C52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FastRuler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Middle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Range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DNA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Ladder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(1 x 1mL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bottle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254" w:type="dxa"/>
          </w:tcPr>
          <w:p w14:paraId="2D01931F" w14:textId="77777777" w:rsidR="007B5C52" w:rsidRPr="007B5C52" w:rsidRDefault="007B5C52" w:rsidP="007B5C52">
            <w:pPr>
              <w:widowControl w:val="0"/>
              <w:tabs>
                <w:tab w:val="left" w:pos="0"/>
                <w:tab w:val="left" w:pos="292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41906</w:t>
            </w:r>
          </w:p>
        </w:tc>
        <w:tc>
          <w:tcPr>
            <w:tcW w:w="3123" w:type="dxa"/>
          </w:tcPr>
          <w:p w14:paraId="3075DA1D" w14:textId="77777777" w:rsidR="007B5C52" w:rsidRPr="007B5C52" w:rsidRDefault="007B5C52" w:rsidP="007B5C52">
            <w:pPr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292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Повинен бути придатний для електрофорезу продуктів ПЛР.</w:t>
            </w:r>
          </w:p>
          <w:p w14:paraId="343D59CF" w14:textId="77777777" w:rsidR="007B5C52" w:rsidRPr="007B5C52" w:rsidRDefault="007B5C52" w:rsidP="007B5C52">
            <w:pPr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292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Повинен бути придатний для швидкого визначення розміру та приблизної кількісної оцінки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дволанцюгової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ДНК в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агарозних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гелях.</w:t>
            </w:r>
          </w:p>
          <w:p w14:paraId="30AB3AC8" w14:textId="77777777" w:rsidR="007B5C52" w:rsidRPr="007B5C52" w:rsidRDefault="007B5C52" w:rsidP="007B5C52">
            <w:pPr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292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Повинен мати у складі розчин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бромфенолового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синього.</w:t>
            </w:r>
          </w:p>
          <w:p w14:paraId="33FAE9AB" w14:textId="77777777" w:rsidR="007B5C52" w:rsidRPr="007B5C52" w:rsidRDefault="007B5C52" w:rsidP="007B5C52">
            <w:pPr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292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Повинен бути готовий для використання.</w:t>
            </w:r>
          </w:p>
          <w:p w14:paraId="3BE304E3" w14:textId="77777777" w:rsidR="007B5C52" w:rsidRPr="007B5C52" w:rsidRDefault="007B5C52" w:rsidP="007B5C52">
            <w:pPr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292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Повинен поставлятися у наборі із завантажувальним розчином барвника для зразку ДНК.</w:t>
            </w:r>
          </w:p>
          <w:p w14:paraId="0F3F420C" w14:textId="77777777" w:rsidR="007B5C52" w:rsidRPr="007B5C52" w:rsidRDefault="007B5C52" w:rsidP="007B5C52">
            <w:pPr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292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Повинен бути фасованим у пробірку, об’ємом 1 мл, а пробірка - у зовнішню упаковку.</w:t>
            </w:r>
          </w:p>
          <w:p w14:paraId="08D58813" w14:textId="77777777" w:rsidR="007B5C52" w:rsidRPr="007B5C52" w:rsidRDefault="007B5C52" w:rsidP="007B5C52">
            <w:pPr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292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Термін придатності реагентів на момент поставки отримувачу повинен становити не менше 75% від загального терміну придатності.</w:t>
            </w:r>
          </w:p>
        </w:tc>
        <w:tc>
          <w:tcPr>
            <w:tcW w:w="1419" w:type="dxa"/>
          </w:tcPr>
          <w:p w14:paraId="02D1FFD9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276" w:type="dxa"/>
          </w:tcPr>
          <w:p w14:paraId="4D50CB1F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5C52" w:rsidRPr="007B5C52" w14:paraId="1E9F8A17" w14:textId="77777777" w:rsidTr="00B52288">
        <w:tc>
          <w:tcPr>
            <w:tcW w:w="562" w:type="dxa"/>
          </w:tcPr>
          <w:p w14:paraId="5BC1CF85" w14:textId="77777777" w:rsidR="007B5C52" w:rsidRPr="007B5C52" w:rsidRDefault="007B5C52" w:rsidP="007B5C52">
            <w:pPr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90" w:type="dxa"/>
          </w:tcPr>
          <w:p w14:paraId="354308A5" w14:textId="77777777" w:rsidR="007B5C52" w:rsidRPr="007B5C52" w:rsidRDefault="007B5C52" w:rsidP="007B5C52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Барвник для візуалізації ДНК в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агарозному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гелі </w:t>
            </w:r>
          </w:p>
          <w:p w14:paraId="67AF67EC" w14:textId="77777777" w:rsidR="007B5C52" w:rsidRPr="007B5C52" w:rsidRDefault="007B5C52" w:rsidP="007B5C52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SYBR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Safe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DNA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Gel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Stain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</w:tcPr>
          <w:p w14:paraId="4F32BB99" w14:textId="77777777" w:rsidR="007B5C52" w:rsidRPr="007B5C52" w:rsidRDefault="007B5C52" w:rsidP="007B5C52">
            <w:pPr>
              <w:widowControl w:val="0"/>
              <w:tabs>
                <w:tab w:val="left" w:pos="0"/>
                <w:tab w:val="left" w:pos="292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41906</w:t>
            </w:r>
          </w:p>
        </w:tc>
        <w:tc>
          <w:tcPr>
            <w:tcW w:w="3123" w:type="dxa"/>
          </w:tcPr>
          <w:p w14:paraId="6853C7E1" w14:textId="77777777" w:rsidR="007B5C52" w:rsidRPr="007B5C52" w:rsidRDefault="007B5C52" w:rsidP="007B5C52">
            <w:pPr>
              <w:widowControl w:val="0"/>
              <w:numPr>
                <w:ilvl w:val="0"/>
                <w:numId w:val="26"/>
              </w:numPr>
              <w:tabs>
                <w:tab w:val="left" w:pos="0"/>
                <w:tab w:val="left" w:pos="292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Повинен бути придатний для візуалізації ДНК в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агарозному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гелі.</w:t>
            </w:r>
          </w:p>
          <w:p w14:paraId="7127E0C5" w14:textId="77777777" w:rsidR="007B5C52" w:rsidRPr="007B5C52" w:rsidRDefault="007B5C52" w:rsidP="007B5C52">
            <w:pPr>
              <w:widowControl w:val="0"/>
              <w:numPr>
                <w:ilvl w:val="0"/>
                <w:numId w:val="26"/>
              </w:numPr>
              <w:tabs>
                <w:tab w:val="left" w:pos="0"/>
                <w:tab w:val="left" w:pos="292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Повинен забезпечувати високу чутливість у візуалізації та документуванні нуклеїнових кислот за допомогою УФ-збудження або синього світла.</w:t>
            </w:r>
          </w:p>
          <w:p w14:paraId="21E6E433" w14:textId="77777777" w:rsidR="007B5C52" w:rsidRPr="007B5C52" w:rsidRDefault="007B5C52" w:rsidP="007B5C52">
            <w:pPr>
              <w:widowControl w:val="0"/>
              <w:numPr>
                <w:ilvl w:val="0"/>
                <w:numId w:val="26"/>
              </w:numPr>
              <w:tabs>
                <w:tab w:val="left" w:pos="0"/>
                <w:tab w:val="left" w:pos="292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Повинен бути фасований у пробірку і мати об’єм не менше 400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мкл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31CD2B1B" w14:textId="77777777" w:rsidR="007B5C52" w:rsidRPr="007B5C52" w:rsidRDefault="007B5C52" w:rsidP="007B5C52">
            <w:pPr>
              <w:widowControl w:val="0"/>
              <w:numPr>
                <w:ilvl w:val="0"/>
                <w:numId w:val="26"/>
              </w:numPr>
              <w:tabs>
                <w:tab w:val="left" w:pos="0"/>
                <w:tab w:val="left" w:pos="292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Пробірка повинна мати зовнішню упаковку. </w:t>
            </w:r>
          </w:p>
          <w:p w14:paraId="26FB7597" w14:textId="77777777" w:rsidR="007B5C52" w:rsidRPr="007B5C52" w:rsidRDefault="007B5C52" w:rsidP="007B5C52">
            <w:pPr>
              <w:widowControl w:val="0"/>
              <w:numPr>
                <w:ilvl w:val="0"/>
                <w:numId w:val="26"/>
              </w:numPr>
              <w:tabs>
                <w:tab w:val="left" w:pos="0"/>
                <w:tab w:val="left" w:pos="292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4.Термін придатності на момент поставки отримувачу повинен становити не менше 75% від загального терміну придатності.</w:t>
            </w:r>
          </w:p>
        </w:tc>
        <w:tc>
          <w:tcPr>
            <w:tcW w:w="1419" w:type="dxa"/>
          </w:tcPr>
          <w:p w14:paraId="17DADFF9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276" w:type="dxa"/>
          </w:tcPr>
          <w:p w14:paraId="42CF1D30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7F9A69BE" w14:textId="77777777" w:rsidR="00A52318" w:rsidRPr="0024553B" w:rsidRDefault="00A52318" w:rsidP="000C7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52318" w:rsidRPr="0024553B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6BEF6" w14:textId="77777777" w:rsidR="008F229E" w:rsidRDefault="008F229E" w:rsidP="0024553B">
      <w:pPr>
        <w:spacing w:after="0" w:line="240" w:lineRule="auto"/>
      </w:pPr>
      <w:r>
        <w:separator/>
      </w:r>
    </w:p>
  </w:endnote>
  <w:endnote w:type="continuationSeparator" w:id="0">
    <w:p w14:paraId="259FAC3E" w14:textId="77777777" w:rsidR="008F229E" w:rsidRDefault="008F229E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F7903" w14:textId="77777777" w:rsidR="008F229E" w:rsidRDefault="008F229E" w:rsidP="0024553B">
      <w:pPr>
        <w:spacing w:after="0" w:line="240" w:lineRule="auto"/>
      </w:pPr>
      <w:r>
        <w:separator/>
      </w:r>
    </w:p>
  </w:footnote>
  <w:footnote w:type="continuationSeparator" w:id="0">
    <w:p w14:paraId="47AEFD24" w14:textId="77777777" w:rsidR="008F229E" w:rsidRDefault="008F229E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 w16cid:durableId="625702347">
    <w:abstractNumId w:val="22"/>
  </w:num>
  <w:num w:numId="2" w16cid:durableId="2125691822">
    <w:abstractNumId w:val="18"/>
  </w:num>
  <w:num w:numId="3" w16cid:durableId="95293173">
    <w:abstractNumId w:val="3"/>
  </w:num>
  <w:num w:numId="4" w16cid:durableId="1097018080">
    <w:abstractNumId w:val="9"/>
  </w:num>
  <w:num w:numId="5" w16cid:durableId="312297965">
    <w:abstractNumId w:val="23"/>
  </w:num>
  <w:num w:numId="6" w16cid:durableId="397752336">
    <w:abstractNumId w:val="6"/>
  </w:num>
  <w:num w:numId="7" w16cid:durableId="11815039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5103531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1415518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5169909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3813433">
    <w:abstractNumId w:val="1"/>
  </w:num>
  <w:num w:numId="12" w16cid:durableId="662123343">
    <w:abstractNumId w:val="8"/>
  </w:num>
  <w:num w:numId="13" w16cid:durableId="173152445">
    <w:abstractNumId w:val="0"/>
  </w:num>
  <w:num w:numId="14" w16cid:durableId="1450587329">
    <w:abstractNumId w:val="2"/>
  </w:num>
  <w:num w:numId="15" w16cid:durableId="1148665655">
    <w:abstractNumId w:val="14"/>
  </w:num>
  <w:num w:numId="16" w16cid:durableId="2039314345">
    <w:abstractNumId w:val="17"/>
  </w:num>
  <w:num w:numId="17" w16cid:durableId="224612994">
    <w:abstractNumId w:val="20"/>
  </w:num>
  <w:num w:numId="18" w16cid:durableId="1751346895">
    <w:abstractNumId w:val="15"/>
  </w:num>
  <w:num w:numId="19" w16cid:durableId="1435906346">
    <w:abstractNumId w:val="7"/>
  </w:num>
  <w:num w:numId="20" w16cid:durableId="1576696269">
    <w:abstractNumId w:val="21"/>
  </w:num>
  <w:num w:numId="21" w16cid:durableId="2133359081">
    <w:abstractNumId w:val="11"/>
  </w:num>
  <w:num w:numId="22" w16cid:durableId="608203045">
    <w:abstractNumId w:val="5"/>
  </w:num>
  <w:num w:numId="23" w16cid:durableId="1859586909">
    <w:abstractNumId w:val="13"/>
  </w:num>
  <w:num w:numId="24" w16cid:durableId="623772542">
    <w:abstractNumId w:val="24"/>
  </w:num>
  <w:num w:numId="25" w16cid:durableId="527529484">
    <w:abstractNumId w:val="16"/>
  </w:num>
  <w:num w:numId="26" w16cid:durableId="2465734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B6D9F"/>
    <w:rsid w:val="000C70A6"/>
    <w:rsid w:val="001055A1"/>
    <w:rsid w:val="001C1517"/>
    <w:rsid w:val="00226C86"/>
    <w:rsid w:val="0024553B"/>
    <w:rsid w:val="002B6E58"/>
    <w:rsid w:val="002B72AC"/>
    <w:rsid w:val="002C519E"/>
    <w:rsid w:val="002C7992"/>
    <w:rsid w:val="002E2676"/>
    <w:rsid w:val="00366514"/>
    <w:rsid w:val="00393926"/>
    <w:rsid w:val="00590320"/>
    <w:rsid w:val="005F6CE1"/>
    <w:rsid w:val="006C75C1"/>
    <w:rsid w:val="007622E0"/>
    <w:rsid w:val="007B5C52"/>
    <w:rsid w:val="0084332E"/>
    <w:rsid w:val="00870D0C"/>
    <w:rsid w:val="008F229E"/>
    <w:rsid w:val="009443DC"/>
    <w:rsid w:val="0095518A"/>
    <w:rsid w:val="00A52318"/>
    <w:rsid w:val="00A71EB1"/>
    <w:rsid w:val="00A775EB"/>
    <w:rsid w:val="00AC1C0E"/>
    <w:rsid w:val="00BE1FF8"/>
    <w:rsid w:val="00C15F77"/>
    <w:rsid w:val="00CA68EE"/>
    <w:rsid w:val="00D626B8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с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Заголовок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о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и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и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ы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а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10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3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10">
    <w:name w:val="Основной текст с отступом 3 Знак1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выноски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интервала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4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5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10"/>
    <w:uiPriority w:val="99"/>
    <w:semiHidden/>
    <w:unhideWhenUsed/>
    <w:rsid w:val="00A71EB1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9708</Words>
  <Characters>5535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Анна Бугай</cp:lastModifiedBy>
  <cp:revision>2</cp:revision>
  <dcterms:created xsi:type="dcterms:W3CDTF">2023-07-07T13:56:00Z</dcterms:created>
  <dcterms:modified xsi:type="dcterms:W3CDTF">2023-07-07T13:56:00Z</dcterms:modified>
</cp:coreProperties>
</file>