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02FD1C8B" w:rsidR="002B72AC" w:rsidRDefault="00D9471A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bookmarkStart w:id="0" w:name="_Hlk149550964"/>
      <w:r w:rsidRPr="00D9471A">
        <w:rPr>
          <w:rFonts w:ascii="Times New Roman" w:hAnsi="Times New Roman"/>
          <w:b/>
          <w:bCs/>
          <w:sz w:val="24"/>
          <w:szCs w:val="24"/>
        </w:rPr>
        <w:t xml:space="preserve">ДК 021:2015: 33140000-3-Медичні матеріали </w:t>
      </w:r>
      <w:bookmarkStart w:id="1" w:name="_Hlk149550928"/>
      <w:bookmarkEnd w:id="0"/>
      <w:r w:rsidRPr="00D9471A">
        <w:rPr>
          <w:rFonts w:ascii="Times New Roman" w:hAnsi="Times New Roman"/>
          <w:b/>
          <w:bCs/>
          <w:sz w:val="24"/>
          <w:szCs w:val="24"/>
        </w:rPr>
        <w:t>(</w:t>
      </w:r>
      <w:r w:rsidR="00E92067" w:rsidRPr="00E92067">
        <w:rPr>
          <w:rFonts w:ascii="Times New Roman" w:hAnsi="Times New Roman"/>
          <w:b/>
          <w:bCs/>
          <w:sz w:val="24"/>
          <w:szCs w:val="24"/>
        </w:rPr>
        <w:t>Набори для діагностики</w:t>
      </w:r>
      <w:r w:rsidRPr="00D9471A">
        <w:rPr>
          <w:rFonts w:ascii="Times New Roman" w:hAnsi="Times New Roman"/>
          <w:b/>
          <w:bCs/>
          <w:sz w:val="24"/>
          <w:szCs w:val="24"/>
        </w:rPr>
        <w:t>)</w:t>
      </w:r>
      <w:bookmarkEnd w:id="1"/>
      <w:r w:rsidR="00570486" w:rsidRPr="00570486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C489A22" w14:textId="5C67C365" w:rsidR="003E797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E92067" w:rsidRPr="00E92067">
        <w:rPr>
          <w:rFonts w:ascii="Times New Roman" w:eastAsia="SimSun" w:hAnsi="Times New Roman" w:cs="Times New Roman"/>
          <w:sz w:val="24"/>
          <w:szCs w:val="24"/>
          <w:lang w:eastAsia="uk-UA"/>
        </w:rPr>
        <w:t>ДК 021:2015: 33140000-3-Медичні матеріали (Набори для діагностики)</w:t>
      </w:r>
    </w:p>
    <w:p w14:paraId="0BF0F81A" w14:textId="77777777" w:rsidR="0098548C" w:rsidRDefault="002B72AC" w:rsidP="00985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</w:t>
      </w:r>
      <w:r w:rsidR="0098548C">
        <w:rPr>
          <w:rFonts w:ascii="Times New Roman" w:hAnsi="Times New Roman"/>
          <w:sz w:val="24"/>
          <w:szCs w:val="24"/>
        </w:rPr>
        <w:t>и</w:t>
      </w:r>
    </w:p>
    <w:p w14:paraId="20F664D5" w14:textId="1A5B3823" w:rsidR="00277EC5" w:rsidRPr="0024553B" w:rsidRDefault="00992F93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F93">
        <w:rPr>
          <w:rFonts w:ascii="Times New Roman" w:hAnsi="Times New Roman"/>
          <w:sz w:val="24"/>
          <w:szCs w:val="24"/>
        </w:rPr>
        <w:t>UA-2023-11-08-005804-a</w:t>
      </w:r>
      <w:r>
        <w:rPr>
          <w:rFonts w:ascii="Times New Roman" w:hAnsi="Times New Roman"/>
          <w:sz w:val="24"/>
          <w:szCs w:val="24"/>
        </w:rPr>
        <w:t>.</w:t>
      </w:r>
      <w:bookmarkStart w:id="2" w:name="_GoBack"/>
      <w:bookmarkEnd w:id="2"/>
    </w:p>
    <w:p w14:paraId="4E9336F8" w14:textId="487996C7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A353E5" w:rsidRPr="00A353E5">
        <w:rPr>
          <w:rFonts w:ascii="Times New Roman" w:hAnsi="Times New Roman" w:cs="Times New Roman"/>
          <w:sz w:val="24"/>
          <w:szCs w:val="24"/>
        </w:rPr>
        <w:t>321 128</w:t>
      </w:r>
      <w:r w:rsidR="00E92067" w:rsidRPr="00A353E5">
        <w:rPr>
          <w:rFonts w:ascii="Times New Roman" w:hAnsi="Times New Roman" w:cs="Times New Roman"/>
          <w:sz w:val="24"/>
          <w:szCs w:val="24"/>
        </w:rPr>
        <w:t>,00</w:t>
      </w:r>
      <w:r w:rsidR="00E92067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 xml:space="preserve">грн </w:t>
      </w:r>
      <w:r w:rsidR="00570486">
        <w:rPr>
          <w:rFonts w:ascii="Times New Roman" w:hAnsi="Times New Roman"/>
          <w:sz w:val="24"/>
          <w:szCs w:val="24"/>
        </w:rPr>
        <w:t xml:space="preserve">з </w:t>
      </w:r>
      <w:r w:rsidR="007B5C52" w:rsidRPr="007B5C52">
        <w:rPr>
          <w:rFonts w:ascii="Times New Roman" w:hAnsi="Times New Roman"/>
          <w:sz w:val="24"/>
          <w:szCs w:val="24"/>
        </w:rPr>
        <w:t>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799C8D65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A353E5" w:rsidRPr="00A353E5">
        <w:rPr>
          <w:rFonts w:ascii="Times New Roman" w:hAnsi="Times New Roman" w:cs="Times New Roman"/>
          <w:sz w:val="24"/>
          <w:szCs w:val="24"/>
        </w:rPr>
        <w:t>321 128,00</w:t>
      </w:r>
      <w:r w:rsidR="00A353E5">
        <w:rPr>
          <w:rFonts w:ascii="Times New Roman" w:hAnsi="Times New Roman"/>
          <w:sz w:val="24"/>
          <w:szCs w:val="24"/>
        </w:rPr>
        <w:t xml:space="preserve"> </w:t>
      </w:r>
      <w:r w:rsidR="00A353E5" w:rsidRPr="007B5C52">
        <w:rPr>
          <w:rFonts w:ascii="Times New Roman" w:hAnsi="Times New Roman"/>
          <w:sz w:val="24"/>
          <w:szCs w:val="24"/>
        </w:rPr>
        <w:t xml:space="preserve">грн </w:t>
      </w:r>
      <w:r w:rsidR="00A353E5">
        <w:rPr>
          <w:rFonts w:ascii="Times New Roman" w:hAnsi="Times New Roman"/>
          <w:sz w:val="24"/>
          <w:szCs w:val="24"/>
        </w:rPr>
        <w:t xml:space="preserve">з </w:t>
      </w:r>
      <w:r w:rsidR="00A353E5" w:rsidRPr="007B5C52">
        <w:rPr>
          <w:rFonts w:ascii="Times New Roman" w:hAnsi="Times New Roman"/>
          <w:sz w:val="24"/>
          <w:szCs w:val="24"/>
        </w:rPr>
        <w:t>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369371FE" w14:textId="76413FA7" w:rsidR="007E6230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570486" w:rsidRPr="0057048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Загального фонду Державного бюджету України на 2023 рік</w:t>
      </w:r>
      <w:r w:rsidR="007E62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7DC62C03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085B4964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</w:t>
      </w:r>
      <w:r w:rsidR="00570486">
        <w:rPr>
          <w:rFonts w:ascii="Times New Roman" w:hAnsi="Times New Roman"/>
          <w:b/>
          <w:sz w:val="24"/>
          <w:szCs w:val="24"/>
        </w:rPr>
        <w:t xml:space="preserve"> з</w:t>
      </w:r>
      <w:r w:rsidR="000C70A6">
        <w:rPr>
          <w:rFonts w:ascii="Times New Roman" w:hAnsi="Times New Roman"/>
          <w:b/>
          <w:sz w:val="24"/>
          <w:szCs w:val="24"/>
        </w:rPr>
        <w:t xml:space="preserve"> медико-технічни</w:t>
      </w:r>
      <w:r w:rsidR="00570486">
        <w:rPr>
          <w:rFonts w:ascii="Times New Roman" w:hAnsi="Times New Roman"/>
          <w:b/>
          <w:sz w:val="24"/>
          <w:szCs w:val="24"/>
        </w:rPr>
        <w:t>ми</w:t>
      </w:r>
      <w:r w:rsidR="000C70A6">
        <w:rPr>
          <w:rFonts w:ascii="Times New Roman" w:hAnsi="Times New Roman"/>
          <w:b/>
          <w:sz w:val="24"/>
          <w:szCs w:val="24"/>
        </w:rPr>
        <w:t xml:space="preserve"> вимог</w:t>
      </w:r>
      <w:r w:rsidR="00570486">
        <w:rPr>
          <w:rFonts w:ascii="Times New Roman" w:hAnsi="Times New Roman"/>
          <w:b/>
          <w:sz w:val="24"/>
          <w:szCs w:val="24"/>
        </w:rPr>
        <w:t>ами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0D404C71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E92067">
        <w:rPr>
          <w:rFonts w:ascii="Times New Roman" w:hAnsi="Times New Roman"/>
          <w:sz w:val="24"/>
          <w:szCs w:val="24"/>
          <w:lang w:val="ru-RU"/>
        </w:rPr>
        <w:t>20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3E7975">
        <w:rPr>
          <w:rFonts w:ascii="Times New Roman" w:hAnsi="Times New Roman"/>
          <w:sz w:val="24"/>
          <w:szCs w:val="24"/>
          <w:lang w:val="ru-RU"/>
        </w:rPr>
        <w:t>1</w:t>
      </w:r>
      <w:r w:rsidR="00E92067">
        <w:rPr>
          <w:rFonts w:ascii="Times New Roman" w:hAnsi="Times New Roman"/>
          <w:sz w:val="24"/>
          <w:szCs w:val="24"/>
          <w:lang w:val="ru-RU"/>
        </w:rPr>
        <w:t>2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.</w:t>
      </w:r>
      <w:r w:rsidR="002C519E" w:rsidRPr="002C519E">
        <w:rPr>
          <w:rFonts w:ascii="Times New Roman" w:hAnsi="Times New Roman"/>
          <w:sz w:val="24"/>
          <w:szCs w:val="24"/>
        </w:rPr>
        <w:t>2023</w:t>
      </w:r>
      <w:r w:rsidR="007B5C52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F9A69BE" w14:textId="460E95F3" w:rsidR="00A52318" w:rsidRDefault="000C70A6" w:rsidP="00570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tbl>
      <w:tblPr>
        <w:tblStyle w:val="27"/>
        <w:tblW w:w="145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34"/>
        <w:gridCol w:w="8076"/>
        <w:gridCol w:w="1706"/>
        <w:gridCol w:w="1270"/>
      </w:tblGrid>
      <w:tr w:rsidR="00D9471A" w14:paraId="1126ACF3" w14:textId="77777777" w:rsidTr="00E92067">
        <w:trPr>
          <w:trHeight w:val="86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FC1C0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bookmarkStart w:id="3" w:name="_Hlk129627399"/>
            <w:r>
              <w:rPr>
                <w:b/>
                <w:color w:val="000000"/>
                <w:sz w:val="24"/>
                <w:szCs w:val="24"/>
                <w:lang w:eastAsia="de-DE"/>
              </w:rPr>
              <w:t>№ з/п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8BD6B" w14:textId="77777777" w:rsidR="00D9471A" w:rsidRPr="00E92067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E92067">
              <w:rPr>
                <w:b/>
                <w:color w:val="000000"/>
                <w:sz w:val="24"/>
                <w:szCs w:val="24"/>
                <w:lang w:eastAsia="de-DE"/>
              </w:rPr>
              <w:t>Назва предмету закупівлі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75D1B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Опис предмета закупівлі</w:t>
            </w:r>
          </w:p>
          <w:p w14:paraId="613BA73A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(технічні, якісні характеристики)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B54C8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Одиниця</w:t>
            </w:r>
          </w:p>
          <w:p w14:paraId="24404809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виміру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850C5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</w:p>
          <w:p w14:paraId="2CDF64B1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Кількість</w:t>
            </w:r>
          </w:p>
        </w:tc>
      </w:tr>
      <w:bookmarkEnd w:id="3"/>
      <w:tr w:rsidR="0087464B" w14:paraId="2C27E97B" w14:textId="77777777" w:rsidTr="00E92067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A72B" w14:textId="3E43968F" w:rsidR="0087464B" w:rsidRDefault="0087464B" w:rsidP="0087464B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1351" w14:textId="40A4204C" w:rsidR="0087464B" w:rsidRPr="00E92067" w:rsidRDefault="0087464B" w:rsidP="0087464B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</w:rPr>
              <w:t xml:space="preserve">Набір для виявлення НК вірусів </w:t>
            </w:r>
            <w:proofErr w:type="spellStart"/>
            <w:r>
              <w:rPr>
                <w:sz w:val="24"/>
                <w:szCs w:val="24"/>
              </w:rPr>
              <w:t>Зіка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Денге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Чікунгунья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B4B6" w14:textId="77777777" w:rsidR="0087464B" w:rsidRDefault="0087464B" w:rsidP="0087464B">
            <w:pPr>
              <w:tabs>
                <w:tab w:val="left" w:pos="0"/>
              </w:tabs>
              <w:ind w:left="-4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Мультіплексний</w:t>
            </w:r>
            <w:proofErr w:type="spellEnd"/>
            <w:r>
              <w:rPr>
                <w:sz w:val="24"/>
                <w:szCs w:val="24"/>
              </w:rPr>
              <w:t xml:space="preserve"> набір призначений для ампліфікації специфічних фрагментів НК вірусів </w:t>
            </w:r>
            <w:proofErr w:type="spellStart"/>
            <w:r>
              <w:rPr>
                <w:sz w:val="24"/>
                <w:szCs w:val="24"/>
              </w:rPr>
              <w:t>Зіка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Денге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Чикунгунья</w:t>
            </w:r>
            <w:proofErr w:type="spellEnd"/>
            <w:r>
              <w:rPr>
                <w:sz w:val="24"/>
                <w:szCs w:val="24"/>
              </w:rPr>
              <w:t xml:space="preserve"> методом </w:t>
            </w:r>
            <w:proofErr w:type="spellStart"/>
            <w:r>
              <w:rPr>
                <w:sz w:val="24"/>
                <w:szCs w:val="24"/>
              </w:rPr>
              <w:t>полімеразної</w:t>
            </w:r>
            <w:proofErr w:type="spellEnd"/>
            <w:r>
              <w:rPr>
                <w:sz w:val="24"/>
                <w:szCs w:val="24"/>
              </w:rPr>
              <w:t xml:space="preserve"> ланцюгової реакції (ПЛР) в режимі «реального часу». </w:t>
            </w:r>
          </w:p>
          <w:p w14:paraId="28DF88C1" w14:textId="77777777" w:rsidR="0087464B" w:rsidRDefault="0087464B" w:rsidP="0087464B">
            <w:pPr>
              <w:tabs>
                <w:tab w:val="left" w:pos="0"/>
              </w:tabs>
              <w:ind w:lef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у наборі  або окремою позицією внутрішнього контролю.</w:t>
            </w:r>
          </w:p>
          <w:p w14:paraId="5C476B8D" w14:textId="228E1767" w:rsidR="0087464B" w:rsidRDefault="0087464B" w:rsidP="0087464B">
            <w:pPr>
              <w:tabs>
                <w:tab w:val="left" w:pos="180"/>
              </w:tabs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Сумісний для роботи з </w:t>
            </w:r>
            <w:proofErr w:type="spellStart"/>
            <w:r>
              <w:rPr>
                <w:sz w:val="24"/>
                <w:szCs w:val="24"/>
              </w:rPr>
              <w:t>ампліфікатором</w:t>
            </w:r>
            <w:proofErr w:type="spellEnd"/>
            <w:r>
              <w:rPr>
                <w:sz w:val="24"/>
                <w:szCs w:val="24"/>
              </w:rPr>
              <w:t xml:space="preserve"> у режимі реального часу </w:t>
            </w:r>
            <w:proofErr w:type="spellStart"/>
            <w:r>
              <w:rPr>
                <w:sz w:val="24"/>
                <w:szCs w:val="24"/>
              </w:rPr>
              <w:t>плашечного</w:t>
            </w:r>
            <w:proofErr w:type="spellEnd"/>
            <w:r>
              <w:rPr>
                <w:sz w:val="24"/>
                <w:szCs w:val="24"/>
              </w:rPr>
              <w:t xml:space="preserve"> типу або аналогічним.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EE98" w14:textId="53A5445D" w:rsidR="0087464B" w:rsidRDefault="0087464B" w:rsidP="0087464B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bCs/>
                <w:sz w:val="24"/>
                <w:szCs w:val="24"/>
              </w:rPr>
              <w:t>набір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060E" w14:textId="5847C4D5" w:rsidR="0087464B" w:rsidRDefault="0087464B" w:rsidP="0087464B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7464B" w14:paraId="6A76AC96" w14:textId="77777777" w:rsidTr="00E92067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34D579" w14:textId="2969D695" w:rsidR="0087464B" w:rsidRDefault="0087464B" w:rsidP="0087464B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2D15A5" w14:textId="5C59EC91" w:rsidR="0087464B" w:rsidRPr="00E92067" w:rsidRDefault="0087464B" w:rsidP="0087464B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Набір для виявлення нуклеїнової кислоти (збудник сибірки)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E039B9" w14:textId="77777777" w:rsidR="0087464B" w:rsidRDefault="0087464B" w:rsidP="0087464B">
            <w:pPr>
              <w:pStyle w:val="af2"/>
              <w:tabs>
                <w:tab w:val="left" w:pos="0"/>
              </w:tabs>
              <w:ind w:left="-4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Набір призначений для ампліфікації специфічних фрагментів ДНК збудник сибірки методом </w:t>
            </w:r>
            <w:proofErr w:type="spellStart"/>
            <w:r>
              <w:rPr>
                <w:sz w:val="24"/>
                <w:szCs w:val="24"/>
                <w:lang w:val="uk-UA"/>
              </w:rPr>
              <w:t>полімеразної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ланцюгової реакції (ПЛР) в режимі «реального часу». </w:t>
            </w:r>
          </w:p>
          <w:p w14:paraId="1C131912" w14:textId="77777777" w:rsidR="0087464B" w:rsidRDefault="0087464B" w:rsidP="0087464B">
            <w:pPr>
              <w:tabs>
                <w:tab w:val="left" w:pos="0"/>
              </w:tabs>
              <w:ind w:lef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у наборі або окремою позицією внутрішнього контролю.</w:t>
            </w:r>
          </w:p>
          <w:p w14:paraId="07651DF6" w14:textId="23B5829F" w:rsidR="0087464B" w:rsidRDefault="0087464B" w:rsidP="008746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Сумісний для роботи з </w:t>
            </w:r>
            <w:proofErr w:type="spellStart"/>
            <w:r>
              <w:rPr>
                <w:sz w:val="24"/>
                <w:szCs w:val="24"/>
              </w:rPr>
              <w:t>ампліфікатором</w:t>
            </w:r>
            <w:proofErr w:type="spellEnd"/>
            <w:r>
              <w:rPr>
                <w:sz w:val="24"/>
                <w:szCs w:val="24"/>
              </w:rPr>
              <w:t xml:space="preserve"> у режимі реального часу роторного типу «</w:t>
            </w:r>
            <w:proofErr w:type="spellStart"/>
            <w:r>
              <w:rPr>
                <w:sz w:val="24"/>
                <w:szCs w:val="24"/>
              </w:rPr>
              <w:t>Rotor-Gene</w:t>
            </w:r>
            <w:proofErr w:type="spellEnd"/>
            <w:r>
              <w:rPr>
                <w:sz w:val="24"/>
                <w:szCs w:val="24"/>
              </w:rPr>
              <w:t>» або аналогічним.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B10DA" w14:textId="700B12EA" w:rsidR="0087464B" w:rsidRDefault="0087464B" w:rsidP="0087464B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набір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0254A8" w14:textId="2F41BCF5" w:rsidR="0087464B" w:rsidRDefault="0087464B" w:rsidP="0087464B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7464B" w14:paraId="522E8A49" w14:textId="77777777" w:rsidTr="00E92067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7E48F" w14:textId="39739021" w:rsidR="0087464B" w:rsidRDefault="0087464B" w:rsidP="0087464B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24C03" w14:textId="72CE5A4E" w:rsidR="0087464B" w:rsidRPr="00E92067" w:rsidRDefault="0087464B" w:rsidP="0087464B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Набір для виявлення нуклеїнової кислоти (збудник бруцельозу)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03F8A9" w14:textId="77777777" w:rsidR="0087464B" w:rsidRDefault="0087464B" w:rsidP="0087464B">
            <w:pPr>
              <w:pStyle w:val="af2"/>
              <w:tabs>
                <w:tab w:val="left" w:pos="0"/>
              </w:tabs>
              <w:ind w:left="-4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Набір призначений для ампліфікації специфічних фрагментів ДНК збудника бруцельозу методом </w:t>
            </w:r>
            <w:proofErr w:type="spellStart"/>
            <w:r>
              <w:rPr>
                <w:sz w:val="24"/>
                <w:szCs w:val="24"/>
                <w:lang w:val="uk-UA"/>
              </w:rPr>
              <w:t>полімеразної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ланцюгової реакції (ПЛР) в режимі «реального часу». </w:t>
            </w:r>
          </w:p>
          <w:p w14:paraId="5C673B31" w14:textId="77777777" w:rsidR="0087464B" w:rsidRDefault="0087464B" w:rsidP="0087464B">
            <w:pPr>
              <w:tabs>
                <w:tab w:val="left" w:pos="0"/>
              </w:tabs>
              <w:ind w:lef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у наборі або окремою позицією внутрішнього контролю.</w:t>
            </w:r>
          </w:p>
          <w:p w14:paraId="13F84C5C" w14:textId="7F56B1CB" w:rsidR="0087464B" w:rsidRDefault="0087464B" w:rsidP="0087464B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Сумісний для роботи з </w:t>
            </w:r>
            <w:proofErr w:type="spellStart"/>
            <w:r>
              <w:rPr>
                <w:sz w:val="24"/>
                <w:szCs w:val="24"/>
              </w:rPr>
              <w:t>ампліфікатором</w:t>
            </w:r>
            <w:proofErr w:type="spellEnd"/>
            <w:r>
              <w:rPr>
                <w:sz w:val="24"/>
                <w:szCs w:val="24"/>
              </w:rPr>
              <w:t xml:space="preserve"> у режимі реального часу роторного типу «</w:t>
            </w:r>
            <w:proofErr w:type="spellStart"/>
            <w:r>
              <w:rPr>
                <w:sz w:val="24"/>
                <w:szCs w:val="24"/>
              </w:rPr>
              <w:t>Rotor-Gene</w:t>
            </w:r>
            <w:proofErr w:type="spellEnd"/>
            <w:r>
              <w:rPr>
                <w:sz w:val="24"/>
                <w:szCs w:val="24"/>
              </w:rPr>
              <w:t>» або аналогічним.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963260" w14:textId="78CA7AAC" w:rsidR="0087464B" w:rsidRDefault="0087464B" w:rsidP="0087464B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набір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175542" w14:textId="13568222" w:rsidR="0087464B" w:rsidRDefault="0087464B" w:rsidP="0087464B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7464B" w14:paraId="1E0317BA" w14:textId="77777777" w:rsidTr="00E92067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7BED08" w14:textId="1FBF86C9" w:rsidR="0087464B" w:rsidRDefault="0087464B" w:rsidP="0087464B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C0DC21" w14:textId="23870A08" w:rsidR="0087464B" w:rsidRPr="00E92067" w:rsidRDefault="0087464B" w:rsidP="0087464B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Набір для виявлення нуклеїнової кислоти (збудника туляремії)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C82ED2" w14:textId="77777777" w:rsidR="0087464B" w:rsidRDefault="0087464B" w:rsidP="0087464B">
            <w:pPr>
              <w:pStyle w:val="af2"/>
              <w:tabs>
                <w:tab w:val="left" w:pos="0"/>
              </w:tabs>
              <w:ind w:left="-4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Набір призначений для ампліфікації специфічних фрагментів ДНК збудника туляремії методом </w:t>
            </w:r>
            <w:proofErr w:type="spellStart"/>
            <w:r>
              <w:rPr>
                <w:sz w:val="24"/>
                <w:szCs w:val="24"/>
                <w:lang w:val="uk-UA"/>
              </w:rPr>
              <w:t>полімеразної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ланцюгової реакції (ПЛР) в режимі «реального часу». </w:t>
            </w:r>
          </w:p>
          <w:p w14:paraId="5EEB2C80" w14:textId="47B8F266" w:rsidR="0087464B" w:rsidRDefault="0087464B" w:rsidP="0087464B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Сумісний для роботи з </w:t>
            </w:r>
            <w:proofErr w:type="spellStart"/>
            <w:r>
              <w:rPr>
                <w:sz w:val="24"/>
                <w:szCs w:val="24"/>
              </w:rPr>
              <w:t>ампліфікатором</w:t>
            </w:r>
            <w:proofErr w:type="spellEnd"/>
            <w:r>
              <w:rPr>
                <w:sz w:val="24"/>
                <w:szCs w:val="24"/>
              </w:rPr>
              <w:t xml:space="preserve"> у режимі реального часу роторного типу «</w:t>
            </w:r>
            <w:proofErr w:type="spellStart"/>
            <w:r>
              <w:rPr>
                <w:sz w:val="24"/>
                <w:szCs w:val="24"/>
              </w:rPr>
              <w:t>Rotor-Gene</w:t>
            </w:r>
            <w:proofErr w:type="spellEnd"/>
            <w:r>
              <w:rPr>
                <w:sz w:val="24"/>
                <w:szCs w:val="24"/>
              </w:rPr>
              <w:t>» або аналогічним.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17217C" w14:textId="0AF7577F" w:rsidR="0087464B" w:rsidRDefault="0087464B" w:rsidP="0087464B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набір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6C7CF8" w14:textId="4B153FA1" w:rsidR="0087464B" w:rsidRDefault="0087464B" w:rsidP="0087464B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7464B" w14:paraId="2D31F591" w14:textId="77777777" w:rsidTr="00E92067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5E642A" w14:textId="1B22F6AE" w:rsidR="0087464B" w:rsidRDefault="0087464B" w:rsidP="0087464B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357042" w14:textId="618167CE" w:rsidR="0087464B" w:rsidRPr="00E92067" w:rsidRDefault="0087464B" w:rsidP="0087464B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Набір для виявлення нуклеїнової кислоти (збудник </w:t>
            </w:r>
            <w:proofErr w:type="spellStart"/>
            <w:r>
              <w:rPr>
                <w:sz w:val="24"/>
                <w:szCs w:val="24"/>
              </w:rPr>
              <w:t>лептоспироза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AC1F97" w14:textId="77777777" w:rsidR="0087464B" w:rsidRDefault="0087464B" w:rsidP="0087464B">
            <w:pPr>
              <w:pStyle w:val="af2"/>
              <w:tabs>
                <w:tab w:val="left" w:pos="0"/>
              </w:tabs>
              <w:ind w:left="-4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Набір призначений для ампліфікації специфічних фрагментів ДНК збудника </w:t>
            </w:r>
            <w:proofErr w:type="spellStart"/>
            <w:r>
              <w:rPr>
                <w:sz w:val="24"/>
                <w:szCs w:val="24"/>
                <w:lang w:val="uk-UA"/>
              </w:rPr>
              <w:t>лептоспироза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методом </w:t>
            </w:r>
            <w:proofErr w:type="spellStart"/>
            <w:r>
              <w:rPr>
                <w:sz w:val="24"/>
                <w:szCs w:val="24"/>
                <w:lang w:val="uk-UA"/>
              </w:rPr>
              <w:t>полімеразної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ланцюгової реакції (ПЛР) в режимі «реального часу». </w:t>
            </w:r>
          </w:p>
          <w:p w14:paraId="2244C51D" w14:textId="77777777" w:rsidR="0087464B" w:rsidRDefault="0087464B" w:rsidP="0087464B">
            <w:pPr>
              <w:pStyle w:val="TableContents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lang w:val="uk-UA" w:eastAsia="ru-RU" w:bidi="ar-SA"/>
              </w:rPr>
              <w:t>Набір має виявляти щонайменше наступний перелік видів збудника:</w:t>
            </w:r>
          </w:p>
          <w:p w14:paraId="434ABAAF" w14:textId="77777777" w:rsidR="0087464B" w:rsidRDefault="0087464B" w:rsidP="008746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Leptospira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icterohaemorrhagiae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sz w:val="24"/>
                <w:szCs w:val="24"/>
                <w:lang w:eastAsia="ru-RU"/>
              </w:rPr>
              <w:t>Leptospira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interrogans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Leptospira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satarosai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Leptospira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borgpetersenii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</w:p>
          <w:p w14:paraId="24E89A8D" w14:textId="77777777" w:rsidR="0087464B" w:rsidRDefault="0087464B" w:rsidP="008746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Leptospira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noguchii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Leptospira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weilii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0A7DD7EF" w14:textId="77777777" w:rsidR="0087464B" w:rsidRDefault="0087464B" w:rsidP="0087464B">
            <w:pPr>
              <w:tabs>
                <w:tab w:val="left" w:pos="0"/>
              </w:tabs>
              <w:ind w:left="-1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Leptospira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inadai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8D1B4F5" w14:textId="77777777" w:rsidR="0087464B" w:rsidRDefault="0087464B" w:rsidP="0087464B">
            <w:pPr>
              <w:tabs>
                <w:tab w:val="left" w:pos="0"/>
              </w:tabs>
              <w:ind w:lef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у наборі або окремою позицією внутрішнього контролю.</w:t>
            </w:r>
          </w:p>
          <w:p w14:paraId="31205504" w14:textId="4017D945" w:rsidR="0087464B" w:rsidRDefault="0087464B" w:rsidP="0087464B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Сумісний для роботи з </w:t>
            </w:r>
            <w:proofErr w:type="spellStart"/>
            <w:r>
              <w:rPr>
                <w:sz w:val="24"/>
                <w:szCs w:val="24"/>
              </w:rPr>
              <w:t>ампліфікатором</w:t>
            </w:r>
            <w:proofErr w:type="spellEnd"/>
            <w:r>
              <w:rPr>
                <w:sz w:val="24"/>
                <w:szCs w:val="24"/>
              </w:rPr>
              <w:t xml:space="preserve"> у режимі реального часу роторного типу «</w:t>
            </w:r>
            <w:proofErr w:type="spellStart"/>
            <w:r>
              <w:rPr>
                <w:sz w:val="24"/>
                <w:szCs w:val="24"/>
              </w:rPr>
              <w:t>Rotor-Gene</w:t>
            </w:r>
            <w:proofErr w:type="spellEnd"/>
            <w:r>
              <w:rPr>
                <w:sz w:val="24"/>
                <w:szCs w:val="24"/>
              </w:rPr>
              <w:t>» або аналогічним.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6A4768" w14:textId="38570AB4" w:rsidR="0087464B" w:rsidRDefault="0087464B" w:rsidP="0087464B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набір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422929" w14:textId="5733631F" w:rsidR="0087464B" w:rsidRDefault="0087464B" w:rsidP="0087464B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7464B" w14:paraId="4C6DF0D4" w14:textId="77777777" w:rsidTr="00E92067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FDFA92" w14:textId="4EC988B4" w:rsidR="0087464B" w:rsidRDefault="0087464B" w:rsidP="0087464B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827AE5" w14:textId="7DA5ED92" w:rsidR="0087464B" w:rsidRPr="00E92067" w:rsidRDefault="0087464B" w:rsidP="0087464B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Набір для виявлення нуклеїнової кислоти (гепатиту А)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5F7A2C" w14:textId="77777777" w:rsidR="0087464B" w:rsidRDefault="0087464B" w:rsidP="0087464B">
            <w:pPr>
              <w:tabs>
                <w:tab w:val="left" w:pos="0"/>
              </w:tabs>
              <w:ind w:left="-11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Набір призначений для ампліфікації специфічних фрагментів  НК вірусу гепатиту А методом </w:t>
            </w:r>
            <w:proofErr w:type="spellStart"/>
            <w:r>
              <w:rPr>
                <w:sz w:val="24"/>
                <w:szCs w:val="24"/>
              </w:rPr>
              <w:t>полімеразної</w:t>
            </w:r>
            <w:proofErr w:type="spellEnd"/>
            <w:r>
              <w:rPr>
                <w:sz w:val="24"/>
                <w:szCs w:val="24"/>
              </w:rPr>
              <w:t xml:space="preserve"> ланцюгової реакції (ПЛР) в режимі «реального часу». </w:t>
            </w:r>
          </w:p>
          <w:p w14:paraId="72DE9F7B" w14:textId="77777777" w:rsidR="0087464B" w:rsidRDefault="0087464B" w:rsidP="0087464B">
            <w:pPr>
              <w:tabs>
                <w:tab w:val="left" w:pos="0"/>
              </w:tabs>
              <w:ind w:lef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у наборі або окремою позицією внутрішнього контролю.</w:t>
            </w:r>
          </w:p>
          <w:p w14:paraId="51B18473" w14:textId="6199260C" w:rsidR="0087464B" w:rsidRDefault="0087464B" w:rsidP="0087464B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Сумісний для роботи з </w:t>
            </w:r>
            <w:proofErr w:type="spellStart"/>
            <w:r>
              <w:rPr>
                <w:sz w:val="24"/>
                <w:szCs w:val="24"/>
              </w:rPr>
              <w:t>ампліфікатором</w:t>
            </w:r>
            <w:proofErr w:type="spellEnd"/>
            <w:r>
              <w:rPr>
                <w:sz w:val="24"/>
                <w:szCs w:val="24"/>
              </w:rPr>
              <w:t xml:space="preserve"> у режимі реального часу </w:t>
            </w:r>
            <w:proofErr w:type="spellStart"/>
            <w:r>
              <w:rPr>
                <w:sz w:val="24"/>
                <w:szCs w:val="24"/>
              </w:rPr>
              <w:t>плашечного</w:t>
            </w:r>
            <w:proofErr w:type="spellEnd"/>
            <w:r>
              <w:rPr>
                <w:sz w:val="24"/>
                <w:szCs w:val="24"/>
              </w:rPr>
              <w:t xml:space="preserve"> типу або аналогічним.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3300C7" w14:textId="28DBD440" w:rsidR="0087464B" w:rsidRDefault="0087464B" w:rsidP="0087464B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набір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B19355" w14:textId="535FC1EC" w:rsidR="0087464B" w:rsidRDefault="0087464B" w:rsidP="0087464B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7464B" w14:paraId="310FBB9D" w14:textId="77777777" w:rsidTr="00E92067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5D34A6" w14:textId="4CD801EA" w:rsidR="0087464B" w:rsidRDefault="0087464B" w:rsidP="0087464B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7.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B996CC" w14:textId="281F850E" w:rsidR="0087464B" w:rsidRPr="00E92067" w:rsidRDefault="0087464B" w:rsidP="0087464B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Набір для виділення ДНК/РНК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C61773" w14:textId="77777777" w:rsidR="0087464B" w:rsidRDefault="0087464B" w:rsidP="0087464B">
            <w:pPr>
              <w:pStyle w:val="af2"/>
              <w:tabs>
                <w:tab w:val="left" w:pos="180"/>
              </w:tabs>
              <w:ind w:left="-4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Набір реагентів призначений для швидкого та якісного виділення ДНК чи</w:t>
            </w:r>
            <w:r>
              <w:t xml:space="preserve"> </w:t>
            </w:r>
            <w:r>
              <w:rPr>
                <w:sz w:val="24"/>
                <w:szCs w:val="24"/>
                <w:lang w:val="uk-UA"/>
              </w:rPr>
              <w:t>/та РНК із патогенів та зовнішнього середовища</w:t>
            </w:r>
          </w:p>
          <w:p w14:paraId="5E7E5B09" w14:textId="77777777" w:rsidR="0087464B" w:rsidRDefault="0087464B" w:rsidP="0087464B">
            <w:pPr>
              <w:pStyle w:val="af2"/>
              <w:tabs>
                <w:tab w:val="left" w:pos="180"/>
              </w:tabs>
              <w:ind w:left="-4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Набір повинен бути здатен виділяти нуклеїнові кислоти з високою якістю у невеликих об’ємах.</w:t>
            </w:r>
          </w:p>
          <w:p w14:paraId="6BDB0FC9" w14:textId="30775451" w:rsidR="0087464B" w:rsidRDefault="0087464B" w:rsidP="0087464B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Отримані нуклеїнові кислоти мають бути очищені від білків та </w:t>
            </w:r>
            <w:proofErr w:type="spellStart"/>
            <w:r>
              <w:rPr>
                <w:sz w:val="24"/>
                <w:szCs w:val="24"/>
              </w:rPr>
              <w:t>нуклеаз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F97FA4" w14:textId="7B00A449" w:rsidR="0087464B" w:rsidRDefault="0087464B" w:rsidP="0087464B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набір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A28686" w14:textId="6976FA4C" w:rsidR="0087464B" w:rsidRDefault="0087464B" w:rsidP="0087464B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</w:tbl>
    <w:p w14:paraId="389B77B3" w14:textId="77777777" w:rsidR="00D9471A" w:rsidRDefault="00D9471A" w:rsidP="00570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14:paraId="0AAF7640" w14:textId="77777777" w:rsidR="00570486" w:rsidRPr="00570486" w:rsidRDefault="00570486" w:rsidP="00570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sectPr w:rsidR="00570486" w:rsidRPr="00570486" w:rsidSect="007E623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967EE" w14:textId="77777777" w:rsidR="00F41553" w:rsidRDefault="00F41553" w:rsidP="0024553B">
      <w:pPr>
        <w:spacing w:after="0" w:line="240" w:lineRule="auto"/>
      </w:pPr>
      <w:r>
        <w:separator/>
      </w:r>
    </w:p>
  </w:endnote>
  <w:endnote w:type="continuationSeparator" w:id="0">
    <w:p w14:paraId="09690A99" w14:textId="77777777" w:rsidR="00F41553" w:rsidRDefault="00F41553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B021C" w14:textId="77777777" w:rsidR="00F41553" w:rsidRDefault="00F41553" w:rsidP="0024553B">
      <w:pPr>
        <w:spacing w:after="0" w:line="240" w:lineRule="auto"/>
      </w:pPr>
      <w:r>
        <w:separator/>
      </w:r>
    </w:p>
  </w:footnote>
  <w:footnote w:type="continuationSeparator" w:id="0">
    <w:p w14:paraId="020B38F9" w14:textId="77777777" w:rsidR="00F41553" w:rsidRDefault="00F41553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0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E4FB5"/>
    <w:multiLevelType w:val="hybridMultilevel"/>
    <w:tmpl w:val="258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9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3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7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9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1"/>
  </w:num>
  <w:num w:numId="3">
    <w:abstractNumId w:val="4"/>
  </w:num>
  <w:num w:numId="4">
    <w:abstractNumId w:val="10"/>
  </w:num>
  <w:num w:numId="5">
    <w:abstractNumId w:val="27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16"/>
  </w:num>
  <w:num w:numId="16">
    <w:abstractNumId w:val="20"/>
  </w:num>
  <w:num w:numId="17">
    <w:abstractNumId w:val="23"/>
  </w:num>
  <w:num w:numId="18">
    <w:abstractNumId w:val="17"/>
  </w:num>
  <w:num w:numId="19">
    <w:abstractNumId w:val="8"/>
  </w:num>
  <w:num w:numId="20">
    <w:abstractNumId w:val="24"/>
  </w:num>
  <w:num w:numId="21">
    <w:abstractNumId w:val="12"/>
  </w:num>
  <w:num w:numId="22">
    <w:abstractNumId w:val="6"/>
  </w:num>
  <w:num w:numId="23">
    <w:abstractNumId w:val="14"/>
  </w:num>
  <w:num w:numId="24">
    <w:abstractNumId w:val="28"/>
  </w:num>
  <w:num w:numId="25">
    <w:abstractNumId w:val="18"/>
  </w:num>
  <w:num w:numId="26">
    <w:abstractNumId w:val="11"/>
  </w:num>
  <w:num w:numId="27">
    <w:abstractNumId w:val="19"/>
  </w:num>
  <w:num w:numId="28">
    <w:abstractNumId w:val="3"/>
  </w:num>
  <w:num w:numId="29">
    <w:abstractNumId w:val="29"/>
  </w:num>
  <w:num w:numId="30">
    <w:abstractNumId w:val="2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4602D"/>
    <w:rsid w:val="000B6D9F"/>
    <w:rsid w:val="000C4E15"/>
    <w:rsid w:val="000C70A6"/>
    <w:rsid w:val="001055A1"/>
    <w:rsid w:val="001C1517"/>
    <w:rsid w:val="001C1668"/>
    <w:rsid w:val="00226C86"/>
    <w:rsid w:val="0024553B"/>
    <w:rsid w:val="00277EC5"/>
    <w:rsid w:val="002855F6"/>
    <w:rsid w:val="002B6E58"/>
    <w:rsid w:val="002B72AC"/>
    <w:rsid w:val="002C519E"/>
    <w:rsid w:val="002C7992"/>
    <w:rsid w:val="002E2676"/>
    <w:rsid w:val="002F70F7"/>
    <w:rsid w:val="00366514"/>
    <w:rsid w:val="00392139"/>
    <w:rsid w:val="00393926"/>
    <w:rsid w:val="003E7975"/>
    <w:rsid w:val="004D5770"/>
    <w:rsid w:val="005654CB"/>
    <w:rsid w:val="00570486"/>
    <w:rsid w:val="00590320"/>
    <w:rsid w:val="005F6CE1"/>
    <w:rsid w:val="00607317"/>
    <w:rsid w:val="006C75C1"/>
    <w:rsid w:val="006F1B4C"/>
    <w:rsid w:val="007622E0"/>
    <w:rsid w:val="007B5C52"/>
    <w:rsid w:val="007E6230"/>
    <w:rsid w:val="0082548F"/>
    <w:rsid w:val="0084332E"/>
    <w:rsid w:val="00870D0C"/>
    <w:rsid w:val="0087464B"/>
    <w:rsid w:val="00881B32"/>
    <w:rsid w:val="008F229E"/>
    <w:rsid w:val="009443DC"/>
    <w:rsid w:val="0095518A"/>
    <w:rsid w:val="0098548C"/>
    <w:rsid w:val="00992F93"/>
    <w:rsid w:val="00A353E5"/>
    <w:rsid w:val="00A52318"/>
    <w:rsid w:val="00A71EB1"/>
    <w:rsid w:val="00A775EB"/>
    <w:rsid w:val="00AC1C0E"/>
    <w:rsid w:val="00B137D2"/>
    <w:rsid w:val="00BE1FF8"/>
    <w:rsid w:val="00C06B6A"/>
    <w:rsid w:val="00C15F77"/>
    <w:rsid w:val="00CA68EE"/>
    <w:rsid w:val="00D169A9"/>
    <w:rsid w:val="00D43D84"/>
    <w:rsid w:val="00D626B8"/>
    <w:rsid w:val="00D766C2"/>
    <w:rsid w:val="00D9471A"/>
    <w:rsid w:val="00DF0278"/>
    <w:rsid w:val="00E44481"/>
    <w:rsid w:val="00E92067"/>
    <w:rsid w:val="00F41553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7E623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E9206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3675</Words>
  <Characters>2095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Крістіна Пчелінцева</cp:lastModifiedBy>
  <cp:revision>10</cp:revision>
  <dcterms:created xsi:type="dcterms:W3CDTF">2023-09-14T08:37:00Z</dcterms:created>
  <dcterms:modified xsi:type="dcterms:W3CDTF">2023-11-08T09:57:00Z</dcterms:modified>
</cp:coreProperties>
</file>