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30C163A1" w:rsidR="002B72AC" w:rsidRDefault="004D0398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473575">
        <w:rPr>
          <w:rFonts w:ascii="Times New Roman" w:hAnsi="Times New Roman"/>
          <w:b/>
          <w:bCs/>
          <w:sz w:val="24"/>
          <w:szCs w:val="24"/>
        </w:rPr>
        <w:t>ДК 021:2015:33690000-3 - Лікарські засоби різні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73575">
        <w:rPr>
          <w:rFonts w:ascii="Times New Roman" w:hAnsi="Times New Roman"/>
          <w:b/>
          <w:bCs/>
          <w:sz w:val="24"/>
          <w:szCs w:val="24"/>
        </w:rPr>
        <w:t>(Швидкий тест для визначення антитіл до вірусу гепатиту С (HCV) – Набір для якісного та / або кількісного визначення загальних антитіл до вірусу гепатиту С (</w:t>
      </w:r>
      <w:proofErr w:type="spellStart"/>
      <w:r w:rsidRPr="00473575">
        <w:rPr>
          <w:rFonts w:ascii="Times New Roman" w:hAnsi="Times New Roman"/>
          <w:b/>
          <w:bCs/>
          <w:sz w:val="24"/>
          <w:szCs w:val="24"/>
        </w:rPr>
        <w:t>Hepatitis</w:t>
      </w:r>
      <w:proofErr w:type="spellEnd"/>
      <w:r w:rsidRPr="00473575">
        <w:rPr>
          <w:rFonts w:ascii="Times New Roman" w:hAnsi="Times New Roman"/>
          <w:b/>
          <w:bCs/>
          <w:sz w:val="24"/>
          <w:szCs w:val="24"/>
        </w:rPr>
        <w:t xml:space="preserve"> C), експрес-аналіз)</w:t>
      </w:r>
      <w:r w:rsidRPr="0024553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0B82F6EB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4D0398" w:rsidRPr="004D0398">
        <w:rPr>
          <w:rFonts w:ascii="Times New Roman" w:hAnsi="Times New Roman"/>
          <w:bCs/>
          <w:sz w:val="24"/>
          <w:szCs w:val="24"/>
        </w:rPr>
        <w:t>ДК 021:2015:33690000-3 - Лікарські засоби різні (Швидкий тест для визначення антитіл до вірусу гепатиту С (HCV) – Набір для якісного та / або кількісного визначення загальних антитіл до вірусу гепатиту С (</w:t>
      </w:r>
      <w:proofErr w:type="spellStart"/>
      <w:r w:rsidR="004D0398" w:rsidRPr="004D0398">
        <w:rPr>
          <w:rFonts w:ascii="Times New Roman" w:hAnsi="Times New Roman"/>
          <w:bCs/>
          <w:sz w:val="24"/>
          <w:szCs w:val="24"/>
        </w:rPr>
        <w:t>Hepatitis</w:t>
      </w:r>
      <w:proofErr w:type="spellEnd"/>
      <w:r w:rsidR="004D0398" w:rsidRPr="004D0398">
        <w:rPr>
          <w:rFonts w:ascii="Times New Roman" w:hAnsi="Times New Roman"/>
          <w:bCs/>
          <w:sz w:val="24"/>
          <w:szCs w:val="24"/>
        </w:rPr>
        <w:t xml:space="preserve"> C), експрес-аналіз).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20F664D5" w14:textId="2B80008F" w:rsidR="00277EC5" w:rsidRDefault="00082AF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2AF2">
        <w:rPr>
          <w:rFonts w:ascii="Times New Roman" w:hAnsi="Times New Roman"/>
          <w:sz w:val="24"/>
          <w:szCs w:val="24"/>
        </w:rPr>
        <w:t>UA-2024-01-05-000474-a</w:t>
      </w:r>
      <w:bookmarkStart w:id="0" w:name="_GoBack"/>
      <w:bookmarkEnd w:id="0"/>
      <w:r w:rsidR="006D3EBF">
        <w:rPr>
          <w:rFonts w:ascii="Times New Roman" w:hAnsi="Times New Roman"/>
          <w:sz w:val="24"/>
          <w:szCs w:val="24"/>
        </w:rPr>
        <w:t>.</w:t>
      </w:r>
    </w:p>
    <w:p w14:paraId="2BB808E3" w14:textId="77777777" w:rsidR="006D3EBF" w:rsidRPr="0024553B" w:rsidRDefault="006D3EBF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4CD8E31C" w:rsidR="002B72AC" w:rsidRPr="0024553B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4D0398">
        <w:rPr>
          <w:rFonts w:ascii="Times New Roman" w:eastAsia="Calibri" w:hAnsi="Times New Roman" w:cs="Times New Roman"/>
          <w:sz w:val="24"/>
          <w:szCs w:val="24"/>
        </w:rPr>
        <w:t>396 696,18</w:t>
      </w:r>
      <w:r w:rsidR="004D03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 xml:space="preserve">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4DD05A44" w:rsidR="002B72AC" w:rsidRPr="0024553B" w:rsidRDefault="002B72AC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4D0398">
        <w:rPr>
          <w:rFonts w:ascii="Times New Roman" w:eastAsia="Calibri" w:hAnsi="Times New Roman" w:cs="Times New Roman"/>
          <w:sz w:val="24"/>
          <w:szCs w:val="24"/>
        </w:rPr>
        <w:t>396 696,18</w:t>
      </w:r>
      <w:r w:rsidR="004D039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0398" w:rsidRPr="00473575">
        <w:rPr>
          <w:rFonts w:ascii="Times New Roman" w:hAnsi="Times New Roman"/>
          <w:sz w:val="24"/>
          <w:szCs w:val="24"/>
        </w:rPr>
        <w:t xml:space="preserve"> 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6B779F57" w:rsidR="007E6230" w:rsidRDefault="00A71EB1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r w:rsidR="004D0398" w:rsidRPr="004D039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кошти міжнародної технічної допомоги, виділені за проектом 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який реалізується Замовником в рамках Угоди між Урядом України і Урядом Сполучених Штатів Америки про гуманітарне і техніко-економічне співробітництво від 07 травня 1992 року та у відповідності до постанови Кабінету Міністрів України від 15 лютого 2002 року № 153 «Про створення єдиної системи залучення, використання та моніторингу міжнародної технічної допомоги»</w:t>
      </w:r>
      <w:r w:rsidR="007E623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7EEF8683" w14:textId="7DC62C03" w:rsidR="00226C86" w:rsidRPr="0024553B" w:rsidRDefault="002B72AC" w:rsidP="004D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085B4964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медико-технічни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3337C133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lastRenderedPageBreak/>
        <w:t xml:space="preserve">Термін постачання </w:t>
      </w:r>
      <w:r w:rsidRPr="004D0398">
        <w:rPr>
          <w:rFonts w:ascii="Times New Roman" w:hAnsi="Times New Roman"/>
          <w:sz w:val="24"/>
          <w:szCs w:val="24"/>
        </w:rPr>
        <w:t>— з дати укладання договору</w:t>
      </w:r>
      <w:r w:rsidR="00366514" w:rsidRPr="004D0398">
        <w:rPr>
          <w:rFonts w:ascii="Times New Roman" w:hAnsi="Times New Roman"/>
          <w:sz w:val="24"/>
          <w:szCs w:val="24"/>
        </w:rPr>
        <w:t xml:space="preserve"> </w:t>
      </w:r>
      <w:r w:rsidR="00A71EB1" w:rsidRPr="00633CA9">
        <w:rPr>
          <w:rFonts w:ascii="Times New Roman" w:hAnsi="Times New Roman"/>
          <w:sz w:val="24"/>
          <w:szCs w:val="24"/>
        </w:rPr>
        <w:t>д</w:t>
      </w:r>
      <w:r w:rsidR="00366514" w:rsidRPr="00633CA9">
        <w:rPr>
          <w:rFonts w:ascii="Times New Roman" w:hAnsi="Times New Roman"/>
          <w:sz w:val="24"/>
          <w:szCs w:val="24"/>
        </w:rPr>
        <w:t xml:space="preserve">о </w:t>
      </w:r>
      <w:r w:rsidR="00E92067" w:rsidRPr="00633CA9">
        <w:rPr>
          <w:rFonts w:ascii="Times New Roman" w:hAnsi="Times New Roman"/>
          <w:sz w:val="24"/>
          <w:szCs w:val="24"/>
          <w:lang w:val="ru-RU"/>
        </w:rPr>
        <w:t>2</w:t>
      </w:r>
      <w:r w:rsidR="00633CA9" w:rsidRPr="00633CA9">
        <w:rPr>
          <w:rFonts w:ascii="Times New Roman" w:hAnsi="Times New Roman"/>
          <w:sz w:val="24"/>
          <w:szCs w:val="24"/>
          <w:lang w:val="ru-RU"/>
        </w:rPr>
        <w:t>5</w:t>
      </w:r>
      <w:r w:rsidR="002C519E" w:rsidRPr="00633CA9">
        <w:rPr>
          <w:rFonts w:ascii="Times New Roman" w:hAnsi="Times New Roman"/>
          <w:sz w:val="24"/>
          <w:szCs w:val="24"/>
        </w:rPr>
        <w:t>.</w:t>
      </w:r>
      <w:r w:rsidR="00633CA9" w:rsidRPr="00633CA9">
        <w:rPr>
          <w:rFonts w:ascii="Times New Roman" w:hAnsi="Times New Roman"/>
          <w:sz w:val="24"/>
          <w:szCs w:val="24"/>
          <w:lang w:val="ru-RU"/>
        </w:rPr>
        <w:t>03</w:t>
      </w:r>
      <w:r w:rsidR="000B6D9F" w:rsidRPr="00633CA9">
        <w:rPr>
          <w:rFonts w:ascii="Times New Roman" w:hAnsi="Times New Roman"/>
          <w:sz w:val="24"/>
          <w:szCs w:val="24"/>
          <w:lang w:val="ru-RU"/>
        </w:rPr>
        <w:t>.</w:t>
      </w:r>
      <w:r w:rsidR="002C519E" w:rsidRPr="00633CA9">
        <w:rPr>
          <w:rFonts w:ascii="Times New Roman" w:hAnsi="Times New Roman"/>
          <w:sz w:val="24"/>
          <w:szCs w:val="24"/>
        </w:rPr>
        <w:t>202</w:t>
      </w:r>
      <w:r w:rsidR="00633CA9" w:rsidRPr="00633CA9">
        <w:rPr>
          <w:rFonts w:ascii="Times New Roman" w:hAnsi="Times New Roman"/>
          <w:sz w:val="24"/>
          <w:szCs w:val="24"/>
        </w:rPr>
        <w:t>4</w:t>
      </w:r>
      <w:r w:rsidR="007B5C52" w:rsidRPr="00633CA9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F9A69BE" w14:textId="460E95F3" w:rsidR="00A52318" w:rsidRDefault="000C70A6" w:rsidP="005704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1EBF86FE" w14:textId="34AA7C77" w:rsidR="004D0398" w:rsidRDefault="004D0398" w:rsidP="004D03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27"/>
        <w:tblW w:w="145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51"/>
        <w:gridCol w:w="8642"/>
        <w:gridCol w:w="1276"/>
        <w:gridCol w:w="1417"/>
      </w:tblGrid>
      <w:tr w:rsidR="004D0398" w14:paraId="0591D729" w14:textId="77777777" w:rsidTr="004D0398">
        <w:trPr>
          <w:trHeight w:val="867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AA076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№ 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A8993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Назва предмету закупівлі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C9F29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Опис предмета закупівлі</w:t>
            </w:r>
          </w:p>
          <w:p w14:paraId="5832C674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(технічні, якісні характеристики)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432D3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Одиниця</w:t>
            </w:r>
          </w:p>
          <w:p w14:paraId="694E8498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1A10D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</w:p>
          <w:p w14:paraId="64CC1D6D" w14:textId="77777777" w:rsidR="004D0398" w:rsidRDefault="004D0398">
            <w:pPr>
              <w:jc w:val="center"/>
              <w:rPr>
                <w:b/>
                <w:color w:val="000000"/>
                <w:sz w:val="24"/>
                <w:szCs w:val="24"/>
                <w:lang w:eastAsia="de-DE"/>
              </w:rPr>
            </w:pPr>
            <w:r>
              <w:rPr>
                <w:b/>
                <w:color w:val="000000"/>
                <w:sz w:val="24"/>
                <w:szCs w:val="24"/>
                <w:lang w:eastAsia="de-DE"/>
              </w:rPr>
              <w:t>Кількість</w:t>
            </w:r>
          </w:p>
        </w:tc>
      </w:tr>
      <w:tr w:rsidR="004D0398" w14:paraId="3251B9F7" w14:textId="77777777" w:rsidTr="004D0398">
        <w:trPr>
          <w:trHeight w:val="4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6F7FD56" w14:textId="77777777" w:rsidR="004D0398" w:rsidRDefault="004D0398">
            <w:pPr>
              <w:tabs>
                <w:tab w:val="left" w:pos="180"/>
              </w:tabs>
              <w:spacing w:line="276" w:lineRule="auto"/>
              <w:ind w:left="-45" w:firstLine="45"/>
              <w:contextualSpacing/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2BEA3FC" w14:textId="77777777" w:rsidR="004D0398" w:rsidRDefault="004D03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Швидкий тест для визначення антитіл до вірусу гепатиту C (цільна кров, сироватка, плазма)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6A5C8EC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1.Тести повинні забезпечувати виявлення антитіл до гепатиту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HCV</w:t>
            </w:r>
            <w:r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</w:rPr>
              <w:t xml:space="preserve"> у зразках сироватки, плазми, цільної крові без застосування спеціального обладнання.</w:t>
            </w:r>
          </w:p>
          <w:p w14:paraId="3119DF6D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2.Кількість тестів в упаковці не повинна перевищувати 40 штук.</w:t>
            </w:r>
          </w:p>
          <w:p w14:paraId="489D1C55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3.Тести мають бути прості у використанні, передбачати мінімальну кількість операцій.</w:t>
            </w:r>
          </w:p>
          <w:p w14:paraId="4E54CA83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4.Тести повинні мати формат тест-касети.</w:t>
            </w:r>
          </w:p>
          <w:p w14:paraId="25E9D111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5.Об’єм зразка для внесення в тест-касету повинен бути не більше ніж 10 </w:t>
            </w:r>
            <w:proofErr w:type="spellStart"/>
            <w:r>
              <w:rPr>
                <w:sz w:val="24"/>
                <w:szCs w:val="24"/>
              </w:rPr>
              <w:t>мкл</w:t>
            </w:r>
            <w:proofErr w:type="spellEnd"/>
            <w:r>
              <w:rPr>
                <w:sz w:val="24"/>
                <w:szCs w:val="24"/>
              </w:rPr>
              <w:t xml:space="preserve">  цільної крові /сироватки/ плазми.</w:t>
            </w:r>
          </w:p>
          <w:p w14:paraId="16064BF9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6.Час на отримання результату має становити не більше 20 хвилин.</w:t>
            </w:r>
          </w:p>
          <w:p w14:paraId="0A9D5E49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Основні характеристики тестів:</w:t>
            </w:r>
          </w:p>
          <w:p w14:paraId="5236CD4B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чутливість – не менше ніж 99,7 %;</w:t>
            </w:r>
          </w:p>
          <w:p w14:paraId="1B6E879F" w14:textId="77777777" w:rsidR="004D0398" w:rsidRDefault="004D03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специфічність – не менше ніж 99,8 %.</w:t>
            </w:r>
          </w:p>
          <w:p w14:paraId="7A559C46" w14:textId="77777777" w:rsidR="004D0398" w:rsidRDefault="004D039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8. Постачальник тестів повинен забезпечити повну комплектацію реагентів і матеріалів кожного тесту для забезпечення проведення досліджень; постачання тестів має здійснюватися разом із іншими витратними матеріалами, необхідними для проведення досліджень (капілярами або піпетками, спиртовими серветками) у кількості, що відповідає кількості тестів та матеріалами, необхідними для проведення досліджень (капілярами або піпетками, спиртовими серветками) у кількості, що відповідає кількості тестів.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1592E81" w14:textId="77777777" w:rsidR="004D0398" w:rsidRDefault="004D0398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59D51F" w14:textId="77777777" w:rsidR="004D0398" w:rsidRDefault="004D0398">
            <w:pPr>
              <w:tabs>
                <w:tab w:val="left" w:pos="180"/>
              </w:tabs>
              <w:spacing w:after="200" w:line="276" w:lineRule="auto"/>
              <w:ind w:left="-45" w:firstLine="45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</w:tr>
    </w:tbl>
    <w:p w14:paraId="0B75B1EF" w14:textId="77777777" w:rsidR="004D0398" w:rsidRPr="00570486" w:rsidRDefault="004D0398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4D0398" w:rsidRPr="00570486" w:rsidSect="007E623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92AF" w14:textId="77777777" w:rsidR="008E1A5F" w:rsidRDefault="008E1A5F" w:rsidP="0024553B">
      <w:pPr>
        <w:spacing w:after="0" w:line="240" w:lineRule="auto"/>
      </w:pPr>
      <w:r>
        <w:separator/>
      </w:r>
    </w:p>
  </w:endnote>
  <w:endnote w:type="continuationSeparator" w:id="0">
    <w:p w14:paraId="7C3DD5AD" w14:textId="77777777" w:rsidR="008E1A5F" w:rsidRDefault="008E1A5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6D98" w14:textId="77777777" w:rsidR="008E1A5F" w:rsidRDefault="008E1A5F" w:rsidP="0024553B">
      <w:pPr>
        <w:spacing w:after="0" w:line="240" w:lineRule="auto"/>
      </w:pPr>
      <w:r>
        <w:separator/>
      </w:r>
    </w:p>
  </w:footnote>
  <w:footnote w:type="continuationSeparator" w:id="0">
    <w:p w14:paraId="4F1650C2" w14:textId="77777777" w:rsidR="008E1A5F" w:rsidRDefault="008E1A5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9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7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9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21"/>
  </w:num>
  <w:num w:numId="3">
    <w:abstractNumId w:val="4"/>
  </w:num>
  <w:num w:numId="4">
    <w:abstractNumId w:val="10"/>
  </w:num>
  <w:num w:numId="5">
    <w:abstractNumId w:val="27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8"/>
  </w:num>
  <w:num w:numId="20">
    <w:abstractNumId w:val="24"/>
  </w:num>
  <w:num w:numId="21">
    <w:abstractNumId w:val="12"/>
  </w:num>
  <w:num w:numId="22">
    <w:abstractNumId w:val="6"/>
  </w:num>
  <w:num w:numId="23">
    <w:abstractNumId w:val="14"/>
  </w:num>
  <w:num w:numId="24">
    <w:abstractNumId w:val="28"/>
  </w:num>
  <w:num w:numId="25">
    <w:abstractNumId w:val="18"/>
  </w:num>
  <w:num w:numId="26">
    <w:abstractNumId w:val="11"/>
  </w:num>
  <w:num w:numId="27">
    <w:abstractNumId w:val="19"/>
  </w:num>
  <w:num w:numId="28">
    <w:abstractNumId w:val="3"/>
  </w:num>
  <w:num w:numId="29">
    <w:abstractNumId w:val="29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82AF2"/>
    <w:rsid w:val="000B6D9F"/>
    <w:rsid w:val="000C4E15"/>
    <w:rsid w:val="000C70A6"/>
    <w:rsid w:val="001055A1"/>
    <w:rsid w:val="00140926"/>
    <w:rsid w:val="001C1517"/>
    <w:rsid w:val="001C1668"/>
    <w:rsid w:val="00226C86"/>
    <w:rsid w:val="0024553B"/>
    <w:rsid w:val="00277EC5"/>
    <w:rsid w:val="002855F6"/>
    <w:rsid w:val="002B6E58"/>
    <w:rsid w:val="002B72AC"/>
    <w:rsid w:val="002C519E"/>
    <w:rsid w:val="002C7992"/>
    <w:rsid w:val="002D034A"/>
    <w:rsid w:val="002E2676"/>
    <w:rsid w:val="002F70F7"/>
    <w:rsid w:val="00366514"/>
    <w:rsid w:val="00392139"/>
    <w:rsid w:val="00393926"/>
    <w:rsid w:val="003E7975"/>
    <w:rsid w:val="004D0398"/>
    <w:rsid w:val="004D5770"/>
    <w:rsid w:val="0054119B"/>
    <w:rsid w:val="00570486"/>
    <w:rsid w:val="00590320"/>
    <w:rsid w:val="005F6CE1"/>
    <w:rsid w:val="00607317"/>
    <w:rsid w:val="00633CA9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70D0C"/>
    <w:rsid w:val="00881B32"/>
    <w:rsid w:val="00882F7D"/>
    <w:rsid w:val="008E1A5F"/>
    <w:rsid w:val="008F229E"/>
    <w:rsid w:val="009443DC"/>
    <w:rsid w:val="0095518A"/>
    <w:rsid w:val="0098548C"/>
    <w:rsid w:val="00A35F17"/>
    <w:rsid w:val="00A52318"/>
    <w:rsid w:val="00A71EB1"/>
    <w:rsid w:val="00A775EB"/>
    <w:rsid w:val="00AC1C0E"/>
    <w:rsid w:val="00B137D2"/>
    <w:rsid w:val="00BE1FF8"/>
    <w:rsid w:val="00C06B6A"/>
    <w:rsid w:val="00C15F77"/>
    <w:rsid w:val="00CA68EE"/>
    <w:rsid w:val="00D169A9"/>
    <w:rsid w:val="00D43D84"/>
    <w:rsid w:val="00D626B8"/>
    <w:rsid w:val="00D86D1C"/>
    <w:rsid w:val="00D9471A"/>
    <w:rsid w:val="00DF0278"/>
    <w:rsid w:val="00E44481"/>
    <w:rsid w:val="00E92067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3235</Words>
  <Characters>1844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k.pchelintseva</cp:lastModifiedBy>
  <cp:revision>15</cp:revision>
  <dcterms:created xsi:type="dcterms:W3CDTF">2023-09-14T08:37:00Z</dcterms:created>
  <dcterms:modified xsi:type="dcterms:W3CDTF">2024-01-08T12:04:00Z</dcterms:modified>
</cp:coreProperties>
</file>