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D05CF4" w14:paraId="28A13189" w14:textId="77777777" w:rsidTr="00A64DCA">
        <w:tc>
          <w:tcPr>
            <w:tcW w:w="9918" w:type="dxa"/>
            <w:gridSpan w:val="2"/>
          </w:tcPr>
          <w:p w14:paraId="2CBB4DB7" w14:textId="5F999156" w:rsidR="002E523A" w:rsidRPr="00D05CF4" w:rsidRDefault="00672002" w:rsidP="00515EEA">
            <w:pPr>
              <w:jc w:val="both"/>
              <w:rPr>
                <w:rFonts w:ascii="Times New Roman" w:hAnsi="Times New Roman" w:cs="Times New Roman"/>
              </w:rPr>
            </w:pPr>
            <w:r w:rsidRPr="00D05CF4">
              <w:rPr>
                <w:rFonts w:ascii="Times New Roman" w:hAnsi="Times New Roman" w:cs="Times New Roman"/>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D05CF4">
              <w:rPr>
                <w:rFonts w:ascii="Times New Roman" w:hAnsi="Times New Roman" w:cs="Times New Roman"/>
              </w:rPr>
              <w:t xml:space="preserve"> </w:t>
            </w:r>
            <w:r w:rsidRPr="00D05CF4">
              <w:rPr>
                <w:rFonts w:ascii="Times New Roman" w:hAnsi="Times New Roman" w:cs="Times New Roman"/>
              </w:rPr>
              <w:t>(оприлюднюється на виконання постанови КМУ № 710 від 11.10.2016 «Про ефективне використання державних коштів» (зі змінами)</w:t>
            </w:r>
          </w:p>
        </w:tc>
      </w:tr>
      <w:tr w:rsidR="002E523A" w:rsidRPr="00D05CF4" w14:paraId="4487E2E5" w14:textId="77777777" w:rsidTr="00A64DCA">
        <w:tc>
          <w:tcPr>
            <w:tcW w:w="3681" w:type="dxa"/>
          </w:tcPr>
          <w:p w14:paraId="4AF61642" w14:textId="46227814" w:rsidR="002E523A" w:rsidRPr="00D05CF4" w:rsidRDefault="002E523A">
            <w:pPr>
              <w:rPr>
                <w:rFonts w:ascii="Times New Roman" w:hAnsi="Times New Roman" w:cs="Times New Roman"/>
              </w:rPr>
            </w:pPr>
            <w:r w:rsidRPr="00D05CF4">
              <w:rPr>
                <w:rFonts w:ascii="Times New Roman" w:hAnsi="Times New Roman" w:cs="Times New Roman"/>
              </w:rPr>
              <w:t xml:space="preserve">Назва предмета закупівлі </w:t>
            </w:r>
            <w:r w:rsidR="00B353AC" w:rsidRPr="00D05CF4">
              <w:rPr>
                <w:rFonts w:ascii="Times New Roman" w:hAnsi="Times New Roman" w:cs="Times New Roman"/>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43CD432" w:rsidR="002E523A" w:rsidRPr="00D05CF4" w:rsidRDefault="00F91883" w:rsidP="00B04286">
            <w:pPr>
              <w:rPr>
                <w:rFonts w:ascii="Times New Roman" w:hAnsi="Times New Roman" w:cs="Times New Roman"/>
              </w:rPr>
            </w:pPr>
            <w:r w:rsidRPr="00D05CF4">
              <w:rPr>
                <w:rFonts w:ascii="Times New Roman" w:eastAsia="Times New Roman" w:hAnsi="Times New Roman" w:cs="Times New Roman"/>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tc>
      </w:tr>
      <w:tr w:rsidR="00B353AC" w:rsidRPr="00D05CF4" w14:paraId="607D8A39" w14:textId="77777777" w:rsidTr="00A64DCA">
        <w:tc>
          <w:tcPr>
            <w:tcW w:w="3681" w:type="dxa"/>
          </w:tcPr>
          <w:p w14:paraId="5A047401" w14:textId="4B285364" w:rsidR="00B353AC" w:rsidRPr="00D05CF4" w:rsidRDefault="00B353AC">
            <w:pPr>
              <w:rPr>
                <w:rFonts w:ascii="Times New Roman" w:hAnsi="Times New Roman" w:cs="Times New Roman"/>
              </w:rPr>
            </w:pPr>
            <w:r w:rsidRPr="00D05CF4">
              <w:rPr>
                <w:rFonts w:ascii="Times New Roman" w:hAnsi="Times New Roman" w:cs="Times New Roman"/>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D05CF4" w:rsidRDefault="00B353AC" w:rsidP="00B04286">
            <w:pPr>
              <w:rPr>
                <w:rFonts w:ascii="Times New Roman" w:hAnsi="Times New Roman" w:cs="Times New Roman"/>
                <w:color w:val="000000" w:themeColor="text1"/>
              </w:rPr>
            </w:pPr>
            <w:r w:rsidRPr="00D05CF4">
              <w:rPr>
                <w:rFonts w:ascii="Times New Roman" w:hAnsi="Times New Roman" w:cs="Times New Roman"/>
                <w:color w:val="000000" w:themeColor="text1"/>
              </w:rPr>
              <w:t>Державна установа "Центр громадського здоров'я Міністерства охорони здоров'я України"</w:t>
            </w:r>
          </w:p>
          <w:p w14:paraId="236AC74C" w14:textId="77777777" w:rsidR="00B353AC" w:rsidRPr="00D05CF4" w:rsidRDefault="00B353AC" w:rsidP="00B04286">
            <w:pPr>
              <w:rPr>
                <w:rFonts w:ascii="Times New Roman" w:hAnsi="Times New Roman" w:cs="Times New Roman"/>
                <w:color w:val="000000" w:themeColor="text1"/>
                <w:shd w:val="clear" w:color="auto" w:fill="FFFFFF"/>
              </w:rPr>
            </w:pPr>
            <w:r w:rsidRPr="00D05CF4">
              <w:rPr>
                <w:rFonts w:ascii="Times New Roman" w:hAnsi="Times New Roman" w:cs="Times New Roman"/>
                <w:color w:val="000000" w:themeColor="text1"/>
              </w:rPr>
              <w:t xml:space="preserve">ЄДРПОУ: </w:t>
            </w:r>
            <w:r w:rsidRPr="00D05CF4">
              <w:rPr>
                <w:rFonts w:ascii="Times New Roman" w:hAnsi="Times New Roman" w:cs="Times New Roman"/>
                <w:color w:val="000000" w:themeColor="text1"/>
                <w:shd w:val="clear" w:color="auto" w:fill="FFFFFF"/>
              </w:rPr>
              <w:t>40524109</w:t>
            </w:r>
          </w:p>
          <w:p w14:paraId="107ADC61" w14:textId="77777777" w:rsidR="00B353AC" w:rsidRPr="00D05CF4" w:rsidRDefault="00B353AC" w:rsidP="00B04286">
            <w:pPr>
              <w:rPr>
                <w:rFonts w:ascii="Times New Roman" w:hAnsi="Times New Roman" w:cs="Times New Roman"/>
                <w:color w:val="000000" w:themeColor="text1"/>
                <w:shd w:val="clear" w:color="auto" w:fill="FFFFFF"/>
              </w:rPr>
            </w:pPr>
            <w:r w:rsidRPr="00D05CF4">
              <w:rPr>
                <w:rFonts w:ascii="Times New Roman" w:hAnsi="Times New Roman" w:cs="Times New Roman"/>
                <w:color w:val="000000" w:themeColor="text1"/>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D05CF4" w:rsidRDefault="00B353AC" w:rsidP="00B04286">
            <w:pPr>
              <w:rPr>
                <w:rFonts w:ascii="Times New Roman" w:hAnsi="Times New Roman" w:cs="Times New Roman"/>
              </w:rPr>
            </w:pPr>
            <w:r w:rsidRPr="00D05CF4">
              <w:rPr>
                <w:rFonts w:ascii="Times New Roman" w:hAnsi="Times New Roman" w:cs="Times New Roman"/>
                <w:color w:val="000000" w:themeColor="text1"/>
                <w:shd w:val="clear" w:color="auto" w:fill="FFFFFF"/>
              </w:rPr>
              <w:t>Місцезнаходження: 04071, м. Київ, вул. Ярославська, 41</w:t>
            </w:r>
          </w:p>
        </w:tc>
      </w:tr>
      <w:tr w:rsidR="00672002" w:rsidRPr="00D05CF4" w14:paraId="12F68391" w14:textId="77777777" w:rsidTr="00A64DCA">
        <w:tc>
          <w:tcPr>
            <w:tcW w:w="3681" w:type="dxa"/>
          </w:tcPr>
          <w:p w14:paraId="7258A3DA" w14:textId="5CB7BCB0" w:rsidR="00672002" w:rsidRPr="00D05CF4" w:rsidRDefault="00672002">
            <w:pPr>
              <w:rPr>
                <w:rFonts w:ascii="Times New Roman" w:hAnsi="Times New Roman" w:cs="Times New Roman"/>
              </w:rPr>
            </w:pPr>
            <w:r w:rsidRPr="00D05CF4">
              <w:rPr>
                <w:rFonts w:ascii="Times New Roman" w:hAnsi="Times New Roman" w:cs="Times New Roman"/>
              </w:rPr>
              <w:t>Ідентифікатор закупівлі</w:t>
            </w:r>
          </w:p>
        </w:tc>
        <w:tc>
          <w:tcPr>
            <w:tcW w:w="6237" w:type="dxa"/>
          </w:tcPr>
          <w:p w14:paraId="4D92C759" w14:textId="02C6EDA7" w:rsidR="00672002" w:rsidRPr="00D05CF4" w:rsidRDefault="00F91883" w:rsidP="00B04286">
            <w:pPr>
              <w:rPr>
                <w:rFonts w:ascii="Times New Roman" w:hAnsi="Times New Roman" w:cs="Times New Roman"/>
                <w:color w:val="000000" w:themeColor="text1"/>
                <w:shd w:val="clear" w:color="auto" w:fill="FFFFFF"/>
              </w:rPr>
            </w:pPr>
            <w:r w:rsidRPr="00D05CF4">
              <w:rPr>
                <w:rFonts w:ascii="Times New Roman" w:hAnsi="Times New Roman" w:cs="Times New Roman"/>
                <w:color w:val="000000" w:themeColor="text1"/>
                <w:shd w:val="clear" w:color="auto" w:fill="FFFFFF"/>
              </w:rPr>
              <w:t>UA-2024-02-02-010440-a</w:t>
            </w:r>
          </w:p>
        </w:tc>
      </w:tr>
      <w:tr w:rsidR="00B55857" w:rsidRPr="00D05CF4" w14:paraId="2A361A1B" w14:textId="77777777" w:rsidTr="00A64DCA">
        <w:tc>
          <w:tcPr>
            <w:tcW w:w="3681" w:type="dxa"/>
          </w:tcPr>
          <w:p w14:paraId="682F3053" w14:textId="1A8DEFEE" w:rsidR="00B55857" w:rsidRPr="00D05CF4" w:rsidRDefault="00B55857" w:rsidP="00B55857">
            <w:pPr>
              <w:rPr>
                <w:rFonts w:ascii="Times New Roman" w:hAnsi="Times New Roman" w:cs="Times New Roman"/>
              </w:rPr>
            </w:pPr>
            <w:r w:rsidRPr="00D05CF4">
              <w:rPr>
                <w:rFonts w:ascii="Times New Roman" w:hAnsi="Times New Roman" w:cs="Times New Roman"/>
              </w:rPr>
              <w:t>Вид процедури</w:t>
            </w:r>
            <w:r w:rsidR="00B353AC" w:rsidRPr="00D05CF4">
              <w:rPr>
                <w:rFonts w:ascii="Times New Roman" w:hAnsi="Times New Roman" w:cs="Times New Roman"/>
              </w:rPr>
              <w:t xml:space="preserve"> закупівлі</w:t>
            </w:r>
          </w:p>
        </w:tc>
        <w:tc>
          <w:tcPr>
            <w:tcW w:w="6237" w:type="dxa"/>
          </w:tcPr>
          <w:p w14:paraId="755DCAB3" w14:textId="0BBFDB88" w:rsidR="00B55857" w:rsidRPr="00D05CF4" w:rsidRDefault="00B55857">
            <w:pPr>
              <w:rPr>
                <w:rFonts w:ascii="Times New Roman" w:hAnsi="Times New Roman" w:cs="Times New Roman"/>
              </w:rPr>
            </w:pPr>
            <w:r w:rsidRPr="00D05CF4">
              <w:rPr>
                <w:rFonts w:ascii="Times New Roman" w:hAnsi="Times New Roman" w:cs="Times New Roman"/>
              </w:rPr>
              <w:t>Відкриті торги</w:t>
            </w:r>
            <w:r w:rsidR="00FB46D1" w:rsidRPr="00D05CF4">
              <w:rPr>
                <w:rFonts w:ascii="Times New Roman" w:hAnsi="Times New Roman" w:cs="Times New Roman"/>
                <w:lang w:val="en-US"/>
              </w:rPr>
              <w:t xml:space="preserve"> </w:t>
            </w:r>
            <w:r w:rsidR="00FB46D1" w:rsidRPr="00D05CF4">
              <w:rPr>
                <w:rFonts w:ascii="Times New Roman" w:hAnsi="Times New Roman" w:cs="Times New Roman"/>
              </w:rPr>
              <w:t>з особливостями</w:t>
            </w:r>
          </w:p>
        </w:tc>
      </w:tr>
      <w:tr w:rsidR="00B55857" w:rsidRPr="00D05CF4" w14:paraId="373667A0" w14:textId="77777777" w:rsidTr="00817DDF">
        <w:trPr>
          <w:trHeight w:val="671"/>
        </w:trPr>
        <w:tc>
          <w:tcPr>
            <w:tcW w:w="3681" w:type="dxa"/>
          </w:tcPr>
          <w:p w14:paraId="26CD7B14" w14:textId="1A146FA8" w:rsidR="00B55857" w:rsidRPr="00D05CF4" w:rsidRDefault="00B55857">
            <w:pPr>
              <w:rPr>
                <w:rFonts w:ascii="Times New Roman" w:hAnsi="Times New Roman" w:cs="Times New Roman"/>
              </w:rPr>
            </w:pPr>
            <w:r w:rsidRPr="00D05CF4">
              <w:rPr>
                <w:rFonts w:ascii="Times New Roman" w:hAnsi="Times New Roman" w:cs="Times New Roman"/>
              </w:rPr>
              <w:t>Очікувана вартість предмета закупівлі</w:t>
            </w:r>
          </w:p>
        </w:tc>
        <w:tc>
          <w:tcPr>
            <w:tcW w:w="6237" w:type="dxa"/>
          </w:tcPr>
          <w:p w14:paraId="33F77453" w14:textId="5DC6C46A" w:rsidR="00B55857" w:rsidRPr="00D05CF4" w:rsidRDefault="00EB1A09">
            <w:pPr>
              <w:rPr>
                <w:rFonts w:ascii="Times New Roman" w:hAnsi="Times New Roman" w:cs="Times New Roman"/>
                <w:lang w:val="ru-RU"/>
              </w:rPr>
            </w:pPr>
            <w:r w:rsidRPr="00D05CF4">
              <w:rPr>
                <w:rFonts w:ascii="Times New Roman" w:hAnsi="Times New Roman" w:cs="Times New Roman"/>
                <w:lang w:val="ru-RU"/>
              </w:rPr>
              <w:t xml:space="preserve">1 795 404,69 </w:t>
            </w:r>
            <w:r w:rsidR="00FB46D1" w:rsidRPr="00D05CF4">
              <w:rPr>
                <w:rFonts w:ascii="Times New Roman" w:hAnsi="Times New Roman" w:cs="Times New Roman"/>
                <w:lang w:val="ru-RU"/>
              </w:rPr>
              <w:t>грн без ПДВ</w:t>
            </w:r>
          </w:p>
        </w:tc>
      </w:tr>
      <w:tr w:rsidR="002E523A" w:rsidRPr="00D05CF4" w14:paraId="6DB4BAD5" w14:textId="77777777" w:rsidTr="00A64DCA">
        <w:tc>
          <w:tcPr>
            <w:tcW w:w="3681" w:type="dxa"/>
          </w:tcPr>
          <w:p w14:paraId="2C1832C0" w14:textId="44CE772D" w:rsidR="002E523A" w:rsidRPr="00D05CF4" w:rsidRDefault="002E523A">
            <w:pPr>
              <w:rPr>
                <w:rFonts w:ascii="Times New Roman" w:hAnsi="Times New Roman" w:cs="Times New Roman"/>
              </w:rPr>
            </w:pPr>
            <w:r w:rsidRPr="00D05CF4">
              <w:rPr>
                <w:rFonts w:ascii="Times New Roman" w:hAnsi="Times New Roman" w:cs="Times New Roman"/>
              </w:rPr>
              <w:t>Обґрунтування технічних та якісних характеристик предмета закупівлі</w:t>
            </w:r>
          </w:p>
        </w:tc>
        <w:tc>
          <w:tcPr>
            <w:tcW w:w="6237" w:type="dxa"/>
          </w:tcPr>
          <w:p w14:paraId="375FB522" w14:textId="4678125A" w:rsidR="002E523A" w:rsidRPr="00D05CF4" w:rsidRDefault="005378EA">
            <w:pPr>
              <w:rPr>
                <w:rFonts w:ascii="Times New Roman" w:hAnsi="Times New Roman" w:cs="Times New Roman"/>
              </w:rPr>
            </w:pPr>
            <w:r w:rsidRPr="00D05CF4">
              <w:rPr>
                <w:rFonts w:ascii="Times New Roman" w:hAnsi="Times New Roman" w:cs="Times New Roman"/>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D05CF4" w14:paraId="747DF83D" w14:textId="77777777" w:rsidTr="00A64DCA">
        <w:tc>
          <w:tcPr>
            <w:tcW w:w="3681" w:type="dxa"/>
          </w:tcPr>
          <w:p w14:paraId="49706348" w14:textId="36F45A5E" w:rsidR="002E523A" w:rsidRPr="00D05CF4" w:rsidRDefault="002E523A">
            <w:pPr>
              <w:rPr>
                <w:rFonts w:ascii="Times New Roman" w:hAnsi="Times New Roman" w:cs="Times New Roman"/>
              </w:rPr>
            </w:pPr>
            <w:r w:rsidRPr="00D05CF4">
              <w:rPr>
                <w:rFonts w:ascii="Times New Roman" w:hAnsi="Times New Roman" w:cs="Times New Roman"/>
              </w:rPr>
              <w:t>Обґрунтування очікуваної вартості предмета закупівлі</w:t>
            </w:r>
          </w:p>
        </w:tc>
        <w:tc>
          <w:tcPr>
            <w:tcW w:w="6237" w:type="dxa"/>
          </w:tcPr>
          <w:p w14:paraId="779D9C31" w14:textId="546DFE00" w:rsidR="00220BA2" w:rsidRPr="00D05CF4" w:rsidRDefault="00A64DCA" w:rsidP="00E46F30">
            <w:pPr>
              <w:jc w:val="both"/>
              <w:rPr>
                <w:rFonts w:ascii="Times New Roman" w:hAnsi="Times New Roman" w:cs="Times New Roman"/>
              </w:rPr>
            </w:pPr>
            <w:r w:rsidRPr="00D05CF4">
              <w:rPr>
                <w:rFonts w:ascii="Times New Roman" w:hAnsi="Times New Roman" w:cs="Times New Roman"/>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D05CF4">
              <w:rPr>
                <w:rFonts w:ascii="Times New Roman" w:hAnsi="Times New Roman" w:cs="Times New Roman"/>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D05CF4">
              <w:rPr>
                <w:rFonts w:ascii="Times New Roman" w:hAnsi="Times New Roman" w:cs="Times New Roman"/>
              </w:rPr>
              <w:t>.</w:t>
            </w:r>
            <w:r w:rsidR="00220BA2" w:rsidRPr="00D05CF4">
              <w:rPr>
                <w:rFonts w:ascii="Times New Roman" w:hAnsi="Times New Roman" w:cs="Times New Roman"/>
              </w:rPr>
              <w:t xml:space="preserve"> </w:t>
            </w:r>
          </w:p>
        </w:tc>
      </w:tr>
      <w:tr w:rsidR="007606DD" w:rsidRPr="00D05CF4" w14:paraId="799FCBAE" w14:textId="77777777" w:rsidTr="00A64DCA">
        <w:tc>
          <w:tcPr>
            <w:tcW w:w="3681" w:type="dxa"/>
          </w:tcPr>
          <w:p w14:paraId="7737E581" w14:textId="45668AFE" w:rsidR="007606DD" w:rsidRPr="00D05CF4" w:rsidRDefault="002E02C7">
            <w:pPr>
              <w:rPr>
                <w:rFonts w:ascii="Times New Roman" w:hAnsi="Times New Roman" w:cs="Times New Roman"/>
              </w:rPr>
            </w:pPr>
            <w:r w:rsidRPr="00D05CF4">
              <w:rPr>
                <w:rFonts w:ascii="Times New Roman" w:hAnsi="Times New Roman" w:cs="Times New Roman"/>
              </w:rPr>
              <w:t>Обґрунтування розміру бюджетного призначення</w:t>
            </w:r>
          </w:p>
        </w:tc>
        <w:tc>
          <w:tcPr>
            <w:tcW w:w="6237" w:type="dxa"/>
          </w:tcPr>
          <w:p w14:paraId="2E1210C8" w14:textId="77777777" w:rsidR="007606DD" w:rsidRPr="00D05CF4" w:rsidRDefault="00E511CA" w:rsidP="00D05CF4">
            <w:pPr>
              <w:ind w:firstLine="459"/>
              <w:jc w:val="both"/>
              <w:rPr>
                <w:rFonts w:ascii="Times New Roman" w:hAnsi="Times New Roman" w:cs="Times New Roman"/>
              </w:rPr>
            </w:pPr>
            <w:bookmarkStart w:id="0" w:name="_GoBack"/>
            <w:r w:rsidRPr="00D05CF4">
              <w:rPr>
                <w:rFonts w:ascii="Times New Roman" w:hAnsi="Times New Roman" w:cs="Times New Roman"/>
                <w:color w:val="000000" w:themeColor="text1"/>
                <w:shd w:val="clear" w:color="auto" w:fill="FFFFFF"/>
              </w:rPr>
              <w:t>Відповідно до</w:t>
            </w:r>
            <w:r w:rsidR="00B04286" w:rsidRPr="00D05CF4">
              <w:rPr>
                <w:rFonts w:ascii="Times New Roman" w:hAnsi="Times New Roman" w:cs="Times New Roman"/>
                <w:color w:val="000000" w:themeColor="text1"/>
                <w:shd w:val="clear" w:color="auto" w:fill="FFFFFF"/>
              </w:rPr>
              <w:t xml:space="preserve"> кошторису </w:t>
            </w:r>
            <w:r w:rsidR="008A201B" w:rsidRPr="00D05CF4">
              <w:rPr>
                <w:rFonts w:ascii="Times New Roman" w:hAnsi="Times New Roman" w:cs="Times New Roman"/>
                <w:color w:val="000000" w:themeColor="text1"/>
                <w:shd w:val="clear" w:color="auto" w:fill="FFFFFF"/>
              </w:rPr>
              <w:t xml:space="preserve">проекту </w:t>
            </w:r>
            <w:r w:rsidR="00D05CF4" w:rsidRPr="00D05CF4">
              <w:rPr>
                <w:rFonts w:ascii="Times New Roman" w:hAnsi="Times New Roman" w:cs="Times New Roman"/>
                <w:color w:val="000000"/>
                <w:lang w:val="en-US"/>
              </w:rPr>
              <w:t>SILTP</w:t>
            </w:r>
            <w:r w:rsidR="00D05CF4" w:rsidRPr="00D05CF4">
              <w:rPr>
                <w:rFonts w:ascii="Times New Roman" w:hAnsi="Times New Roman" w:cs="Times New Roman"/>
                <w:color w:val="000000"/>
              </w:rPr>
              <w:t xml:space="preserve">: </w:t>
            </w:r>
            <w:r w:rsidR="00D05CF4" w:rsidRPr="00D05CF4">
              <w:rPr>
                <w:rFonts w:ascii="Times New Roman" w:hAnsi="Times New Roman" w:cs="Times New Roman"/>
              </w:rPr>
              <w:t xml:space="preserve">«Посилення лікування ВІЛ-інфекції, спроможності лабораторної мережі, замісної підтримуючої терапії та програмного моніторингу в </w:t>
            </w:r>
            <w:r w:rsidR="00D05CF4" w:rsidRPr="00D05CF4">
              <w:rPr>
                <w:rFonts w:ascii="Times New Roman" w:hAnsi="Times New Roman" w:cs="Times New Roman"/>
              </w:rPr>
              <w:lastRenderedPageBreak/>
              <w:t>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 за фінансової підтримки Департаменту охорони здоров’я та соціального забезпечення США (DHHS) «Центри контролю та профілактики захворювань США» (CDC).</w:t>
            </w:r>
          </w:p>
          <w:bookmarkEnd w:id="0"/>
          <w:p w14:paraId="061AA559" w14:textId="77777777" w:rsidR="00D05CF4" w:rsidRPr="00D05CF4" w:rsidRDefault="00D05CF4" w:rsidP="00D05CF4">
            <w:pPr>
              <w:ind w:firstLine="567"/>
              <w:jc w:val="both"/>
              <w:rPr>
                <w:rFonts w:ascii="Times New Roman" w:hAnsi="Times New Roman" w:cs="Times New Roman"/>
              </w:rPr>
            </w:pPr>
            <w:r w:rsidRPr="00D05CF4">
              <w:rPr>
                <w:rFonts w:ascii="Times New Roman" w:hAnsi="Times New Roman" w:cs="Times New Roman"/>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4745EEE5" w14:textId="77777777" w:rsidR="00D05CF4" w:rsidRPr="00D05CF4" w:rsidRDefault="00D05CF4" w:rsidP="00D05CF4">
            <w:pPr>
              <w:ind w:firstLine="567"/>
              <w:jc w:val="both"/>
              <w:rPr>
                <w:rFonts w:ascii="Times New Roman" w:hAnsi="Times New Roman" w:cs="Times New Roman"/>
              </w:rPr>
            </w:pPr>
            <w:r w:rsidRPr="00D05CF4">
              <w:rPr>
                <w:rFonts w:ascii="Times New Roman" w:hAnsi="Times New Roman" w:cs="Times New Roman"/>
              </w:rPr>
              <w:t>Разом з тим, повідомляємо, що відповідно до Порядку № 153 передбачено, зокрема, але не виключно:</w:t>
            </w:r>
          </w:p>
          <w:p w14:paraId="60EA9D6F" w14:textId="77777777" w:rsidR="00D05CF4" w:rsidRPr="00D05CF4" w:rsidRDefault="00D05CF4" w:rsidP="00D05CF4">
            <w:pPr>
              <w:pStyle w:val="a6"/>
              <w:numPr>
                <w:ilvl w:val="0"/>
                <w:numId w:val="4"/>
              </w:numPr>
              <w:ind w:left="0" w:firstLine="567"/>
              <w:jc w:val="both"/>
              <w:rPr>
                <w:rFonts w:ascii="Times New Roman" w:hAnsi="Times New Roman" w:cs="Times New Roman"/>
                <w:sz w:val="22"/>
                <w:szCs w:val="22"/>
              </w:rPr>
            </w:pPr>
            <w:r w:rsidRPr="00D05CF4">
              <w:rPr>
                <w:rFonts w:ascii="Times New Roman" w:hAnsi="Times New Roman" w:cs="Times New Roman"/>
                <w:sz w:val="22"/>
                <w:szCs w:val="22"/>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r w:rsidRPr="00D05CF4">
              <w:rPr>
                <w:rFonts w:ascii="Times New Roman" w:hAnsi="Times New Roman" w:cs="Times New Roman"/>
                <w:sz w:val="22"/>
                <w:szCs w:val="22"/>
              </w:rPr>
              <w:fldChar w:fldCharType="begin"/>
            </w:r>
            <w:r w:rsidRPr="00D05CF4">
              <w:rPr>
                <w:rFonts w:ascii="Times New Roman" w:hAnsi="Times New Roman" w:cs="Times New Roman"/>
                <w:sz w:val="22"/>
                <w:szCs w:val="22"/>
              </w:rPr>
              <w:instrText xml:space="preserve"> HYPERLINK "https://www.kmu.gov.ua/diyalnist/mizhnarodna-dopomoga/pereliki-zareyestrovanih-proektiv-z-planami-zakupivel" </w:instrText>
            </w:r>
            <w:r w:rsidRPr="00D05CF4">
              <w:rPr>
                <w:rFonts w:ascii="Times New Roman" w:hAnsi="Times New Roman" w:cs="Times New Roman"/>
                <w:sz w:val="22"/>
                <w:szCs w:val="22"/>
              </w:rPr>
              <w:fldChar w:fldCharType="separate"/>
            </w:r>
            <w:r w:rsidRPr="00D05CF4">
              <w:rPr>
                <w:rStyle w:val="a8"/>
                <w:rFonts w:ascii="Times New Roman" w:hAnsi="Times New Roman" w:cs="Times New Roman"/>
                <w:sz w:val="22"/>
                <w:szCs w:val="22"/>
              </w:rPr>
              <w:t>https://www.kmu.gov.ua/diyalnist/mizhnarodna-dopomoga/pereliki-zareyestrovanih-proektiv-z-planami-zakupivel</w:t>
            </w:r>
            <w:r w:rsidRPr="00D05CF4">
              <w:rPr>
                <w:rStyle w:val="a8"/>
                <w:rFonts w:ascii="Times New Roman" w:hAnsi="Times New Roman" w:cs="Times New Roman"/>
                <w:sz w:val="22"/>
                <w:szCs w:val="22"/>
              </w:rPr>
              <w:fldChar w:fldCharType="end"/>
            </w:r>
            <w:r w:rsidRPr="00D05CF4">
              <w:rPr>
                <w:rFonts w:ascii="Times New Roman" w:hAnsi="Times New Roman" w:cs="Times New Roman"/>
                <w:sz w:val="22"/>
                <w:szCs w:val="22"/>
              </w:rPr>
              <w:t xml:space="preserve"> ;</w:t>
            </w:r>
          </w:p>
          <w:p w14:paraId="23A687CA" w14:textId="77777777" w:rsidR="00D05CF4" w:rsidRPr="00D05CF4" w:rsidRDefault="00D05CF4" w:rsidP="00D05CF4">
            <w:pPr>
              <w:pStyle w:val="a6"/>
              <w:numPr>
                <w:ilvl w:val="0"/>
                <w:numId w:val="5"/>
              </w:numPr>
              <w:jc w:val="both"/>
              <w:rPr>
                <w:rFonts w:ascii="Times New Roman" w:hAnsi="Times New Roman" w:cs="Times New Roman"/>
                <w:sz w:val="22"/>
                <w:szCs w:val="22"/>
              </w:rPr>
            </w:pPr>
            <w:r w:rsidRPr="00D05CF4">
              <w:rPr>
                <w:rFonts w:ascii="Times New Roman" w:hAnsi="Times New Roman" w:cs="Times New Roman"/>
                <w:sz w:val="22"/>
                <w:szCs w:val="22"/>
              </w:rPr>
              <w:t>особливості оподаткування закупівель за кошти міжнародної технічної допомоги;</w:t>
            </w:r>
          </w:p>
          <w:p w14:paraId="46B40967" w14:textId="77777777" w:rsidR="00D05CF4" w:rsidRPr="00D05CF4" w:rsidRDefault="00D05CF4" w:rsidP="00D05CF4">
            <w:pPr>
              <w:pStyle w:val="a6"/>
              <w:numPr>
                <w:ilvl w:val="0"/>
                <w:numId w:val="5"/>
              </w:numPr>
              <w:jc w:val="both"/>
              <w:rPr>
                <w:rFonts w:ascii="Times New Roman" w:hAnsi="Times New Roman" w:cs="Times New Roman"/>
                <w:sz w:val="22"/>
                <w:szCs w:val="22"/>
              </w:rPr>
            </w:pPr>
            <w:r w:rsidRPr="00D05CF4">
              <w:rPr>
                <w:rFonts w:ascii="Times New Roman" w:hAnsi="Times New Roman" w:cs="Times New Roman"/>
                <w:sz w:val="22"/>
                <w:szCs w:val="22"/>
              </w:rPr>
              <w:t>здійснення нагляду та моніторингу за використанням коштів міжнародної технічної допомоги.</w:t>
            </w:r>
          </w:p>
          <w:p w14:paraId="03D99707" w14:textId="77777777" w:rsidR="00D05CF4" w:rsidRPr="00D05CF4" w:rsidRDefault="00D05CF4" w:rsidP="00D05CF4">
            <w:pPr>
              <w:ind w:firstLine="567"/>
              <w:jc w:val="both"/>
              <w:rPr>
                <w:rFonts w:ascii="Times New Roman" w:hAnsi="Times New Roman" w:cs="Times New Roman"/>
              </w:rPr>
            </w:pPr>
            <w:r w:rsidRPr="00D05CF4">
              <w:rPr>
                <w:rFonts w:ascii="Times New Roman" w:hAnsi="Times New Roman" w:cs="Times New Roman"/>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5" w:anchor="Text" w:history="1">
              <w:r w:rsidRPr="00D05CF4">
                <w:rPr>
                  <w:rStyle w:val="a8"/>
                  <w:rFonts w:ascii="Times New Roman" w:hAnsi="Times New Roman" w:cs="Times New Roman"/>
                </w:rPr>
                <w:t>https://zakon.rada.gov.ua/laws/show/840_295#Text</w:t>
              </w:r>
            </w:hyperlink>
            <w:r w:rsidRPr="00D05CF4">
              <w:rPr>
                <w:rFonts w:ascii="Times New Roman" w:hAnsi="Times New Roman" w:cs="Times New Roman"/>
              </w:rPr>
              <w:t xml:space="preserve"> .</w:t>
            </w:r>
          </w:p>
          <w:p w14:paraId="4D839C84" w14:textId="77777777" w:rsidR="00D05CF4" w:rsidRPr="00D05CF4" w:rsidRDefault="00D05CF4" w:rsidP="00D05CF4">
            <w:pPr>
              <w:ind w:firstLine="567"/>
              <w:jc w:val="both"/>
              <w:rPr>
                <w:rFonts w:ascii="Times New Roman" w:hAnsi="Times New Roman" w:cs="Times New Roman"/>
              </w:rPr>
            </w:pPr>
            <w:r w:rsidRPr="00D05CF4">
              <w:rPr>
                <w:rFonts w:ascii="Times New Roman" w:hAnsi="Times New Roman" w:cs="Times New Roman"/>
              </w:rPr>
              <w:t xml:space="preserve">Відповідно до статті 3 Угоди, </w:t>
            </w:r>
            <w:bookmarkStart w:id="1" w:name="o17"/>
            <w:bookmarkEnd w:id="1"/>
            <w:r w:rsidRPr="00D05CF4">
              <w:rPr>
                <w:rFonts w:ascii="Times New Roman" w:hAnsi="Times New Roman" w:cs="Times New Roman"/>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D05CF4">
              <w:rPr>
                <w:rFonts w:ascii="Times New Roman" w:hAnsi="Times New Roman" w:cs="Times New Roman"/>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4D185DE7" w14:textId="77777777" w:rsidR="00D05CF4" w:rsidRPr="00D05CF4" w:rsidRDefault="00D05CF4" w:rsidP="00D05CF4">
            <w:pPr>
              <w:ind w:firstLine="567"/>
              <w:jc w:val="both"/>
              <w:rPr>
                <w:rFonts w:ascii="Times New Roman" w:hAnsi="Times New Roman" w:cs="Times New Roman"/>
                <w:bdr w:val="none" w:sz="0" w:space="0" w:color="auto" w:frame="1"/>
                <w:shd w:val="clear" w:color="auto" w:fill="FFFFFF"/>
              </w:rPr>
            </w:pPr>
            <w:r w:rsidRPr="00D05CF4">
              <w:rPr>
                <w:rFonts w:ascii="Times New Roman" w:hAnsi="Times New Roman" w:cs="Times New Roman"/>
              </w:rPr>
              <w:t>Разом з тим, існують певні бюджетні особливості</w:t>
            </w:r>
            <w:r w:rsidRPr="00D05CF4">
              <w:rPr>
                <w:rFonts w:ascii="Times New Roman" w:hAnsi="Times New Roman" w:cs="Times New Roman"/>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3AD73A9D" w14:textId="77777777" w:rsidR="00D05CF4" w:rsidRPr="00D05CF4" w:rsidRDefault="00D05CF4" w:rsidP="00D05CF4">
            <w:pPr>
              <w:ind w:firstLine="567"/>
              <w:jc w:val="both"/>
              <w:rPr>
                <w:rFonts w:ascii="Times New Roman" w:hAnsi="Times New Roman" w:cs="Times New Roman"/>
              </w:rPr>
            </w:pPr>
            <w:r w:rsidRPr="00D05CF4">
              <w:rPr>
                <w:rFonts w:ascii="Times New Roman" w:hAnsi="Times New Roman" w:cs="Times New Roman"/>
                <w:bdr w:val="none" w:sz="0" w:space="0" w:color="auto" w:frame="1"/>
                <w:shd w:val="clear" w:color="auto" w:fill="FFFFFF"/>
              </w:rPr>
              <w:t xml:space="preserve">Посилання на вищезазначені принципи: </w:t>
            </w:r>
            <w:r w:rsidRPr="00D05CF4">
              <w:rPr>
                <w:rFonts w:ascii="Times New Roman" w:hAnsi="Times New Roman" w:cs="Times New Roman"/>
                <w:color w:val="000000"/>
                <w:shd w:val="clear" w:color="auto" w:fill="FFFFFF"/>
              </w:rPr>
              <w:t xml:space="preserve">Uniform Administrative Requirements, Cost Principles, and Audit Requirement for HHS Awards (45 Code of Federal Regulations (CFR) Part 75), available at: </w:t>
            </w:r>
            <w:hyperlink r:id="rId6" w:tgtFrame="_blank" w:tooltip="Вихідна URL-адреса: https://www.ecfr.gov/current/title-45/subtitle-A/subchapter-A/part-75#sp45.1.75.e. Клацніть або торкніться, якщо ви довіряєте цьому посиланню." w:history="1">
              <w:r w:rsidRPr="00D05CF4">
                <w:rPr>
                  <w:rStyle w:val="a8"/>
                  <w:rFonts w:ascii="Times New Roman" w:hAnsi="Times New Roman" w:cs="Times New Roman"/>
                  <w:bdr w:val="none" w:sz="0" w:space="0" w:color="auto" w:frame="1"/>
                  <w:shd w:val="clear" w:color="auto" w:fill="FFFFFF"/>
                </w:rPr>
                <w:t>https://www.ecfr.gov/current/title-45/subtitle-A/subchapter-A/part-75#sp45.1.75.e</w:t>
              </w:r>
            </w:hyperlink>
          </w:p>
          <w:p w14:paraId="6DF06EC0" w14:textId="77777777" w:rsidR="00D05CF4" w:rsidRPr="00D05CF4" w:rsidRDefault="00D05CF4" w:rsidP="00D05CF4">
            <w:pPr>
              <w:ind w:firstLine="567"/>
              <w:jc w:val="both"/>
              <w:rPr>
                <w:rFonts w:ascii="Times New Roman" w:hAnsi="Times New Roman" w:cs="Times New Roman"/>
                <w:color w:val="333333"/>
                <w:shd w:val="clear" w:color="auto" w:fill="FFFFFF"/>
              </w:rPr>
            </w:pPr>
            <w:r w:rsidRPr="00D05CF4">
              <w:rPr>
                <w:rFonts w:ascii="Times New Roman" w:hAnsi="Times New Roman" w:cs="Times New Roman"/>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D05CF4">
              <w:rPr>
                <w:rFonts w:ascii="Times New Roman" w:hAnsi="Times New Roman" w:cs="Times New Roman"/>
                <w:color w:val="333333"/>
                <w:shd w:val="clear" w:color="auto" w:fill="FFFFFF"/>
              </w:rPr>
              <w:t>Секретаріат Кабінету Міністрів України.</w:t>
            </w:r>
          </w:p>
          <w:p w14:paraId="366C73B6" w14:textId="5251FADF" w:rsidR="00D05CF4" w:rsidRPr="00D05CF4" w:rsidRDefault="00D05CF4" w:rsidP="00E46F30">
            <w:pPr>
              <w:jc w:val="both"/>
              <w:rPr>
                <w:rFonts w:ascii="Times New Roman" w:hAnsi="Times New Roman" w:cs="Times New Roman"/>
              </w:rPr>
            </w:pPr>
          </w:p>
        </w:tc>
      </w:tr>
    </w:tbl>
    <w:p w14:paraId="03CD3BB2" w14:textId="77777777" w:rsidR="00E624FB" w:rsidRPr="00D05CF4" w:rsidRDefault="00D05CF4">
      <w:pPr>
        <w:rPr>
          <w:rFonts w:ascii="Times New Roman" w:hAnsi="Times New Roman" w:cs="Times New Roman"/>
        </w:rPr>
      </w:pPr>
    </w:p>
    <w:sectPr w:rsidR="00E624FB" w:rsidRPr="00D05C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D05CF4"/>
    <w:rsid w:val="00D572FC"/>
    <w:rsid w:val="00DB0CF3"/>
    <w:rsid w:val="00E46F30"/>
    <w:rsid w:val="00E511CA"/>
    <w:rsid w:val="00E66623"/>
    <w:rsid w:val="00EB1A09"/>
    <w:rsid w:val="00F12E51"/>
    <w:rsid w:val="00F73EE1"/>
    <w:rsid w:val="00F91883"/>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D05CF4"/>
    <w:rPr>
      <w:color w:val="0563C1" w:themeColor="hyperlink"/>
      <w:u w:val="single"/>
    </w:rPr>
  </w:style>
  <w:style w:type="character" w:styleId="a9">
    <w:name w:val="FollowedHyperlink"/>
    <w:basedOn w:val="a0"/>
    <w:uiPriority w:val="99"/>
    <w:semiHidden/>
    <w:unhideWhenUsed/>
    <w:rsid w:val="00D05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5" Type="http://schemas.openxmlformats.org/officeDocument/2006/relationships/hyperlink" Target="https://zakon.rada.gov.ua/laws/show/840_2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4797</Words>
  <Characters>2735</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16</cp:revision>
  <dcterms:created xsi:type="dcterms:W3CDTF">2022-06-08T07:41:00Z</dcterms:created>
  <dcterms:modified xsi:type="dcterms:W3CDTF">2024-02-05T09:45:00Z</dcterms:modified>
</cp:coreProperties>
</file>