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6F5B6781" w:rsidR="002B72AC" w:rsidRDefault="00BA779E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BA779E">
        <w:rPr>
          <w:rFonts w:ascii="Times New Roman" w:hAnsi="Times New Roman"/>
          <w:b/>
          <w:bCs/>
          <w:sz w:val="24"/>
          <w:szCs w:val="24"/>
        </w:rPr>
        <w:t>ДК 021:2015:63520000-0 Послуги транспортних агентств (Послуга перевезення небезпечного вантажу біологічного матеріалу категорії B (код UN 3373) ізоляти вірусів  (</w:t>
      </w:r>
      <w:proofErr w:type="spellStart"/>
      <w:r w:rsidRPr="00BA779E">
        <w:rPr>
          <w:rFonts w:ascii="Times New Roman" w:hAnsi="Times New Roman"/>
          <w:b/>
          <w:bCs/>
          <w:sz w:val="24"/>
          <w:szCs w:val="24"/>
        </w:rPr>
        <w:t>нативні</w:t>
      </w:r>
      <w:proofErr w:type="spellEnd"/>
      <w:r w:rsidRPr="00BA779E">
        <w:rPr>
          <w:rFonts w:ascii="Times New Roman" w:hAnsi="Times New Roman"/>
          <w:b/>
          <w:bCs/>
          <w:sz w:val="24"/>
          <w:szCs w:val="24"/>
        </w:rPr>
        <w:t xml:space="preserve"> та на FTA-дисках)</w:t>
      </w:r>
      <w:r w:rsidR="004D0398" w:rsidRPr="0024553B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C489A22" w14:textId="4E92B6BC" w:rsidR="003E797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BA779E" w:rsidRPr="00BA779E">
        <w:rPr>
          <w:rFonts w:ascii="Times New Roman" w:hAnsi="Times New Roman"/>
          <w:bCs/>
          <w:sz w:val="24"/>
          <w:szCs w:val="24"/>
        </w:rPr>
        <w:t>ДК 021:2015:63520000-0 Послуги транспортних агентств (Послуга перевезення небезпечного вантажу біологічного матеріалу категорії B (код UN 3373) ізоляти вірусів  (</w:t>
      </w:r>
      <w:proofErr w:type="spellStart"/>
      <w:r w:rsidR="00BA779E" w:rsidRPr="00BA779E">
        <w:rPr>
          <w:rFonts w:ascii="Times New Roman" w:hAnsi="Times New Roman"/>
          <w:bCs/>
          <w:sz w:val="24"/>
          <w:szCs w:val="24"/>
        </w:rPr>
        <w:t>нативні</w:t>
      </w:r>
      <w:proofErr w:type="spellEnd"/>
      <w:r w:rsidR="00BA779E" w:rsidRPr="00BA779E">
        <w:rPr>
          <w:rFonts w:ascii="Times New Roman" w:hAnsi="Times New Roman"/>
          <w:bCs/>
          <w:sz w:val="24"/>
          <w:szCs w:val="24"/>
        </w:rPr>
        <w:t xml:space="preserve"> та на FTA-дисках)</w:t>
      </w:r>
      <w:r w:rsidR="00BA779E">
        <w:rPr>
          <w:rFonts w:ascii="Times New Roman" w:hAnsi="Times New Roman"/>
          <w:bCs/>
          <w:sz w:val="24"/>
          <w:szCs w:val="24"/>
        </w:rPr>
        <w:t>.</w:t>
      </w:r>
    </w:p>
    <w:p w14:paraId="039A125F" w14:textId="77777777" w:rsidR="006D3EBF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  <w:r w:rsidR="006D3EBF">
        <w:rPr>
          <w:rFonts w:ascii="Times New Roman" w:hAnsi="Times New Roman"/>
          <w:sz w:val="24"/>
          <w:szCs w:val="24"/>
        </w:rPr>
        <w:t xml:space="preserve"> </w:t>
      </w:r>
    </w:p>
    <w:p w14:paraId="20F664D5" w14:textId="572B2A57" w:rsidR="00277EC5" w:rsidRDefault="00C01D7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D71">
        <w:rPr>
          <w:rFonts w:ascii="Times New Roman" w:hAnsi="Times New Roman"/>
          <w:sz w:val="24"/>
          <w:szCs w:val="24"/>
        </w:rPr>
        <w:t>UA-2024-02-20-001436-a</w:t>
      </w:r>
      <w:r w:rsidR="006D3EBF" w:rsidRPr="00C01D71">
        <w:rPr>
          <w:rFonts w:ascii="Times New Roman" w:hAnsi="Times New Roman"/>
          <w:sz w:val="24"/>
          <w:szCs w:val="24"/>
        </w:rPr>
        <w:t>.</w:t>
      </w:r>
    </w:p>
    <w:p w14:paraId="2BB808E3" w14:textId="77777777" w:rsidR="006D3EBF" w:rsidRPr="0024553B" w:rsidRDefault="006D3EBF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65F73E0" w:rsidR="002B72AC" w:rsidRPr="0024553B" w:rsidRDefault="002B72AC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bookmarkStart w:id="0" w:name="_Hlk158382209"/>
      <w:r w:rsidR="00BA779E" w:rsidRPr="00BA779E">
        <w:rPr>
          <w:rFonts w:ascii="Times New Roman" w:eastAsia="Calibri" w:hAnsi="Times New Roman" w:cs="Times New Roman"/>
          <w:sz w:val="24"/>
          <w:szCs w:val="24"/>
        </w:rPr>
        <w:t>250</w:t>
      </w:r>
      <w:r w:rsidR="00BA779E">
        <w:rPr>
          <w:rFonts w:ascii="Times New Roman" w:eastAsia="Calibri" w:hAnsi="Times New Roman" w:cs="Times New Roman"/>
          <w:sz w:val="24"/>
          <w:szCs w:val="24"/>
        </w:rPr>
        <w:t> </w:t>
      </w:r>
      <w:r w:rsidR="00BA779E" w:rsidRPr="00BA779E">
        <w:rPr>
          <w:rFonts w:ascii="Times New Roman" w:eastAsia="Calibri" w:hAnsi="Times New Roman" w:cs="Times New Roman"/>
          <w:sz w:val="24"/>
          <w:szCs w:val="24"/>
        </w:rPr>
        <w:t>240</w:t>
      </w:r>
      <w:r w:rsidR="00BA779E">
        <w:rPr>
          <w:rFonts w:ascii="Times New Roman" w:eastAsia="Calibri" w:hAnsi="Times New Roman" w:cs="Times New Roman"/>
          <w:sz w:val="24"/>
          <w:szCs w:val="24"/>
        </w:rPr>
        <w:t>,</w:t>
      </w:r>
      <w:r w:rsidR="00BA779E" w:rsidRPr="00BA779E">
        <w:rPr>
          <w:rFonts w:ascii="Times New Roman" w:eastAsia="Calibri" w:hAnsi="Times New Roman" w:cs="Times New Roman"/>
          <w:sz w:val="24"/>
          <w:szCs w:val="24"/>
        </w:rPr>
        <w:t>0</w:t>
      </w:r>
      <w:r w:rsidR="00BA779E">
        <w:rPr>
          <w:rFonts w:ascii="Times New Roman" w:eastAsia="Calibri" w:hAnsi="Times New Roman" w:cs="Times New Roman"/>
          <w:sz w:val="24"/>
          <w:szCs w:val="24"/>
        </w:rPr>
        <w:t>0</w:t>
      </w:r>
      <w:bookmarkEnd w:id="0"/>
      <w:r w:rsidR="00BA7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398" w:rsidRPr="00473575">
        <w:rPr>
          <w:rFonts w:ascii="Times New Roman" w:hAnsi="Times New Roman"/>
          <w:sz w:val="24"/>
          <w:szCs w:val="24"/>
        </w:rPr>
        <w:t xml:space="preserve">грн </w:t>
      </w:r>
      <w:r w:rsidR="00BA779E">
        <w:rPr>
          <w:rFonts w:ascii="Times New Roman" w:hAnsi="Times New Roman"/>
          <w:sz w:val="24"/>
          <w:szCs w:val="24"/>
        </w:rPr>
        <w:t xml:space="preserve">з </w:t>
      </w:r>
      <w:r w:rsidR="004D0398" w:rsidRPr="00473575">
        <w:rPr>
          <w:rFonts w:ascii="Times New Roman" w:hAnsi="Times New Roman"/>
          <w:sz w:val="24"/>
          <w:szCs w:val="24"/>
        </w:rPr>
        <w:t>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00C9D3E9" w:rsidR="002B72AC" w:rsidRPr="0024553B" w:rsidRDefault="002B72AC" w:rsidP="004D03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BA779E" w:rsidRPr="00BA779E">
        <w:rPr>
          <w:rFonts w:ascii="Times New Roman" w:eastAsia="Calibri" w:hAnsi="Times New Roman" w:cs="Times New Roman"/>
          <w:sz w:val="24"/>
          <w:szCs w:val="24"/>
        </w:rPr>
        <w:t>250</w:t>
      </w:r>
      <w:r w:rsidR="00BA779E">
        <w:rPr>
          <w:rFonts w:ascii="Times New Roman" w:eastAsia="Calibri" w:hAnsi="Times New Roman" w:cs="Times New Roman"/>
          <w:sz w:val="24"/>
          <w:szCs w:val="24"/>
        </w:rPr>
        <w:t> </w:t>
      </w:r>
      <w:r w:rsidR="00BA779E" w:rsidRPr="00BA779E">
        <w:rPr>
          <w:rFonts w:ascii="Times New Roman" w:eastAsia="Calibri" w:hAnsi="Times New Roman" w:cs="Times New Roman"/>
          <w:sz w:val="24"/>
          <w:szCs w:val="24"/>
        </w:rPr>
        <w:t>240</w:t>
      </w:r>
      <w:r w:rsidR="00BA779E">
        <w:rPr>
          <w:rFonts w:ascii="Times New Roman" w:eastAsia="Calibri" w:hAnsi="Times New Roman" w:cs="Times New Roman"/>
          <w:sz w:val="24"/>
          <w:szCs w:val="24"/>
        </w:rPr>
        <w:t>,</w:t>
      </w:r>
      <w:r w:rsidR="00BA779E" w:rsidRPr="00BA779E">
        <w:rPr>
          <w:rFonts w:ascii="Times New Roman" w:eastAsia="Calibri" w:hAnsi="Times New Roman" w:cs="Times New Roman"/>
          <w:sz w:val="24"/>
          <w:szCs w:val="24"/>
        </w:rPr>
        <w:t>0</w:t>
      </w:r>
      <w:r w:rsidR="00BA779E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4D0398" w:rsidRPr="00473575">
        <w:rPr>
          <w:rFonts w:ascii="Times New Roman" w:hAnsi="Times New Roman"/>
          <w:sz w:val="24"/>
          <w:szCs w:val="24"/>
        </w:rPr>
        <w:t xml:space="preserve">грн </w:t>
      </w:r>
      <w:r w:rsidR="00BA779E">
        <w:rPr>
          <w:rFonts w:ascii="Times New Roman" w:hAnsi="Times New Roman"/>
          <w:sz w:val="24"/>
          <w:szCs w:val="24"/>
        </w:rPr>
        <w:t xml:space="preserve">з </w:t>
      </w:r>
      <w:r w:rsidR="004D0398" w:rsidRPr="00473575">
        <w:rPr>
          <w:rFonts w:ascii="Times New Roman" w:hAnsi="Times New Roman"/>
          <w:sz w:val="24"/>
          <w:szCs w:val="24"/>
        </w:rPr>
        <w:t>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24F48612" w:rsidR="007E6230" w:rsidRDefault="00A71EB1" w:rsidP="004D039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BA779E" w:rsidRPr="00BA77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2023 рік</w:t>
      </w:r>
      <w:r w:rsidR="00BA77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7DC62C03" w:rsidR="00226C86" w:rsidRPr="0024553B" w:rsidRDefault="002B72AC" w:rsidP="004D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7FC97AE5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68C459F2" w:rsidR="002B72AC" w:rsidRPr="0024553B" w:rsidRDefault="00BA779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79E">
        <w:rPr>
          <w:rFonts w:ascii="Times New Roman" w:hAnsi="Times New Roman"/>
          <w:sz w:val="24"/>
          <w:szCs w:val="24"/>
        </w:rPr>
        <w:t>Період надання послуги: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BA779E">
        <w:rPr>
          <w:rFonts w:ascii="Times New Roman" w:hAnsi="Times New Roman"/>
          <w:sz w:val="24"/>
          <w:szCs w:val="24"/>
        </w:rPr>
        <w:t>о 31 грудня 2024 року.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667D258" w14:textId="1A4A7C1E" w:rsidR="00BA779E" w:rsidRDefault="00BA779E" w:rsidP="00BA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CA62B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lastRenderedPageBreak/>
        <w:t>ТЕХНІЧНА СПЕЦИФІКАЦІЯ</w:t>
      </w:r>
    </w:p>
    <w:p w14:paraId="3688492A" w14:textId="2E15F681" w:rsidR="00BA779E" w:rsidRPr="00BA779E" w:rsidRDefault="00BA779E" w:rsidP="00BA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за</w:t>
      </w:r>
    </w:p>
    <w:p w14:paraId="67FD542E" w14:textId="77777777" w:rsidR="00BA779E" w:rsidRDefault="00BA779E" w:rsidP="00BA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  <w:bookmarkStart w:id="1" w:name="_Hlk5743264"/>
      <w:r w:rsidRPr="00EF35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ДК 021:2015:</w:t>
      </w:r>
      <w:r w:rsidRPr="0041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63520000-0 Послуги транспортних агентств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(</w:t>
      </w:r>
      <w:r w:rsidRPr="00EF35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Послуга перевезення небезпечного вантажу біологічного матеріалу категорії B (код UN 3373) ізоляти вірусів  (</w:t>
      </w:r>
      <w:proofErr w:type="spellStart"/>
      <w:r w:rsidRPr="00EF35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нативні</w:t>
      </w:r>
      <w:proofErr w:type="spellEnd"/>
      <w:r w:rsidRPr="00EF35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та на FTA-дисках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)</w:t>
      </w:r>
    </w:p>
    <w:p w14:paraId="7C935D39" w14:textId="77777777" w:rsidR="00BA779E" w:rsidRPr="00CA62B9" w:rsidRDefault="00BA779E" w:rsidP="00BA7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10773"/>
      </w:tblGrid>
      <w:tr w:rsidR="00C01D71" w:rsidRPr="00C01D71" w14:paraId="5B8ECE11" w14:textId="77777777" w:rsidTr="00340212">
        <w:tc>
          <w:tcPr>
            <w:tcW w:w="704" w:type="dxa"/>
          </w:tcPr>
          <w:bookmarkEnd w:id="1"/>
          <w:p w14:paraId="32A0383E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479A83C8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Назва послуги</w:t>
            </w:r>
          </w:p>
        </w:tc>
        <w:tc>
          <w:tcPr>
            <w:tcW w:w="10773" w:type="dxa"/>
            <w:shd w:val="clear" w:color="auto" w:fill="auto"/>
          </w:tcPr>
          <w:p w14:paraId="0DBE60A8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Послуга перевезення небезпечного вантажу біологічного матеріалу категорії B (код UN 3373) ізоляти вірусів  (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нативні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та на 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FTA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-дисках)   (далі – Послуга).</w:t>
            </w:r>
          </w:p>
        </w:tc>
      </w:tr>
      <w:tr w:rsidR="00C01D71" w:rsidRPr="00C01D71" w14:paraId="3A785B83" w14:textId="77777777" w:rsidTr="00340212">
        <w:tc>
          <w:tcPr>
            <w:tcW w:w="704" w:type="dxa"/>
          </w:tcPr>
          <w:p w14:paraId="1084557E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3FD08B28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Обсяг послуги </w:t>
            </w:r>
          </w:p>
        </w:tc>
        <w:tc>
          <w:tcPr>
            <w:tcW w:w="10773" w:type="dxa"/>
            <w:shd w:val="clear" w:color="auto" w:fill="auto"/>
          </w:tcPr>
          <w:p w14:paraId="3E7742D7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Послуга включає в себе:</w:t>
            </w:r>
          </w:p>
          <w:p w14:paraId="004C0CA0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1. Перевезення та доставка ізолятів вірусів  (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нативні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та на 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FTA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-дисках) (далі-Вантаж) з установи відправника, що зазначена у Таблиці 2 Додатку 3 до тендерної документації (далі- установа відправника) до установ - отримувачів вантажу, що зазначені у Таблиці 2 Додатку 3 до тендерної документації (надалі  - установи-отримувачів вантажу).</w:t>
            </w:r>
          </w:p>
          <w:p w14:paraId="008CF36D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2. Пакування Вантажу здійснюється Виконавцем за його рахунок, відповідно до вимог чинного законодавства України, міжнародного законодавства з урахуванням вимог Договору та додатків до нього.</w:t>
            </w:r>
          </w:p>
          <w:p w14:paraId="3A6350E6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3. Здійснення всіх митних процедур, що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пов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язані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з декларуванням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ru-RU" w:eastAsia="ru-RU"/>
              </w:rPr>
              <w:t>Вантажу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на митниці в митному режимі «Експорт» та митного очищення в режимі «Імпорт».</w:t>
            </w:r>
          </w:p>
          <w:p w14:paraId="0F236787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Відправка Вантажу здійснюється відповідно заявок Замовника в яких зазначається адреса та контактні дані відправника та отримувача Вантажу.</w:t>
            </w:r>
          </w:p>
          <w:p w14:paraId="5C476847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Кількість відправлень (доставок) може бути зменшена відповідно потреб Замовника.</w:t>
            </w:r>
          </w:p>
        </w:tc>
      </w:tr>
      <w:tr w:rsidR="00C01D71" w:rsidRPr="00C01D71" w14:paraId="053EFDB5" w14:textId="77777777" w:rsidTr="00340212">
        <w:tc>
          <w:tcPr>
            <w:tcW w:w="704" w:type="dxa"/>
          </w:tcPr>
          <w:p w14:paraId="365B83C3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6FDA9B24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Період надання послуги:</w:t>
            </w:r>
          </w:p>
        </w:tc>
        <w:tc>
          <w:tcPr>
            <w:tcW w:w="10773" w:type="dxa"/>
            <w:shd w:val="clear" w:color="auto" w:fill="auto"/>
          </w:tcPr>
          <w:p w14:paraId="307EA2F9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До 31 грудня 2024 року.</w:t>
            </w:r>
          </w:p>
        </w:tc>
      </w:tr>
      <w:tr w:rsidR="00C01D71" w:rsidRPr="00C01D71" w14:paraId="4BB75C46" w14:textId="77777777" w:rsidTr="00340212">
        <w:tc>
          <w:tcPr>
            <w:tcW w:w="704" w:type="dxa"/>
          </w:tcPr>
          <w:p w14:paraId="5C97B4A9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42FAA22B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Строк надання послуги:</w:t>
            </w:r>
          </w:p>
        </w:tc>
        <w:tc>
          <w:tcPr>
            <w:tcW w:w="10773" w:type="dxa"/>
            <w:shd w:val="clear" w:color="auto" w:fill="auto"/>
          </w:tcPr>
          <w:p w14:paraId="242C1F3E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Протягом 10 календарних днів з моменту отримання  Виконавцем засобами електронного поштового зв’язку заявки на надання Послуг від Замовника, але в будь-якому випадку не пізніше 31 грудня 2024 року.</w:t>
            </w:r>
          </w:p>
        </w:tc>
      </w:tr>
      <w:tr w:rsidR="00C01D71" w:rsidRPr="00C01D71" w14:paraId="38C99A03" w14:textId="77777777" w:rsidTr="00340212">
        <w:tc>
          <w:tcPr>
            <w:tcW w:w="704" w:type="dxa"/>
          </w:tcPr>
          <w:p w14:paraId="545BBF99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5ED22613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Назва вантажу </w:t>
            </w:r>
          </w:p>
        </w:tc>
        <w:tc>
          <w:tcPr>
            <w:tcW w:w="10773" w:type="dxa"/>
            <w:shd w:val="clear" w:color="auto" w:fill="auto"/>
          </w:tcPr>
          <w:p w14:paraId="3F0B8A68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Ізоляти вірусів  (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нативні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та на 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FTA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ru-RU" w:eastAsia="ru-RU"/>
              </w:rPr>
              <w:t>-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дисках)</w:t>
            </w:r>
          </w:p>
        </w:tc>
      </w:tr>
      <w:tr w:rsidR="00C01D71" w:rsidRPr="00C01D71" w14:paraId="683963D5" w14:textId="77777777" w:rsidTr="00340212">
        <w:tc>
          <w:tcPr>
            <w:tcW w:w="704" w:type="dxa"/>
          </w:tcPr>
          <w:p w14:paraId="292643F3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3C099978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Характеристика вантажу</w:t>
            </w:r>
          </w:p>
        </w:tc>
        <w:tc>
          <w:tcPr>
            <w:tcW w:w="10773" w:type="dxa"/>
            <w:shd w:val="clear" w:color="auto" w:fill="auto"/>
          </w:tcPr>
          <w:p w14:paraId="5751626A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Вантаж є біологічним матеріалом категорії B (код UN 3373) ізоляти вірусів  (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нативні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та на 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FTA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-дисках). </w:t>
            </w:r>
          </w:p>
        </w:tc>
      </w:tr>
      <w:tr w:rsidR="00C01D71" w:rsidRPr="00C01D71" w14:paraId="419BEAA6" w14:textId="77777777" w:rsidTr="00340212">
        <w:trPr>
          <w:trHeight w:val="855"/>
        </w:trPr>
        <w:tc>
          <w:tcPr>
            <w:tcW w:w="704" w:type="dxa"/>
          </w:tcPr>
          <w:p w14:paraId="7CB7CEB9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32828213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Кількість вантажу</w:t>
            </w:r>
          </w:p>
        </w:tc>
        <w:tc>
          <w:tcPr>
            <w:tcW w:w="10773" w:type="dxa"/>
            <w:shd w:val="clear" w:color="auto" w:fill="auto"/>
          </w:tcPr>
          <w:p w14:paraId="53C4D7E9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Кількість вантажу, до/з яких має бути здійснена доставка, визначається в залежності від епідемічної ситуації, але  в будь-якому разі з 1 березня  2024 року по 31 грудня 2024 не більше 16 відправлень – за межами країни (за наданими адресами). </w:t>
            </w:r>
          </w:p>
        </w:tc>
      </w:tr>
      <w:tr w:rsidR="00C01D71" w:rsidRPr="00C01D71" w14:paraId="1895DBDD" w14:textId="77777777" w:rsidTr="00340212">
        <w:tc>
          <w:tcPr>
            <w:tcW w:w="704" w:type="dxa"/>
          </w:tcPr>
          <w:p w14:paraId="1585B674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45B532F1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Вимоги до пакування вантажу</w:t>
            </w:r>
          </w:p>
        </w:tc>
        <w:tc>
          <w:tcPr>
            <w:tcW w:w="10773" w:type="dxa"/>
            <w:shd w:val="clear" w:color="auto" w:fill="auto"/>
          </w:tcPr>
          <w:p w14:paraId="5370273C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Пакування Вантажу здійснюється Виконавцем за його рахунок, відповідно до вимог чинного законодавства України, міжнародного законодавства з урахуванням вимог Договору та додатків до нього, а також з дотриманням вимог до інструкції з пакування P650 для інфекційних субстанцій UN 3373 категорії B, з урахуванням наступних особливостей:</w:t>
            </w:r>
          </w:p>
          <w:p w14:paraId="109E00EA" w14:textId="77777777" w:rsidR="00C01D71" w:rsidRPr="00C01D71" w:rsidRDefault="00C01D71" w:rsidP="00C01D7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Вантаж пакується індивідуально в пакети із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зіп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застібкою, вкладаються в  пакет з клейкою стрічкою  та адсорбуючим матеріалом, доставляються при кімнатній температурі +2 - +25.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ab/>
            </w:r>
          </w:p>
        </w:tc>
      </w:tr>
      <w:tr w:rsidR="00C01D71" w:rsidRPr="00C01D71" w14:paraId="762E170E" w14:textId="77777777" w:rsidTr="00340212">
        <w:tc>
          <w:tcPr>
            <w:tcW w:w="704" w:type="dxa"/>
          </w:tcPr>
          <w:p w14:paraId="4820725E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14:paraId="1FD06C1F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Місце надання послуги</w:t>
            </w:r>
          </w:p>
        </w:tc>
        <w:tc>
          <w:tcPr>
            <w:tcW w:w="10773" w:type="dxa"/>
            <w:shd w:val="clear" w:color="auto" w:fill="auto"/>
          </w:tcPr>
          <w:p w14:paraId="19D0B14A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Послуга надається в межах території України та за її межами, а саме: в Фінляндії та Люксембурзі.</w:t>
            </w:r>
          </w:p>
        </w:tc>
      </w:tr>
      <w:tr w:rsidR="00C01D71" w:rsidRPr="00C01D71" w14:paraId="781ABE9A" w14:textId="77777777" w:rsidTr="00340212">
        <w:tc>
          <w:tcPr>
            <w:tcW w:w="704" w:type="dxa"/>
          </w:tcPr>
          <w:p w14:paraId="6137769C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119" w:type="dxa"/>
            <w:shd w:val="clear" w:color="auto" w:fill="auto"/>
          </w:tcPr>
          <w:p w14:paraId="27CE28B2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Маршрут перевезення</w:t>
            </w:r>
          </w:p>
        </w:tc>
        <w:tc>
          <w:tcPr>
            <w:tcW w:w="10773" w:type="dxa"/>
            <w:shd w:val="clear" w:color="auto" w:fill="auto"/>
          </w:tcPr>
          <w:p w14:paraId="2AFC0F54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Адреса завантаження (2):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16*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доставок від приміщення установи відправника.</w:t>
            </w:r>
          </w:p>
          <w:p w14:paraId="22E4DB1D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Адреса розвантаження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(2):</w:t>
            </w:r>
          </w:p>
          <w:p w14:paraId="40B6B9F5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12* доставок до Фінляндії</w:t>
            </w: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ru-RU" w:eastAsia="ru-RU"/>
              </w:rPr>
              <w:t>:</w:t>
            </w:r>
          </w:p>
          <w:p w14:paraId="3D08BE5A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National Institute of Health and Welfare</w:t>
            </w:r>
          </w:p>
          <w:p w14:paraId="137B4E14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 xml:space="preserve">P.O. Box 30, </w:t>
            </w:r>
          </w:p>
          <w:p w14:paraId="7C6EFE66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00271 Helsinki</w:t>
            </w:r>
          </w:p>
          <w:p w14:paraId="4922848B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 xml:space="preserve">Tel: +358 29 524 8490, email – </w:t>
            </w:r>
            <w:hyperlink r:id="rId7" w:history="1">
              <w:r w:rsidRPr="00C01D71">
                <w:rPr>
                  <w:rStyle w:val="aff0"/>
                  <w:rFonts w:ascii="Times New Roman" w:eastAsia="Times New Roman" w:hAnsi="Times New Roman" w:cs="Times New Roman"/>
                  <w:bCs/>
                  <w:spacing w:val="-5"/>
                  <w:sz w:val="24"/>
                  <w:szCs w:val="24"/>
                  <w:lang w:val="en-US" w:eastAsia="ru-RU"/>
                </w:rPr>
                <w:t>soile.blomqvist@thi.fi</w:t>
              </w:r>
            </w:hyperlink>
          </w:p>
          <w:p w14:paraId="4C439B24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Expert Microbiology</w:t>
            </w:r>
          </w:p>
          <w:p w14:paraId="58A39B54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Senior researcher, PhD</w:t>
            </w:r>
          </w:p>
          <w:p w14:paraId="178ACAE5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Soile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Blomqvist</w:t>
            </w:r>
            <w:proofErr w:type="spellEnd"/>
          </w:p>
          <w:p w14:paraId="429683D0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4</w:t>
            </w: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* доставок до Люксембургу</w:t>
            </w: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:</w:t>
            </w:r>
          </w:p>
          <w:p w14:paraId="234BAD7D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Luxembourg Institute of Health</w:t>
            </w:r>
          </w:p>
          <w:p w14:paraId="294B4F9B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Department of Infection and Immunity</w:t>
            </w:r>
          </w:p>
          <w:p w14:paraId="4939B3D1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 xml:space="preserve">29, rue Henri Koch, L-4354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Esch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-sur-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Alzette</w:t>
            </w:r>
            <w:proofErr w:type="spellEnd"/>
          </w:p>
          <w:p w14:paraId="45B42FD8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Luxembourg</w:t>
            </w:r>
          </w:p>
          <w:p w14:paraId="2C9C3FEC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 xml:space="preserve">Tel: +352 26970-603, email </w:t>
            </w:r>
            <w:hyperlink r:id="rId8" w:history="1">
              <w:r w:rsidRPr="00C01D71">
                <w:rPr>
                  <w:rStyle w:val="aff0"/>
                  <w:rFonts w:ascii="Times New Roman" w:eastAsia="Times New Roman" w:hAnsi="Times New Roman" w:cs="Times New Roman"/>
                  <w:bCs/>
                  <w:spacing w:val="-5"/>
                  <w:sz w:val="24"/>
                  <w:szCs w:val="24"/>
                  <w:lang w:val="en-US" w:eastAsia="ru-RU"/>
                </w:rPr>
                <w:t>Emilie.Charpentier@lih.lu</w:t>
              </w:r>
            </w:hyperlink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 xml:space="preserve">  </w:t>
            </w:r>
          </w:p>
          <w:p w14:paraId="014CFB08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Laboratory Technician, Clinical and Applied Virology</w:t>
            </w:r>
          </w:p>
          <w:p w14:paraId="01472186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 xml:space="preserve">Emilie Charpentier                          </w:t>
            </w:r>
          </w:p>
          <w:p w14:paraId="20DDCD53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Митне очищення Вантажу на території Фінляндії та Люксембургу, здійснюється за рахунок Виконавця.</w:t>
            </w:r>
          </w:p>
        </w:tc>
      </w:tr>
      <w:tr w:rsidR="00C01D71" w:rsidRPr="00C01D71" w14:paraId="02AAEA3A" w14:textId="77777777" w:rsidTr="00340212">
        <w:tc>
          <w:tcPr>
            <w:tcW w:w="704" w:type="dxa"/>
          </w:tcPr>
          <w:p w14:paraId="350F1C82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14:paraId="1FC58184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Нормативні вимоги до надання послуги</w:t>
            </w:r>
          </w:p>
        </w:tc>
        <w:tc>
          <w:tcPr>
            <w:tcW w:w="10773" w:type="dxa"/>
            <w:shd w:val="clear" w:color="auto" w:fill="auto"/>
          </w:tcPr>
          <w:p w14:paraId="77067A12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1.</w:t>
            </w: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ab/>
              <w:t>Послуга надається з дотриманням Господарського та Цивільного кодексів України, Закону України «Про перевезення небезпечних вантажів», Закону України «Про автомобільний транспорт», Закону України «Про транспортно-експедиторську діяльність», Правил дорожнього перевезення небезпечних вантажів, затверджених наказом Міністерства внутрішніх справ України від 04 серпня 2018 року № 656, Правил перевезень вантажів автомобільним транспортом в Україні, затвердженими наказом Міністерства транспорту України 14.10.1997 № 363 та інших нормативно- правових актів України та інших міжнародних нормативних актів, які регулюють надання Послуг.</w:t>
            </w:r>
          </w:p>
          <w:p w14:paraId="4E85EB91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2. На момент надання послуги, Виконавець повинен мати всі необхідні ліцензії, дозволи, свідоцтва, страхові поліси та інші документи, наявність яких є обов’язковою згідно законодавства України та інших міжнародних нормативних актів, які регулюють надання Послуг.</w:t>
            </w:r>
            <w:r w:rsidRPr="00C01D71" w:rsidDel="003A540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1D71" w:rsidRPr="00C01D71" w14:paraId="0607145D" w14:textId="77777777" w:rsidTr="00340212">
        <w:trPr>
          <w:trHeight w:val="5590"/>
        </w:trPr>
        <w:tc>
          <w:tcPr>
            <w:tcW w:w="704" w:type="dxa"/>
          </w:tcPr>
          <w:p w14:paraId="71E870A9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119" w:type="dxa"/>
            <w:shd w:val="clear" w:color="auto" w:fill="auto"/>
          </w:tcPr>
          <w:p w14:paraId="7D36E912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C01D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Умови надання послуги</w:t>
            </w:r>
          </w:p>
        </w:tc>
        <w:tc>
          <w:tcPr>
            <w:tcW w:w="10773" w:type="dxa"/>
            <w:shd w:val="clear" w:color="auto" w:fill="auto"/>
          </w:tcPr>
          <w:p w14:paraId="3E985B0A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Послуга доставки Вантажу може бути розділена на частини.</w:t>
            </w:r>
          </w:p>
          <w:p w14:paraId="75E96014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Виконавець зобов’язаний забезпечити пакування Вантажу в пакувальні матеріали та ємності, що відповідають вимогам інструкції з пакування P 650.</w:t>
            </w:r>
          </w:p>
          <w:p w14:paraId="1517CA1E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Виконавець зобов’язаний забезпечити автотранспортний засіб або інший засіб, що використовується для надання Послуг, обладнанням, що дозволяє забезпечити перевезення Вантажу з дотриманням температурного режиму при кімнатній температурі +2 - +25.</w:t>
            </w:r>
          </w:p>
          <w:p w14:paraId="4CB19546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Виконавець зобов’язаний надати Замовнику автотранспортні або інші засоби у технічно-справному та відповідному санітарному стані.</w:t>
            </w:r>
          </w:p>
          <w:p w14:paraId="53B876FE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Виконавець зобов’язаний забезпечити своєчасну подачу автотранспортного або іншого засобу в обумовлений час і місце та здійснення перевезення згідно вказаного маршруту відповідно до заявки Замовника.</w:t>
            </w:r>
          </w:p>
          <w:p w14:paraId="66B9E2EF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Виконавець зобов’язаний забезпечити водіїв необхідною документацією для надання Послуг, проведення інструктажів з Правил дорожнього руху України, безпеки руху та інших вимог міжнародного та національного законодавства.</w:t>
            </w:r>
          </w:p>
          <w:p w14:paraId="0443E3EA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Забезпечення транспортних засобів, що залучаються для надання Послуг паливно-мастильними матеріалами, технічним обслуговуванням, здійснюється за рахунок Виконавця.</w:t>
            </w:r>
          </w:p>
          <w:p w14:paraId="3B8B2980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Виконавець зобов’язаний забезпечити виконання вимог охорони праці, пожежної безпеки.</w:t>
            </w:r>
          </w:p>
          <w:p w14:paraId="64C3F4C1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Виконавець зобов’язаний забезпечити проведення контролю стану здоров’я водіїв та інших осіб, що залучені до надання Послуг.</w:t>
            </w:r>
          </w:p>
          <w:p w14:paraId="4C918779" w14:textId="77777777" w:rsidR="00C01D71" w:rsidRPr="00C01D71" w:rsidRDefault="00C01D71" w:rsidP="00C0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Виконавець зобов’язаний забезпечити дотримання всіх заходів із екологічної безпеки та захисту довкілля.</w:t>
            </w:r>
          </w:p>
        </w:tc>
      </w:tr>
    </w:tbl>
    <w:p w14:paraId="58A4DA5F" w14:textId="77777777" w:rsidR="00C01D71" w:rsidRPr="00C01D71" w:rsidRDefault="00C01D71" w:rsidP="00C01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sectPr w:rsidR="00C01D71" w:rsidRPr="00C01D71" w:rsidSect="001E2AF3">
          <w:pgSz w:w="16838" w:h="11906" w:orient="landscape"/>
          <w:pgMar w:top="1701" w:right="1134" w:bottom="567" w:left="1134" w:header="709" w:footer="709" w:gutter="0"/>
          <w:pgNumType w:start="1"/>
          <w:cols w:space="720"/>
          <w:docGrid w:linePitch="299"/>
        </w:sectPr>
      </w:pPr>
    </w:p>
    <w:p w14:paraId="475A5D41" w14:textId="77777777" w:rsidR="00C01D71" w:rsidRPr="00C01D71" w:rsidRDefault="00C01D71" w:rsidP="00C01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C01D7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>Таблиця 2</w:t>
      </w:r>
    </w:p>
    <w:p w14:paraId="70B87248" w14:textId="77777777" w:rsidR="00C01D71" w:rsidRPr="00C01D71" w:rsidRDefault="00C01D71" w:rsidP="00C01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C01D7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Перелік установ, з яких та до яких має бути здійснено перевезення небезпечного вантажу біологічного матеріалу категорії </w:t>
      </w:r>
      <w:r w:rsidRPr="00C01D7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 w:eastAsia="ru-RU"/>
        </w:rPr>
        <w:t>B</w:t>
      </w:r>
      <w:r w:rsidRPr="00C01D7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(код </w:t>
      </w:r>
      <w:r w:rsidRPr="00C01D7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 w:eastAsia="ru-RU"/>
        </w:rPr>
        <w:t>UN</w:t>
      </w:r>
      <w:r w:rsidRPr="00C01D7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3373) ізоляти вірусів  (</w:t>
      </w:r>
      <w:proofErr w:type="spellStart"/>
      <w:r w:rsidRPr="00C01D7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нативні</w:t>
      </w:r>
      <w:proofErr w:type="spellEnd"/>
      <w:r w:rsidRPr="00C01D7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та на </w:t>
      </w:r>
      <w:r w:rsidRPr="00C01D7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 w:eastAsia="ru-RU"/>
        </w:rPr>
        <w:t>FTA</w:t>
      </w:r>
      <w:r w:rsidRPr="00C01D7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-дисках): </w:t>
      </w: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60"/>
        <w:gridCol w:w="1842"/>
        <w:gridCol w:w="2835"/>
        <w:gridCol w:w="2268"/>
      </w:tblGrid>
      <w:tr w:rsidR="00C01D71" w:rsidRPr="00C01D71" w14:paraId="1C077DFE" w14:textId="77777777" w:rsidTr="00340212">
        <w:tc>
          <w:tcPr>
            <w:tcW w:w="426" w:type="dxa"/>
          </w:tcPr>
          <w:p w14:paraId="6F053508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</w:tcPr>
          <w:p w14:paraId="35D05DEE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Адреса відправника вантажу</w:t>
            </w:r>
          </w:p>
        </w:tc>
        <w:tc>
          <w:tcPr>
            <w:tcW w:w="1560" w:type="dxa"/>
          </w:tcPr>
          <w:p w14:paraId="15B04E34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Назва установи відправника </w:t>
            </w:r>
          </w:p>
        </w:tc>
        <w:tc>
          <w:tcPr>
            <w:tcW w:w="1842" w:type="dxa"/>
          </w:tcPr>
          <w:p w14:paraId="27B4D318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Країна доставки вантажів</w:t>
            </w:r>
          </w:p>
        </w:tc>
        <w:tc>
          <w:tcPr>
            <w:tcW w:w="2835" w:type="dxa"/>
          </w:tcPr>
          <w:p w14:paraId="5F130E04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Адреси установ - отримувачів вантажу</w:t>
            </w:r>
          </w:p>
        </w:tc>
        <w:tc>
          <w:tcPr>
            <w:tcW w:w="2268" w:type="dxa"/>
          </w:tcPr>
          <w:p w14:paraId="790DA889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Кількість доставок вантажу - біологічного матеріалу категорії B (код UN 3373) ізоляти вірусів  (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нативні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та на FTA-дисках) з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замитненням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, розмитненням)</w:t>
            </w:r>
          </w:p>
        </w:tc>
      </w:tr>
      <w:tr w:rsidR="00C01D71" w:rsidRPr="00C01D71" w14:paraId="6891134E" w14:textId="77777777" w:rsidTr="00340212">
        <w:tc>
          <w:tcPr>
            <w:tcW w:w="426" w:type="dxa"/>
          </w:tcPr>
          <w:p w14:paraId="6679343D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52D6067D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04071, м. Київ, Подільський р-н, вул. Ярославська, буд. 41</w:t>
            </w:r>
          </w:p>
        </w:tc>
        <w:tc>
          <w:tcPr>
            <w:tcW w:w="1560" w:type="dxa"/>
          </w:tcPr>
          <w:p w14:paraId="77C3CCB0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ДЕРЖАВНА УСТАНОВА «ЦЕНТР ГРОМАДСЬКОГО ЗДОРОВ'Я МІНІСТЕРСТВА ОХОРОНИ ЗДОРОВ'Я УКРАЇНИ»</w:t>
            </w:r>
            <w:r w:rsidRPr="00C01D71" w:rsidDel="001724B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2D906FA1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Фінляндія</w:t>
            </w:r>
          </w:p>
        </w:tc>
        <w:tc>
          <w:tcPr>
            <w:tcW w:w="2835" w:type="dxa"/>
          </w:tcPr>
          <w:p w14:paraId="1917385A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National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Institute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of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Health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and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Welfare</w:t>
            </w:r>
            <w:proofErr w:type="spellEnd"/>
          </w:p>
          <w:p w14:paraId="2AD98566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P.O.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Box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30, </w:t>
            </w:r>
          </w:p>
          <w:p w14:paraId="75DF7670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00271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Helsinki</w:t>
            </w:r>
            <w:proofErr w:type="spellEnd"/>
          </w:p>
          <w:p w14:paraId="18CFA578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Tel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: +358 29 524 8490, </w:t>
            </w:r>
          </w:p>
          <w:p w14:paraId="710BACF4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email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– soile.blomqvist@thi.fi</w:t>
            </w:r>
          </w:p>
          <w:p w14:paraId="67F70DF7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Expert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Microbiology</w:t>
            </w:r>
            <w:proofErr w:type="spellEnd"/>
          </w:p>
          <w:p w14:paraId="0BDFAA5B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Senior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researcher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PhD</w:t>
            </w:r>
            <w:proofErr w:type="spellEnd"/>
          </w:p>
          <w:p w14:paraId="1E970E92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Soile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Blomqvist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14:paraId="2416C2A5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835F1FC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12</w:t>
            </w:r>
          </w:p>
        </w:tc>
      </w:tr>
      <w:tr w:rsidR="00C01D71" w:rsidRPr="00C01D71" w14:paraId="146F37C1" w14:textId="77777777" w:rsidTr="00340212">
        <w:tc>
          <w:tcPr>
            <w:tcW w:w="426" w:type="dxa"/>
          </w:tcPr>
          <w:p w14:paraId="209E9179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</w:tcPr>
          <w:p w14:paraId="7E3F8547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04071, м. Київ, Подільський р-н,  вул. Ярославська, буд. 41</w:t>
            </w:r>
          </w:p>
        </w:tc>
        <w:tc>
          <w:tcPr>
            <w:tcW w:w="1560" w:type="dxa"/>
          </w:tcPr>
          <w:p w14:paraId="65E8E914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ДЕРЖАВНА УСТАНОВА «ЦЕНТР ГРОМАДСЬКОГО ЗДОРОВ'Я МІНІСТЕРСТВА ОХОРОНИ ЗДОРОВ'Я УКРАЇНИ»</w:t>
            </w:r>
          </w:p>
        </w:tc>
        <w:tc>
          <w:tcPr>
            <w:tcW w:w="1842" w:type="dxa"/>
          </w:tcPr>
          <w:p w14:paraId="3342A0DF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Люксембург</w:t>
            </w:r>
          </w:p>
        </w:tc>
        <w:tc>
          <w:tcPr>
            <w:tcW w:w="2835" w:type="dxa"/>
          </w:tcPr>
          <w:p w14:paraId="1E22677A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Luxembourg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Institute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of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Health</w:t>
            </w:r>
            <w:proofErr w:type="spellEnd"/>
          </w:p>
          <w:p w14:paraId="28E86C58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Department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of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Infection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and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Immunity</w:t>
            </w:r>
            <w:proofErr w:type="spellEnd"/>
          </w:p>
          <w:p w14:paraId="77912835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29,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rue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Henri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Koch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, L-4354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Esch-sur-Alzette</w:t>
            </w:r>
            <w:proofErr w:type="spellEnd"/>
          </w:p>
          <w:p w14:paraId="16C07AF5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Luxembourg</w:t>
            </w:r>
            <w:proofErr w:type="spellEnd"/>
          </w:p>
          <w:p w14:paraId="7139CCA9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Tel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: +352 26970-603,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email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Emilie.Charpentier@lih.lu  </w:t>
            </w:r>
          </w:p>
          <w:p w14:paraId="516D706C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Laboratory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Technician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Clinical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and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Applied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Virology</w:t>
            </w:r>
            <w:proofErr w:type="spellEnd"/>
          </w:p>
          <w:p w14:paraId="6E7EB0FB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Emilie</w:t>
            </w:r>
            <w:proofErr w:type="spellEnd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Charpentier</w:t>
            </w:r>
            <w:proofErr w:type="spellEnd"/>
          </w:p>
        </w:tc>
        <w:tc>
          <w:tcPr>
            <w:tcW w:w="2268" w:type="dxa"/>
          </w:tcPr>
          <w:p w14:paraId="0D586D8B" w14:textId="77777777" w:rsidR="00C01D71" w:rsidRPr="00C01D71" w:rsidRDefault="00C01D71" w:rsidP="00C01D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01D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4</w:t>
            </w:r>
          </w:p>
        </w:tc>
      </w:tr>
    </w:tbl>
    <w:p w14:paraId="0B75B1EF" w14:textId="77777777" w:rsidR="004D0398" w:rsidRPr="00570486" w:rsidRDefault="004D0398" w:rsidP="004D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bookmarkStart w:id="2" w:name="_GoBack"/>
      <w:bookmarkEnd w:id="2"/>
    </w:p>
    <w:sectPr w:rsidR="004D0398" w:rsidRPr="005704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D11D3" w14:textId="77777777" w:rsidR="004A5377" w:rsidRDefault="004A5377" w:rsidP="0024553B">
      <w:pPr>
        <w:spacing w:after="0" w:line="240" w:lineRule="auto"/>
      </w:pPr>
      <w:r>
        <w:separator/>
      </w:r>
    </w:p>
  </w:endnote>
  <w:endnote w:type="continuationSeparator" w:id="0">
    <w:p w14:paraId="48B2F12D" w14:textId="77777777" w:rsidR="004A5377" w:rsidRDefault="004A537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3A317" w14:textId="77777777" w:rsidR="004A5377" w:rsidRDefault="004A5377" w:rsidP="0024553B">
      <w:pPr>
        <w:spacing w:after="0" w:line="240" w:lineRule="auto"/>
      </w:pPr>
      <w:r>
        <w:separator/>
      </w:r>
    </w:p>
  </w:footnote>
  <w:footnote w:type="continuationSeparator" w:id="0">
    <w:p w14:paraId="254CD743" w14:textId="77777777" w:rsidR="004A5377" w:rsidRDefault="004A537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3A691B8C"/>
    <w:multiLevelType w:val="hybridMultilevel"/>
    <w:tmpl w:val="D7C43D54"/>
    <w:lvl w:ilvl="0" w:tplc="2C2E38E4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0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4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8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0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10"/>
  </w:num>
  <w:num w:numId="5">
    <w:abstractNumId w:val="28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7"/>
  </w:num>
  <w:num w:numId="16">
    <w:abstractNumId w:val="21"/>
  </w:num>
  <w:num w:numId="17">
    <w:abstractNumId w:val="24"/>
  </w:num>
  <w:num w:numId="18">
    <w:abstractNumId w:val="18"/>
  </w:num>
  <w:num w:numId="19">
    <w:abstractNumId w:val="8"/>
  </w:num>
  <w:num w:numId="20">
    <w:abstractNumId w:val="25"/>
  </w:num>
  <w:num w:numId="21">
    <w:abstractNumId w:val="12"/>
  </w:num>
  <w:num w:numId="22">
    <w:abstractNumId w:val="6"/>
  </w:num>
  <w:num w:numId="23">
    <w:abstractNumId w:val="15"/>
  </w:num>
  <w:num w:numId="24">
    <w:abstractNumId w:val="29"/>
  </w:num>
  <w:num w:numId="25">
    <w:abstractNumId w:val="19"/>
  </w:num>
  <w:num w:numId="26">
    <w:abstractNumId w:val="11"/>
  </w:num>
  <w:num w:numId="27">
    <w:abstractNumId w:val="20"/>
  </w:num>
  <w:num w:numId="28">
    <w:abstractNumId w:val="3"/>
  </w:num>
  <w:num w:numId="29">
    <w:abstractNumId w:val="30"/>
  </w:num>
  <w:num w:numId="30">
    <w:abstractNumId w:val="26"/>
  </w:num>
  <w:num w:numId="31">
    <w:abstractNumId w:val="1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4602D"/>
    <w:rsid w:val="00057D05"/>
    <w:rsid w:val="00082A2A"/>
    <w:rsid w:val="00082AF2"/>
    <w:rsid w:val="000B6D9F"/>
    <w:rsid w:val="000C4E15"/>
    <w:rsid w:val="000C70A6"/>
    <w:rsid w:val="001055A1"/>
    <w:rsid w:val="00140926"/>
    <w:rsid w:val="001C1517"/>
    <w:rsid w:val="001C1668"/>
    <w:rsid w:val="00226C86"/>
    <w:rsid w:val="0024553B"/>
    <w:rsid w:val="00277EC5"/>
    <w:rsid w:val="002855F6"/>
    <w:rsid w:val="0029734D"/>
    <w:rsid w:val="002B6E58"/>
    <w:rsid w:val="002B72AC"/>
    <w:rsid w:val="002C519E"/>
    <w:rsid w:val="002C7992"/>
    <w:rsid w:val="002D034A"/>
    <w:rsid w:val="002D31FB"/>
    <w:rsid w:val="002E2676"/>
    <w:rsid w:val="002F70F7"/>
    <w:rsid w:val="00366514"/>
    <w:rsid w:val="00392139"/>
    <w:rsid w:val="00393926"/>
    <w:rsid w:val="003E7975"/>
    <w:rsid w:val="004A5377"/>
    <w:rsid w:val="004D0398"/>
    <w:rsid w:val="004D5770"/>
    <w:rsid w:val="0054119B"/>
    <w:rsid w:val="00570486"/>
    <w:rsid w:val="00590320"/>
    <w:rsid w:val="005F6CE1"/>
    <w:rsid w:val="00607317"/>
    <w:rsid w:val="00633CA9"/>
    <w:rsid w:val="006702E5"/>
    <w:rsid w:val="006C75C1"/>
    <w:rsid w:val="006D3EBF"/>
    <w:rsid w:val="006F1B4C"/>
    <w:rsid w:val="007622E0"/>
    <w:rsid w:val="007975BE"/>
    <w:rsid w:val="007B5C52"/>
    <w:rsid w:val="007E6230"/>
    <w:rsid w:val="0082548F"/>
    <w:rsid w:val="00837155"/>
    <w:rsid w:val="0084332E"/>
    <w:rsid w:val="00870D0C"/>
    <w:rsid w:val="00881B32"/>
    <w:rsid w:val="00882F7D"/>
    <w:rsid w:val="008E1A5F"/>
    <w:rsid w:val="008F229E"/>
    <w:rsid w:val="009443DC"/>
    <w:rsid w:val="0095518A"/>
    <w:rsid w:val="0098548C"/>
    <w:rsid w:val="00A35F17"/>
    <w:rsid w:val="00A52318"/>
    <w:rsid w:val="00A71EB1"/>
    <w:rsid w:val="00A775EB"/>
    <w:rsid w:val="00AC1C0E"/>
    <w:rsid w:val="00B137D2"/>
    <w:rsid w:val="00BA779E"/>
    <w:rsid w:val="00BE1FF8"/>
    <w:rsid w:val="00C01D71"/>
    <w:rsid w:val="00C06B6A"/>
    <w:rsid w:val="00C15F77"/>
    <w:rsid w:val="00C87944"/>
    <w:rsid w:val="00CA68EE"/>
    <w:rsid w:val="00D169A9"/>
    <w:rsid w:val="00D43D84"/>
    <w:rsid w:val="00D626B8"/>
    <w:rsid w:val="00D86D1C"/>
    <w:rsid w:val="00D9471A"/>
    <w:rsid w:val="00DA3EC6"/>
    <w:rsid w:val="00DF0278"/>
    <w:rsid w:val="00E44481"/>
    <w:rsid w:val="00E92067"/>
    <w:rsid w:val="00FA72FC"/>
    <w:rsid w:val="00FC6FE9"/>
    <w:rsid w:val="00FD5AE4"/>
    <w:rsid w:val="00FE68E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920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e.Charpentier@lih.l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ile.blomqvist@thi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6499</Words>
  <Characters>3705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20</cp:revision>
  <dcterms:created xsi:type="dcterms:W3CDTF">2023-09-14T08:37:00Z</dcterms:created>
  <dcterms:modified xsi:type="dcterms:W3CDTF">2024-02-20T07:46:00Z</dcterms:modified>
</cp:coreProperties>
</file>