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DCEDE" w14:textId="233F3A30" w:rsidR="00E7622E" w:rsidRPr="006D6F25" w:rsidRDefault="00E7622E" w:rsidP="006D6F25">
      <w:pPr>
        <w:widowControl w:val="0"/>
        <w:autoSpaceDE w:val="0"/>
        <w:autoSpaceDN w:val="0"/>
        <w:adjustRightInd w:val="0"/>
        <w:jc w:val="center"/>
        <w:rPr>
          <w:rFonts w:ascii="Times New Roman" w:hAnsi="Times New Roman" w:cs="Times New Roman"/>
          <w:color w:val="000000"/>
        </w:rPr>
      </w:pPr>
      <w:r w:rsidRPr="006D6F25">
        <w:rPr>
          <w:rFonts w:ascii="Times New Roman" w:hAnsi="Times New Roman" w:cs="Times New Roman"/>
          <w:noProof/>
          <w:color w:val="000000"/>
          <w:lang w:eastAsia="ru-RU"/>
        </w:rPr>
        <w:drawing>
          <wp:inline distT="0" distB="0" distL="0" distR="0" wp14:anchorId="5085410F" wp14:editId="250DC8D4">
            <wp:extent cx="1522095" cy="492125"/>
            <wp:effectExtent l="0" t="0" r="1905" b="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2095" cy="492125"/>
                    </a:xfrm>
                    <a:prstGeom prst="rect">
                      <a:avLst/>
                    </a:prstGeom>
                    <a:noFill/>
                    <a:ln>
                      <a:noFill/>
                    </a:ln>
                  </pic:spPr>
                </pic:pic>
              </a:graphicData>
            </a:graphic>
          </wp:inline>
        </w:drawing>
      </w:r>
    </w:p>
    <w:p w14:paraId="4BA8042D" w14:textId="77777777" w:rsidR="00E7622E" w:rsidRPr="006D6F25" w:rsidRDefault="00E7622E" w:rsidP="006D6F25">
      <w:pPr>
        <w:jc w:val="center"/>
        <w:rPr>
          <w:rFonts w:ascii="Times New Roman" w:hAnsi="Times New Roman" w:cs="Times New Roman"/>
          <w:b/>
          <w:color w:val="2F5496" w:themeColor="accent5" w:themeShade="BF"/>
          <w:lang w:val="uk-UA"/>
        </w:rPr>
      </w:pPr>
      <w:r w:rsidRPr="006D6F25">
        <w:rPr>
          <w:rFonts w:ascii="Times New Roman" w:hAnsi="Times New Roman" w:cs="Times New Roman"/>
          <w:b/>
          <w:color w:val="2F5496" w:themeColor="accent5" w:themeShade="BF"/>
          <w:lang w:val="uk-UA"/>
        </w:rPr>
        <w:t xml:space="preserve"> </w:t>
      </w:r>
    </w:p>
    <w:p w14:paraId="4745633F" w14:textId="77777777" w:rsidR="00E7622E" w:rsidRPr="006D6F25" w:rsidRDefault="00E7622E" w:rsidP="006D6F25">
      <w:pPr>
        <w:jc w:val="center"/>
        <w:rPr>
          <w:rFonts w:ascii="Times New Roman" w:hAnsi="Times New Roman" w:cs="Times New Roman"/>
          <w:b/>
          <w:color w:val="2F5496" w:themeColor="accent5" w:themeShade="BF"/>
          <w:lang w:val="uk-UA"/>
        </w:rPr>
      </w:pPr>
    </w:p>
    <w:p w14:paraId="4BFD520F" w14:textId="77777777" w:rsidR="00E7622E" w:rsidRPr="00C9338A" w:rsidRDefault="00E7622E" w:rsidP="006D6F25">
      <w:pPr>
        <w:jc w:val="center"/>
        <w:rPr>
          <w:rFonts w:ascii="Times New Roman" w:hAnsi="Times New Roman" w:cs="Times New Roman"/>
          <w:b/>
          <w:color w:val="2F5496" w:themeColor="accent5" w:themeShade="BF"/>
          <w:sz w:val="44"/>
          <w:szCs w:val="44"/>
          <w:lang w:val="uk-UA"/>
        </w:rPr>
      </w:pPr>
    </w:p>
    <w:p w14:paraId="3FABDA58" w14:textId="07B509CB" w:rsidR="00C10181" w:rsidRPr="00C9338A" w:rsidRDefault="00C10181" w:rsidP="006D6F25">
      <w:pPr>
        <w:jc w:val="center"/>
        <w:rPr>
          <w:rFonts w:ascii="Times New Roman" w:hAnsi="Times New Roman" w:cs="Times New Roman"/>
          <w:b/>
          <w:color w:val="2F5496" w:themeColor="accent5" w:themeShade="BF"/>
          <w:sz w:val="44"/>
          <w:szCs w:val="44"/>
          <w:lang w:val="uk-UA"/>
        </w:rPr>
      </w:pPr>
      <w:r w:rsidRPr="00C9338A">
        <w:rPr>
          <w:rFonts w:ascii="Times New Roman" w:hAnsi="Times New Roman" w:cs="Times New Roman"/>
          <w:b/>
          <w:color w:val="2F5496" w:themeColor="accent5" w:themeShade="BF"/>
          <w:sz w:val="44"/>
          <w:szCs w:val="44"/>
          <w:lang w:val="uk-UA"/>
        </w:rPr>
        <w:t>Оперативне повідомлення</w:t>
      </w:r>
    </w:p>
    <w:p w14:paraId="56A55275" w14:textId="77777777" w:rsidR="00E7622E" w:rsidRPr="00C9338A" w:rsidRDefault="00E7622E" w:rsidP="006D6F25">
      <w:pPr>
        <w:jc w:val="center"/>
        <w:rPr>
          <w:rFonts w:ascii="Times New Roman" w:hAnsi="Times New Roman" w:cs="Times New Roman"/>
          <w:b/>
          <w:color w:val="2F5496" w:themeColor="accent5" w:themeShade="BF"/>
          <w:sz w:val="44"/>
          <w:szCs w:val="44"/>
          <w:lang w:val="uk-UA"/>
        </w:rPr>
      </w:pPr>
    </w:p>
    <w:p w14:paraId="65C11951" w14:textId="77777777" w:rsidR="00E7622E" w:rsidRPr="00C9338A" w:rsidRDefault="00E7622E" w:rsidP="006D6F25">
      <w:pPr>
        <w:jc w:val="center"/>
        <w:rPr>
          <w:rFonts w:ascii="Times New Roman" w:hAnsi="Times New Roman" w:cs="Times New Roman"/>
          <w:b/>
          <w:color w:val="2F5496" w:themeColor="accent5" w:themeShade="BF"/>
          <w:sz w:val="44"/>
          <w:szCs w:val="44"/>
          <w:lang w:val="uk-UA"/>
        </w:rPr>
      </w:pPr>
      <w:bookmarkStart w:id="0" w:name="_GoBack"/>
      <w:r w:rsidRPr="00C9338A">
        <w:rPr>
          <w:rFonts w:ascii="Times New Roman" w:hAnsi="Times New Roman" w:cs="Times New Roman"/>
          <w:b/>
          <w:color w:val="2F5496" w:themeColor="accent5" w:themeShade="BF"/>
          <w:sz w:val="44"/>
          <w:szCs w:val="44"/>
          <w:lang w:val="uk-UA"/>
        </w:rPr>
        <w:t>Ключові зміни у лікуванні хіміорезистентного туберкульозу</w:t>
      </w:r>
    </w:p>
    <w:bookmarkEnd w:id="0"/>
    <w:p w14:paraId="47820191" w14:textId="77777777" w:rsidR="00E7622E" w:rsidRPr="006D6F25" w:rsidRDefault="00E7622E" w:rsidP="006D6F25">
      <w:pPr>
        <w:jc w:val="right"/>
        <w:rPr>
          <w:rFonts w:ascii="Times New Roman" w:hAnsi="Times New Roman" w:cs="Times New Roman"/>
          <w:b/>
          <w:color w:val="2F5496" w:themeColor="accent5" w:themeShade="BF"/>
          <w:lang w:val="uk-UA"/>
        </w:rPr>
      </w:pPr>
    </w:p>
    <w:p w14:paraId="61830212" w14:textId="77777777" w:rsidR="00E7622E" w:rsidRPr="006D6F25" w:rsidRDefault="00E7622E" w:rsidP="006D6F25">
      <w:pPr>
        <w:jc w:val="right"/>
        <w:rPr>
          <w:rFonts w:ascii="Times New Roman" w:hAnsi="Times New Roman" w:cs="Times New Roman"/>
          <w:b/>
          <w:color w:val="2F5496" w:themeColor="accent5" w:themeShade="BF"/>
          <w:lang w:val="uk-UA"/>
        </w:rPr>
      </w:pPr>
    </w:p>
    <w:p w14:paraId="79F36A0A" w14:textId="77777777" w:rsidR="00E7622E" w:rsidRPr="006D6F25" w:rsidRDefault="00E7622E" w:rsidP="006D6F25">
      <w:pPr>
        <w:jc w:val="right"/>
        <w:rPr>
          <w:rFonts w:ascii="Times New Roman" w:hAnsi="Times New Roman" w:cs="Times New Roman"/>
          <w:b/>
          <w:color w:val="2F5496" w:themeColor="accent5" w:themeShade="BF"/>
          <w:lang w:val="uk-UA"/>
        </w:rPr>
      </w:pPr>
    </w:p>
    <w:p w14:paraId="0A380B5B" w14:textId="77777777" w:rsidR="00E7622E" w:rsidRPr="006D6F25" w:rsidRDefault="00E7622E" w:rsidP="006D6F25">
      <w:pPr>
        <w:jc w:val="right"/>
        <w:rPr>
          <w:rFonts w:ascii="Times New Roman" w:hAnsi="Times New Roman" w:cs="Times New Roman"/>
          <w:b/>
          <w:color w:val="2F5496" w:themeColor="accent5" w:themeShade="BF"/>
          <w:lang w:val="uk-UA"/>
        </w:rPr>
      </w:pPr>
    </w:p>
    <w:p w14:paraId="23185024" w14:textId="77777777" w:rsidR="00E7622E" w:rsidRPr="006D6F25" w:rsidRDefault="00E7622E" w:rsidP="006D6F25">
      <w:pPr>
        <w:jc w:val="right"/>
        <w:rPr>
          <w:rFonts w:ascii="Times New Roman" w:hAnsi="Times New Roman" w:cs="Times New Roman"/>
          <w:b/>
          <w:color w:val="2F5496" w:themeColor="accent5" w:themeShade="BF"/>
          <w:lang w:val="uk-UA"/>
        </w:rPr>
      </w:pPr>
    </w:p>
    <w:p w14:paraId="02028FDA" w14:textId="77777777" w:rsidR="00E7622E" w:rsidRPr="006D6F25" w:rsidRDefault="00E7622E" w:rsidP="006D6F25">
      <w:pPr>
        <w:jc w:val="right"/>
        <w:rPr>
          <w:rFonts w:ascii="Times New Roman" w:hAnsi="Times New Roman" w:cs="Times New Roman"/>
          <w:b/>
          <w:color w:val="2F5496" w:themeColor="accent5" w:themeShade="BF"/>
          <w:lang w:val="uk-UA"/>
        </w:rPr>
      </w:pPr>
    </w:p>
    <w:p w14:paraId="37555977" w14:textId="77777777" w:rsidR="00E7622E" w:rsidRPr="006D6F25" w:rsidRDefault="00E7622E" w:rsidP="006D6F25">
      <w:pPr>
        <w:jc w:val="right"/>
        <w:rPr>
          <w:rFonts w:ascii="Times New Roman" w:hAnsi="Times New Roman" w:cs="Times New Roman"/>
          <w:b/>
          <w:color w:val="2F5496" w:themeColor="accent5" w:themeShade="BF"/>
          <w:lang w:val="uk-UA"/>
        </w:rPr>
      </w:pPr>
    </w:p>
    <w:p w14:paraId="6055F7B5" w14:textId="77777777" w:rsidR="00E7622E" w:rsidRPr="006D6F25" w:rsidRDefault="00E7622E" w:rsidP="006D6F25">
      <w:pPr>
        <w:jc w:val="right"/>
        <w:rPr>
          <w:rFonts w:ascii="Times New Roman" w:hAnsi="Times New Roman" w:cs="Times New Roman"/>
          <w:b/>
          <w:color w:val="2F5496" w:themeColor="accent5" w:themeShade="BF"/>
          <w:lang w:val="uk-UA"/>
        </w:rPr>
      </w:pPr>
    </w:p>
    <w:p w14:paraId="5D0CC48D" w14:textId="77777777" w:rsidR="00E7622E" w:rsidRPr="006D6F25" w:rsidRDefault="00E7622E" w:rsidP="006D6F25">
      <w:pPr>
        <w:jc w:val="right"/>
        <w:rPr>
          <w:rFonts w:ascii="Times New Roman" w:hAnsi="Times New Roman" w:cs="Times New Roman"/>
          <w:b/>
          <w:color w:val="2F5496" w:themeColor="accent5" w:themeShade="BF"/>
          <w:lang w:val="uk-UA"/>
        </w:rPr>
      </w:pPr>
    </w:p>
    <w:p w14:paraId="4DDD4158" w14:textId="77777777" w:rsidR="00E7622E" w:rsidRPr="006D6F25" w:rsidRDefault="00E7622E" w:rsidP="006D6F25">
      <w:pPr>
        <w:jc w:val="right"/>
        <w:rPr>
          <w:rFonts w:ascii="Times New Roman" w:hAnsi="Times New Roman" w:cs="Times New Roman"/>
          <w:b/>
          <w:color w:val="2F5496" w:themeColor="accent5" w:themeShade="BF"/>
          <w:lang w:val="uk-UA"/>
        </w:rPr>
      </w:pPr>
    </w:p>
    <w:p w14:paraId="3C20AAEE" w14:textId="77777777" w:rsidR="00E7622E" w:rsidRPr="006D6F25" w:rsidRDefault="00E7622E" w:rsidP="006D6F25">
      <w:pPr>
        <w:jc w:val="right"/>
        <w:rPr>
          <w:rFonts w:ascii="Times New Roman" w:hAnsi="Times New Roman" w:cs="Times New Roman"/>
          <w:b/>
          <w:color w:val="2F5496" w:themeColor="accent5" w:themeShade="BF"/>
          <w:lang w:val="uk-UA"/>
        </w:rPr>
      </w:pPr>
    </w:p>
    <w:p w14:paraId="4C4A3DC2" w14:textId="77777777" w:rsidR="00E7622E" w:rsidRPr="006D6F25" w:rsidRDefault="00E7622E" w:rsidP="006D6F25">
      <w:pPr>
        <w:jc w:val="center"/>
        <w:rPr>
          <w:rFonts w:ascii="Times New Roman" w:hAnsi="Times New Roman" w:cs="Times New Roman"/>
          <w:b/>
          <w:color w:val="2F5496" w:themeColor="accent5" w:themeShade="BF"/>
          <w:lang w:val="uk-UA"/>
        </w:rPr>
      </w:pPr>
    </w:p>
    <w:p w14:paraId="57301863" w14:textId="77777777" w:rsidR="00E7622E" w:rsidRPr="006D6F25" w:rsidRDefault="00E7622E" w:rsidP="006D6F25">
      <w:pPr>
        <w:jc w:val="center"/>
        <w:rPr>
          <w:rFonts w:ascii="Times New Roman" w:hAnsi="Times New Roman" w:cs="Times New Roman"/>
          <w:b/>
          <w:color w:val="2F5496" w:themeColor="accent5" w:themeShade="BF"/>
          <w:lang w:val="uk-UA"/>
        </w:rPr>
      </w:pPr>
    </w:p>
    <w:p w14:paraId="5E36B63E" w14:textId="77777777" w:rsidR="00C9338A" w:rsidRDefault="00C9338A" w:rsidP="00C9338A">
      <w:pPr>
        <w:rPr>
          <w:rFonts w:ascii="Times New Roman" w:hAnsi="Times New Roman" w:cs="Times New Roman"/>
          <w:b/>
          <w:color w:val="2F5496" w:themeColor="accent5" w:themeShade="BF"/>
          <w:lang w:val="uk-UA"/>
        </w:rPr>
      </w:pPr>
    </w:p>
    <w:p w14:paraId="73FA63DA" w14:textId="77777777" w:rsidR="00C9338A" w:rsidRDefault="00C9338A" w:rsidP="00C9338A">
      <w:pPr>
        <w:rPr>
          <w:rFonts w:ascii="Times New Roman" w:hAnsi="Times New Roman" w:cs="Times New Roman"/>
          <w:b/>
          <w:color w:val="2F5496" w:themeColor="accent5" w:themeShade="BF"/>
          <w:lang w:val="uk-UA"/>
        </w:rPr>
      </w:pPr>
    </w:p>
    <w:p w14:paraId="67D5A1A5" w14:textId="77777777" w:rsidR="00C9338A" w:rsidRDefault="00C9338A" w:rsidP="00C9338A">
      <w:pPr>
        <w:rPr>
          <w:rFonts w:ascii="Times New Roman" w:hAnsi="Times New Roman" w:cs="Times New Roman"/>
          <w:b/>
          <w:color w:val="2F5496" w:themeColor="accent5" w:themeShade="BF"/>
          <w:lang w:val="uk-UA"/>
        </w:rPr>
      </w:pPr>
    </w:p>
    <w:p w14:paraId="09A73619" w14:textId="77777777" w:rsidR="00C9338A" w:rsidRDefault="00C9338A" w:rsidP="00C9338A">
      <w:pPr>
        <w:rPr>
          <w:rFonts w:ascii="Times New Roman" w:hAnsi="Times New Roman" w:cs="Times New Roman"/>
          <w:b/>
          <w:color w:val="2F5496" w:themeColor="accent5" w:themeShade="BF"/>
          <w:lang w:val="uk-UA"/>
        </w:rPr>
      </w:pPr>
    </w:p>
    <w:p w14:paraId="6ED319EC" w14:textId="77777777" w:rsidR="00C9338A" w:rsidRDefault="00C9338A" w:rsidP="00C9338A">
      <w:pPr>
        <w:rPr>
          <w:rFonts w:ascii="Times New Roman" w:hAnsi="Times New Roman" w:cs="Times New Roman"/>
          <w:b/>
          <w:color w:val="2F5496" w:themeColor="accent5" w:themeShade="BF"/>
          <w:lang w:val="uk-UA"/>
        </w:rPr>
      </w:pPr>
    </w:p>
    <w:p w14:paraId="33965F75" w14:textId="77777777" w:rsidR="00C9338A" w:rsidRDefault="00C9338A" w:rsidP="00C9338A">
      <w:pPr>
        <w:rPr>
          <w:rFonts w:ascii="Times New Roman" w:hAnsi="Times New Roman" w:cs="Times New Roman"/>
          <w:b/>
          <w:color w:val="2F5496" w:themeColor="accent5" w:themeShade="BF"/>
          <w:lang w:val="uk-UA"/>
        </w:rPr>
      </w:pPr>
    </w:p>
    <w:p w14:paraId="2AD8D490" w14:textId="77777777" w:rsidR="00C9338A" w:rsidRDefault="00C9338A" w:rsidP="00C9338A">
      <w:pPr>
        <w:rPr>
          <w:rFonts w:ascii="Times New Roman" w:hAnsi="Times New Roman" w:cs="Times New Roman"/>
          <w:b/>
          <w:color w:val="2F5496" w:themeColor="accent5" w:themeShade="BF"/>
          <w:lang w:val="uk-UA"/>
        </w:rPr>
      </w:pPr>
    </w:p>
    <w:p w14:paraId="5B5F4F9C" w14:textId="77777777" w:rsidR="00C9338A" w:rsidRDefault="00C9338A" w:rsidP="00C9338A">
      <w:pPr>
        <w:rPr>
          <w:rFonts w:ascii="Times New Roman" w:hAnsi="Times New Roman" w:cs="Times New Roman"/>
          <w:b/>
          <w:color w:val="2F5496" w:themeColor="accent5" w:themeShade="BF"/>
          <w:lang w:val="uk-UA"/>
        </w:rPr>
      </w:pPr>
    </w:p>
    <w:p w14:paraId="727DEF75" w14:textId="77777777" w:rsidR="00C9338A" w:rsidRDefault="00C9338A" w:rsidP="00C9338A">
      <w:pPr>
        <w:rPr>
          <w:rFonts w:ascii="Times New Roman" w:hAnsi="Times New Roman" w:cs="Times New Roman"/>
          <w:b/>
          <w:color w:val="2F5496" w:themeColor="accent5" w:themeShade="BF"/>
          <w:lang w:val="uk-UA"/>
        </w:rPr>
      </w:pPr>
    </w:p>
    <w:p w14:paraId="29F180E3" w14:textId="77777777" w:rsidR="00C9338A" w:rsidRDefault="00C9338A" w:rsidP="00C9338A">
      <w:pPr>
        <w:rPr>
          <w:rFonts w:ascii="Times New Roman" w:hAnsi="Times New Roman" w:cs="Times New Roman"/>
          <w:b/>
          <w:color w:val="2F5496" w:themeColor="accent5" w:themeShade="BF"/>
          <w:sz w:val="28"/>
          <w:szCs w:val="28"/>
          <w:lang w:val="uk-UA"/>
        </w:rPr>
      </w:pPr>
      <w:r w:rsidRPr="00C9338A">
        <w:rPr>
          <w:rFonts w:ascii="Times New Roman" w:hAnsi="Times New Roman" w:cs="Times New Roman"/>
          <w:b/>
          <w:color w:val="2F5496" w:themeColor="accent5" w:themeShade="BF"/>
          <w:sz w:val="28"/>
          <w:szCs w:val="28"/>
          <w:lang w:val="uk-UA"/>
        </w:rPr>
        <w:t xml:space="preserve">                                                     </w:t>
      </w:r>
    </w:p>
    <w:p w14:paraId="29E8CB3E" w14:textId="77777777" w:rsidR="00C9338A" w:rsidRDefault="00C9338A" w:rsidP="00C9338A">
      <w:pPr>
        <w:rPr>
          <w:rFonts w:ascii="Times New Roman" w:hAnsi="Times New Roman" w:cs="Times New Roman"/>
          <w:b/>
          <w:color w:val="2F5496" w:themeColor="accent5" w:themeShade="BF"/>
          <w:sz w:val="28"/>
          <w:szCs w:val="28"/>
          <w:lang w:val="uk-UA"/>
        </w:rPr>
      </w:pPr>
    </w:p>
    <w:p w14:paraId="62C9D6D9" w14:textId="77777777" w:rsidR="00C9338A" w:rsidRDefault="00C9338A" w:rsidP="00C9338A">
      <w:pPr>
        <w:rPr>
          <w:rFonts w:ascii="Times New Roman" w:hAnsi="Times New Roman" w:cs="Times New Roman"/>
          <w:b/>
          <w:color w:val="2F5496" w:themeColor="accent5" w:themeShade="BF"/>
          <w:sz w:val="28"/>
          <w:szCs w:val="28"/>
          <w:lang w:val="uk-UA"/>
        </w:rPr>
      </w:pPr>
    </w:p>
    <w:p w14:paraId="74442E0D" w14:textId="77777777" w:rsidR="00C9338A" w:rsidRDefault="00C9338A" w:rsidP="00C9338A">
      <w:pPr>
        <w:rPr>
          <w:rFonts w:ascii="Times New Roman" w:hAnsi="Times New Roman" w:cs="Times New Roman"/>
          <w:b/>
          <w:color w:val="2F5496" w:themeColor="accent5" w:themeShade="BF"/>
          <w:sz w:val="28"/>
          <w:szCs w:val="28"/>
          <w:lang w:val="uk-UA"/>
        </w:rPr>
      </w:pPr>
    </w:p>
    <w:p w14:paraId="76A7A626" w14:textId="77777777" w:rsidR="00C9338A" w:rsidRDefault="00C9338A" w:rsidP="00C9338A">
      <w:pPr>
        <w:rPr>
          <w:rFonts w:ascii="Times New Roman" w:hAnsi="Times New Roman" w:cs="Times New Roman"/>
          <w:b/>
          <w:color w:val="2F5496" w:themeColor="accent5" w:themeShade="BF"/>
          <w:sz w:val="28"/>
          <w:szCs w:val="28"/>
          <w:lang w:val="uk-UA"/>
        </w:rPr>
      </w:pPr>
    </w:p>
    <w:p w14:paraId="189E02B5" w14:textId="77777777" w:rsidR="00C9338A" w:rsidRDefault="00C9338A" w:rsidP="00C9338A">
      <w:pPr>
        <w:rPr>
          <w:rFonts w:ascii="Times New Roman" w:hAnsi="Times New Roman" w:cs="Times New Roman"/>
          <w:b/>
          <w:color w:val="2F5496" w:themeColor="accent5" w:themeShade="BF"/>
          <w:sz w:val="28"/>
          <w:szCs w:val="28"/>
          <w:lang w:val="uk-UA"/>
        </w:rPr>
      </w:pPr>
    </w:p>
    <w:p w14:paraId="00DA99D2" w14:textId="77777777" w:rsidR="00C9338A" w:rsidRDefault="00C9338A" w:rsidP="00C9338A">
      <w:pPr>
        <w:rPr>
          <w:rFonts w:ascii="Times New Roman" w:hAnsi="Times New Roman" w:cs="Times New Roman"/>
          <w:b/>
          <w:color w:val="2F5496" w:themeColor="accent5" w:themeShade="BF"/>
          <w:sz w:val="28"/>
          <w:szCs w:val="28"/>
          <w:lang w:val="uk-UA"/>
        </w:rPr>
      </w:pPr>
    </w:p>
    <w:p w14:paraId="5D4BCC61" w14:textId="77777777" w:rsidR="00C9338A" w:rsidRDefault="00C9338A" w:rsidP="00C9338A">
      <w:pPr>
        <w:rPr>
          <w:rFonts w:ascii="Times New Roman" w:hAnsi="Times New Roman" w:cs="Times New Roman"/>
          <w:b/>
          <w:color w:val="2F5496" w:themeColor="accent5" w:themeShade="BF"/>
          <w:sz w:val="28"/>
          <w:szCs w:val="28"/>
          <w:lang w:val="uk-UA"/>
        </w:rPr>
      </w:pPr>
    </w:p>
    <w:p w14:paraId="3FEC7CD5" w14:textId="77777777" w:rsidR="00C9338A" w:rsidRDefault="00C9338A" w:rsidP="00C9338A">
      <w:pPr>
        <w:rPr>
          <w:rFonts w:ascii="Times New Roman" w:hAnsi="Times New Roman" w:cs="Times New Roman"/>
          <w:b/>
          <w:color w:val="2F5496" w:themeColor="accent5" w:themeShade="BF"/>
          <w:sz w:val="28"/>
          <w:szCs w:val="28"/>
          <w:lang w:val="uk-UA"/>
        </w:rPr>
      </w:pPr>
    </w:p>
    <w:p w14:paraId="6E7DC347" w14:textId="77777777" w:rsidR="00C9338A" w:rsidRDefault="00C9338A" w:rsidP="00C9338A">
      <w:pPr>
        <w:rPr>
          <w:rFonts w:ascii="Times New Roman" w:hAnsi="Times New Roman" w:cs="Times New Roman"/>
          <w:b/>
          <w:color w:val="2F5496" w:themeColor="accent5" w:themeShade="BF"/>
          <w:sz w:val="28"/>
          <w:szCs w:val="28"/>
          <w:lang w:val="uk-UA"/>
        </w:rPr>
      </w:pPr>
    </w:p>
    <w:p w14:paraId="56DC4066" w14:textId="69B97B11" w:rsidR="00E7622E" w:rsidRPr="00C9338A" w:rsidRDefault="00C9338A" w:rsidP="00C9338A">
      <w:pPr>
        <w:rPr>
          <w:rFonts w:ascii="Times New Roman" w:hAnsi="Times New Roman" w:cs="Times New Roman"/>
          <w:b/>
          <w:color w:val="2F5496" w:themeColor="accent5" w:themeShade="BF"/>
          <w:sz w:val="28"/>
          <w:szCs w:val="28"/>
          <w:lang w:val="uk-UA"/>
        </w:rPr>
      </w:pPr>
      <w:r>
        <w:rPr>
          <w:rFonts w:ascii="Times New Roman" w:hAnsi="Times New Roman" w:cs="Times New Roman"/>
          <w:b/>
          <w:color w:val="2F5496" w:themeColor="accent5" w:themeShade="BF"/>
          <w:sz w:val="28"/>
          <w:szCs w:val="28"/>
          <w:lang w:val="uk-UA"/>
        </w:rPr>
        <w:t xml:space="preserve">                                                    </w:t>
      </w:r>
      <w:r w:rsidR="00E7622E" w:rsidRPr="00C9338A">
        <w:rPr>
          <w:rFonts w:ascii="Times New Roman" w:hAnsi="Times New Roman" w:cs="Times New Roman"/>
          <w:b/>
          <w:color w:val="2F5496" w:themeColor="accent5" w:themeShade="BF"/>
          <w:sz w:val="28"/>
          <w:szCs w:val="28"/>
          <w:lang w:val="uk-UA"/>
        </w:rPr>
        <w:t>Грудень 2019</w:t>
      </w:r>
    </w:p>
    <w:p w14:paraId="2EFB045E" w14:textId="77777777" w:rsidR="00E7622E" w:rsidRPr="006D6F25" w:rsidRDefault="00E7622E" w:rsidP="006D6F25">
      <w:pPr>
        <w:jc w:val="center"/>
        <w:rPr>
          <w:rFonts w:ascii="Times New Roman" w:hAnsi="Times New Roman" w:cs="Times New Roman"/>
          <w:b/>
          <w:color w:val="2F5496" w:themeColor="accent5" w:themeShade="BF"/>
          <w:lang w:val="uk-UA"/>
        </w:rPr>
      </w:pPr>
    </w:p>
    <w:p w14:paraId="76A9379F" w14:textId="77777777" w:rsidR="00EE0FEC" w:rsidRPr="006D6F25" w:rsidRDefault="00EE0FEC" w:rsidP="006D6F25">
      <w:pPr>
        <w:rPr>
          <w:rFonts w:ascii="Times New Roman" w:hAnsi="Times New Roman" w:cs="Times New Roman"/>
          <w:b/>
          <w:color w:val="2F5496" w:themeColor="accent5" w:themeShade="BF"/>
          <w:lang w:val="uk-UA"/>
        </w:rPr>
      </w:pPr>
    </w:p>
    <w:p w14:paraId="54C7C825" w14:textId="77777777" w:rsidR="00EE0FEC" w:rsidRPr="006D6F25" w:rsidRDefault="00EE0FEC" w:rsidP="006D6F25">
      <w:pPr>
        <w:rPr>
          <w:rFonts w:ascii="Times New Roman" w:hAnsi="Times New Roman" w:cs="Times New Roman"/>
          <w:b/>
          <w:color w:val="2F5496" w:themeColor="accent5" w:themeShade="BF"/>
          <w:lang w:val="uk-UA"/>
        </w:rPr>
      </w:pPr>
    </w:p>
    <w:p w14:paraId="19AD4BF1" w14:textId="5A9F5E8C" w:rsidR="00C43BA6" w:rsidRPr="00C9338A" w:rsidRDefault="00C43BA6" w:rsidP="006D6F25">
      <w:pPr>
        <w:rPr>
          <w:rFonts w:ascii="Times New Roman" w:hAnsi="Times New Roman" w:cs="Times New Roman"/>
          <w:b/>
          <w:color w:val="2F5496" w:themeColor="accent5" w:themeShade="BF"/>
          <w:sz w:val="36"/>
          <w:szCs w:val="36"/>
          <w:lang w:val="uk-UA"/>
        </w:rPr>
      </w:pPr>
      <w:r w:rsidRPr="00C9338A">
        <w:rPr>
          <w:rFonts w:ascii="Times New Roman" w:hAnsi="Times New Roman" w:cs="Times New Roman"/>
          <w:b/>
          <w:color w:val="2F5496" w:themeColor="accent5" w:themeShade="BF"/>
          <w:sz w:val="36"/>
          <w:szCs w:val="36"/>
          <w:lang w:val="uk-UA"/>
        </w:rPr>
        <w:lastRenderedPageBreak/>
        <w:t xml:space="preserve">Проблематика </w:t>
      </w:r>
    </w:p>
    <w:p w14:paraId="284713DA" w14:textId="77777777" w:rsidR="00C43BA6" w:rsidRPr="006D6F25" w:rsidRDefault="00C43BA6" w:rsidP="006D6F25">
      <w:pPr>
        <w:rPr>
          <w:rFonts w:ascii="Times New Roman" w:hAnsi="Times New Roman" w:cs="Times New Roman"/>
          <w:lang w:val="uk-UA"/>
        </w:rPr>
      </w:pPr>
    </w:p>
    <w:p w14:paraId="49D1479E" w14:textId="3CDF0B0F" w:rsidR="00144505" w:rsidRPr="006D6F25" w:rsidRDefault="00015C9F" w:rsidP="006D6F25">
      <w:pPr>
        <w:jc w:val="both"/>
        <w:rPr>
          <w:rFonts w:ascii="Times New Roman" w:hAnsi="Times New Roman" w:cs="Times New Roman"/>
        </w:rPr>
      </w:pPr>
      <w:r w:rsidRPr="006D6F25">
        <w:rPr>
          <w:rFonts w:ascii="Times New Roman" w:hAnsi="Times New Roman" w:cs="Times New Roman"/>
        </w:rPr>
        <w:t>Туберкульоз (ТБ</w:t>
      </w:r>
      <w:r w:rsidR="00C43BA6" w:rsidRPr="006D6F25">
        <w:rPr>
          <w:rFonts w:ascii="Times New Roman" w:hAnsi="Times New Roman" w:cs="Times New Roman"/>
        </w:rPr>
        <w:t xml:space="preserve">) залишається загрозою для глобального громадського здоров’я і є головною причиною смерті </w:t>
      </w:r>
      <w:r w:rsidR="00C43BA6" w:rsidRPr="006D6F25">
        <w:rPr>
          <w:rFonts w:ascii="Times New Roman" w:hAnsi="Times New Roman" w:cs="Times New Roman"/>
        </w:rPr>
        <w:t xml:space="preserve">через інфекційне захворювання </w:t>
      </w:r>
      <w:r w:rsidR="00C43BA6" w:rsidRPr="006D6F25">
        <w:rPr>
          <w:rFonts w:ascii="Times New Roman" w:hAnsi="Times New Roman" w:cs="Times New Roman"/>
        </w:rPr>
        <w:t>в усьому світі. У 2018 році приблизно 10 мільйонів лю</w:t>
      </w:r>
      <w:r w:rsidR="00C43BA6" w:rsidRPr="006D6F25">
        <w:rPr>
          <w:rFonts w:ascii="Times New Roman" w:hAnsi="Times New Roman" w:cs="Times New Roman"/>
        </w:rPr>
        <w:t xml:space="preserve">дей захворіли на туберкульоз, і </w:t>
      </w:r>
      <w:r w:rsidR="00C43BA6" w:rsidRPr="006D6F25">
        <w:rPr>
          <w:rFonts w:ascii="Times New Roman" w:hAnsi="Times New Roman" w:cs="Times New Roman"/>
        </w:rPr>
        <w:t xml:space="preserve">1,5 мільйона померли від </w:t>
      </w:r>
      <w:r w:rsidR="00EE0FEC" w:rsidRPr="006D6F25">
        <w:rPr>
          <w:rFonts w:ascii="Times New Roman" w:hAnsi="Times New Roman" w:cs="Times New Roman"/>
        </w:rPr>
        <w:t>цього захворювання</w:t>
      </w:r>
      <w:r w:rsidR="00C43BA6" w:rsidRPr="006D6F25">
        <w:rPr>
          <w:rFonts w:ascii="Times New Roman" w:hAnsi="Times New Roman" w:cs="Times New Roman"/>
          <w:b/>
          <w:vertAlign w:val="superscript"/>
        </w:rPr>
        <w:t>1</w:t>
      </w:r>
      <w:r w:rsidR="00C43BA6" w:rsidRPr="006D6F25">
        <w:rPr>
          <w:rFonts w:ascii="Times New Roman" w:hAnsi="Times New Roman" w:cs="Times New Roman"/>
        </w:rPr>
        <w:t xml:space="preserve">. За </w:t>
      </w:r>
      <w:r w:rsidR="00EE0FEC" w:rsidRPr="006D6F25">
        <w:rPr>
          <w:rFonts w:ascii="Times New Roman" w:hAnsi="Times New Roman" w:cs="Times New Roman"/>
        </w:rPr>
        <w:t xml:space="preserve">приблизними </w:t>
      </w:r>
      <w:r w:rsidR="00C43BA6" w:rsidRPr="006D6F25">
        <w:rPr>
          <w:rFonts w:ascii="Times New Roman" w:hAnsi="Times New Roman" w:cs="Times New Roman"/>
        </w:rPr>
        <w:t xml:space="preserve">оцінками, </w:t>
      </w:r>
      <w:r w:rsidR="005828C2" w:rsidRPr="006D6F25">
        <w:rPr>
          <w:rFonts w:ascii="Times New Roman" w:hAnsi="Times New Roman" w:cs="Times New Roman"/>
        </w:rPr>
        <w:t xml:space="preserve">щороку </w:t>
      </w:r>
      <w:r w:rsidR="005828C2" w:rsidRPr="006D6F25">
        <w:rPr>
          <w:rFonts w:ascii="Times New Roman" w:hAnsi="Times New Roman" w:cs="Times New Roman"/>
        </w:rPr>
        <w:t>в</w:t>
      </w:r>
      <w:r w:rsidR="005828C2" w:rsidRPr="006D6F25">
        <w:rPr>
          <w:rFonts w:ascii="Times New Roman" w:hAnsi="Times New Roman" w:cs="Times New Roman"/>
        </w:rPr>
        <w:t>и</w:t>
      </w:r>
      <w:r w:rsidR="005828C2" w:rsidRPr="006D6F25">
        <w:rPr>
          <w:rFonts w:ascii="Times New Roman" w:hAnsi="Times New Roman" w:cs="Times New Roman"/>
        </w:rPr>
        <w:t>я</w:t>
      </w:r>
      <w:r w:rsidR="005828C2" w:rsidRPr="006D6F25">
        <w:rPr>
          <w:rFonts w:ascii="Times New Roman" w:hAnsi="Times New Roman" w:cs="Times New Roman"/>
        </w:rPr>
        <w:t>вляє</w:t>
      </w:r>
      <w:r w:rsidR="005828C2" w:rsidRPr="006D6F25">
        <w:rPr>
          <w:rFonts w:ascii="Times New Roman" w:hAnsi="Times New Roman" w:cs="Times New Roman"/>
        </w:rPr>
        <w:t>ться</w:t>
      </w:r>
      <w:r w:rsidR="005828C2" w:rsidRPr="006D6F25">
        <w:rPr>
          <w:rFonts w:ascii="Times New Roman" w:hAnsi="Times New Roman" w:cs="Times New Roman"/>
        </w:rPr>
        <w:t xml:space="preserve"> </w:t>
      </w:r>
      <w:r w:rsidR="00C43BA6" w:rsidRPr="006D6F25">
        <w:rPr>
          <w:rFonts w:ascii="Times New Roman" w:hAnsi="Times New Roman" w:cs="Times New Roman"/>
        </w:rPr>
        <w:t xml:space="preserve">близько 500 000 нових випадків </w:t>
      </w:r>
      <w:r w:rsidRPr="006D6F25">
        <w:rPr>
          <w:rFonts w:ascii="Times New Roman" w:hAnsi="Times New Roman" w:cs="Times New Roman"/>
        </w:rPr>
        <w:t>мульти</w:t>
      </w:r>
      <w:r w:rsidR="005828C2" w:rsidRPr="006D6F25">
        <w:rPr>
          <w:rFonts w:ascii="Times New Roman" w:hAnsi="Times New Roman" w:cs="Times New Roman"/>
          <w:lang w:val="uk-UA"/>
        </w:rPr>
        <w:t xml:space="preserve">резистентного </w:t>
      </w:r>
      <w:r w:rsidR="005828C2" w:rsidRPr="006D6F25">
        <w:rPr>
          <w:rFonts w:ascii="Times New Roman" w:hAnsi="Times New Roman" w:cs="Times New Roman"/>
        </w:rPr>
        <w:t xml:space="preserve">туберкульозу </w:t>
      </w:r>
      <w:r w:rsidR="00C43BA6" w:rsidRPr="006D6F25">
        <w:rPr>
          <w:rFonts w:ascii="Times New Roman" w:hAnsi="Times New Roman" w:cs="Times New Roman"/>
        </w:rPr>
        <w:t xml:space="preserve">та </w:t>
      </w:r>
      <w:r w:rsidR="005828C2" w:rsidRPr="006D6F25">
        <w:rPr>
          <w:rFonts w:ascii="Times New Roman" w:hAnsi="Times New Roman" w:cs="Times New Roman"/>
        </w:rPr>
        <w:t>туберкульозу</w:t>
      </w:r>
      <w:r w:rsidRPr="006D6F25">
        <w:rPr>
          <w:rFonts w:ascii="Times New Roman" w:hAnsi="Times New Roman" w:cs="Times New Roman"/>
        </w:rPr>
        <w:t>, стійкого до рефампіцину (MР/Риф ТБ</w:t>
      </w:r>
      <w:r w:rsidR="005828C2" w:rsidRPr="006D6F25">
        <w:rPr>
          <w:rFonts w:ascii="Times New Roman" w:hAnsi="Times New Roman" w:cs="Times New Roman"/>
        </w:rPr>
        <w:t>)</w:t>
      </w:r>
      <w:r w:rsidR="00C43BA6" w:rsidRPr="006D6F25">
        <w:rPr>
          <w:rFonts w:ascii="Times New Roman" w:hAnsi="Times New Roman" w:cs="Times New Roman"/>
        </w:rPr>
        <w:t xml:space="preserve">, але </w:t>
      </w:r>
      <w:r w:rsidR="005828C2" w:rsidRPr="006D6F25">
        <w:rPr>
          <w:rFonts w:ascii="Times New Roman" w:hAnsi="Times New Roman" w:cs="Times New Roman"/>
        </w:rPr>
        <w:t xml:space="preserve">за повідомленнями, що надходять з різних країн, </w:t>
      </w:r>
      <w:r w:rsidR="00C43BA6" w:rsidRPr="006D6F25">
        <w:rPr>
          <w:rFonts w:ascii="Times New Roman" w:hAnsi="Times New Roman" w:cs="Times New Roman"/>
        </w:rPr>
        <w:t>лише один із трьох випадків, які проходили лікування у 2018 році</w:t>
      </w:r>
      <w:r w:rsidRPr="006D6F25">
        <w:rPr>
          <w:rFonts w:ascii="Times New Roman" w:hAnsi="Times New Roman" w:cs="Times New Roman"/>
        </w:rPr>
        <w:t>,</w:t>
      </w:r>
      <w:r w:rsidR="00B517F0" w:rsidRPr="006D6F25">
        <w:rPr>
          <w:rFonts w:ascii="Times New Roman" w:hAnsi="Times New Roman" w:cs="Times New Roman"/>
        </w:rPr>
        <w:t xml:space="preserve"> був успішно</w:t>
      </w:r>
      <w:r w:rsidR="005E43AB" w:rsidRPr="006D6F25">
        <w:rPr>
          <w:rFonts w:ascii="Times New Roman" w:hAnsi="Times New Roman" w:cs="Times New Roman"/>
        </w:rPr>
        <w:t xml:space="preserve"> </w:t>
      </w:r>
      <w:r w:rsidR="00B517F0" w:rsidRPr="006D6F25">
        <w:rPr>
          <w:rFonts w:ascii="Times New Roman" w:hAnsi="Times New Roman" w:cs="Times New Roman"/>
        </w:rPr>
        <w:t>вилікуваний</w:t>
      </w:r>
      <w:r w:rsidR="00C43BA6" w:rsidRPr="006D6F25">
        <w:rPr>
          <w:rFonts w:ascii="Times New Roman" w:hAnsi="Times New Roman" w:cs="Times New Roman"/>
        </w:rPr>
        <w:t>.</w:t>
      </w:r>
    </w:p>
    <w:p w14:paraId="2BD01E9E" w14:textId="77777777" w:rsidR="00390CD6" w:rsidRPr="006D6F25" w:rsidRDefault="00390CD6" w:rsidP="006D6F25">
      <w:pPr>
        <w:jc w:val="both"/>
        <w:rPr>
          <w:rFonts w:ascii="Times New Roman" w:hAnsi="Times New Roman" w:cs="Times New Roman"/>
        </w:rPr>
      </w:pPr>
    </w:p>
    <w:p w14:paraId="2DD3D986" w14:textId="44B1F76E" w:rsidR="00390CD6" w:rsidRPr="006D6F25" w:rsidRDefault="00390CD6" w:rsidP="006D6F25">
      <w:pPr>
        <w:jc w:val="both"/>
        <w:rPr>
          <w:rFonts w:ascii="Times New Roman" w:hAnsi="Times New Roman" w:cs="Times New Roman"/>
        </w:rPr>
      </w:pPr>
      <w:r w:rsidRPr="006D6F25">
        <w:rPr>
          <w:rFonts w:ascii="Times New Roman" w:hAnsi="Times New Roman" w:cs="Times New Roman"/>
        </w:rPr>
        <w:t xml:space="preserve">Значний прогрес у забезпеченні покращеної діагностики та більш ефективних лікарських засобів в останні роки призвів до більш раннього виявлення та більш високих показників успішності </w:t>
      </w:r>
      <w:r w:rsidR="004F3E7C" w:rsidRPr="006D6F25">
        <w:rPr>
          <w:rFonts w:ascii="Times New Roman" w:hAnsi="Times New Roman" w:cs="Times New Roman"/>
        </w:rPr>
        <w:t xml:space="preserve">лікування </w:t>
      </w:r>
      <w:r w:rsidR="00EE0FEC" w:rsidRPr="006D6F25">
        <w:rPr>
          <w:rFonts w:ascii="Times New Roman" w:hAnsi="Times New Roman" w:cs="Times New Roman"/>
        </w:rPr>
        <w:t xml:space="preserve">ТБ </w:t>
      </w:r>
      <w:r w:rsidR="00EE0FEC" w:rsidRPr="006D6F25">
        <w:rPr>
          <w:rFonts w:ascii="Times New Roman" w:hAnsi="Times New Roman" w:cs="Times New Roman"/>
        </w:rPr>
        <w:t>у ряді країн</w:t>
      </w:r>
      <w:r w:rsidR="00EE0FEC" w:rsidRPr="006D6F25">
        <w:rPr>
          <w:rFonts w:ascii="Times New Roman" w:hAnsi="Times New Roman" w:cs="Times New Roman"/>
        </w:rPr>
        <w:t xml:space="preserve">, особливо, </w:t>
      </w:r>
      <w:r w:rsidRPr="006D6F25">
        <w:rPr>
          <w:rFonts w:ascii="Times New Roman" w:hAnsi="Times New Roman" w:cs="Times New Roman"/>
        </w:rPr>
        <w:t>сере</w:t>
      </w:r>
      <w:r w:rsidR="004F3E7C" w:rsidRPr="006D6F25">
        <w:rPr>
          <w:rFonts w:ascii="Times New Roman" w:hAnsi="Times New Roman" w:cs="Times New Roman"/>
        </w:rPr>
        <w:t xml:space="preserve">д пацієнтів, які страждають на </w:t>
      </w:r>
      <w:r w:rsidR="004F3E7C" w:rsidRPr="006D6F25">
        <w:rPr>
          <w:rFonts w:ascii="Times New Roman" w:hAnsi="Times New Roman" w:cs="Times New Roman"/>
        </w:rPr>
        <w:t>MР/Риф ТБ</w:t>
      </w:r>
      <w:r w:rsidRPr="006D6F25">
        <w:rPr>
          <w:rFonts w:ascii="Times New Roman" w:hAnsi="Times New Roman" w:cs="Times New Roman"/>
        </w:rPr>
        <w:t>. Однак</w:t>
      </w:r>
      <w:r w:rsidR="004F3E7C" w:rsidRPr="006D6F25">
        <w:rPr>
          <w:rFonts w:ascii="Times New Roman" w:hAnsi="Times New Roman" w:cs="Times New Roman"/>
        </w:rPr>
        <w:t xml:space="preserve">, цими досягненнями можуть похвалитися не </w:t>
      </w:r>
      <w:r w:rsidRPr="006D6F25">
        <w:rPr>
          <w:rFonts w:ascii="Times New Roman" w:hAnsi="Times New Roman" w:cs="Times New Roman"/>
        </w:rPr>
        <w:t xml:space="preserve">у всьому світі, і загальний показник успішності лікування, повідомлений у 2018 році, досяг лише 56% для пацієнтів з </w:t>
      </w:r>
      <w:r w:rsidR="004F3E7C" w:rsidRPr="006D6F25">
        <w:rPr>
          <w:rFonts w:ascii="Times New Roman" w:hAnsi="Times New Roman" w:cs="Times New Roman"/>
        </w:rPr>
        <w:t xml:space="preserve">MР/Риф ТБ </w:t>
      </w:r>
      <w:r w:rsidR="00EE0FEC" w:rsidRPr="006D6F25">
        <w:rPr>
          <w:rFonts w:ascii="Times New Roman" w:hAnsi="Times New Roman" w:cs="Times New Roman"/>
        </w:rPr>
        <w:t>та 39% серед</w:t>
      </w:r>
      <w:r w:rsidR="004F3E7C" w:rsidRPr="006D6F25">
        <w:rPr>
          <w:rFonts w:ascii="Times New Roman" w:hAnsi="Times New Roman" w:cs="Times New Roman"/>
        </w:rPr>
        <w:t xml:space="preserve"> пацієнтів із ТБ з розширеною </w:t>
      </w:r>
      <w:r w:rsidRPr="006D6F25">
        <w:rPr>
          <w:rFonts w:ascii="Times New Roman" w:hAnsi="Times New Roman" w:cs="Times New Roman"/>
        </w:rPr>
        <w:t>стійкістю до лікарських засобів</w:t>
      </w:r>
      <w:r w:rsidR="004F3E7C" w:rsidRPr="006D6F25">
        <w:rPr>
          <w:rFonts w:ascii="Times New Roman" w:hAnsi="Times New Roman" w:cs="Times New Roman"/>
        </w:rPr>
        <w:t xml:space="preserve"> (РР ТБ</w:t>
      </w:r>
      <w:r w:rsidRPr="006D6F25">
        <w:rPr>
          <w:rFonts w:ascii="Times New Roman" w:hAnsi="Times New Roman" w:cs="Times New Roman"/>
        </w:rPr>
        <w:t>).</w:t>
      </w:r>
    </w:p>
    <w:p w14:paraId="44F36BD9" w14:textId="77777777" w:rsidR="004F3E7C" w:rsidRPr="006D6F25" w:rsidRDefault="004F3E7C" w:rsidP="006D6F25">
      <w:pPr>
        <w:jc w:val="both"/>
        <w:rPr>
          <w:rFonts w:ascii="Times New Roman" w:hAnsi="Times New Roman" w:cs="Times New Roman"/>
        </w:rPr>
      </w:pPr>
    </w:p>
    <w:p w14:paraId="6A335BC7" w14:textId="29661B3E" w:rsidR="00390CD6" w:rsidRPr="006D6F25" w:rsidRDefault="00EE0FEC" w:rsidP="006D6F25">
      <w:pPr>
        <w:jc w:val="both"/>
        <w:rPr>
          <w:rFonts w:ascii="Times New Roman" w:hAnsi="Times New Roman" w:cs="Times New Roman"/>
        </w:rPr>
      </w:pPr>
      <w:r w:rsidRPr="006D6F25">
        <w:rPr>
          <w:rFonts w:ascii="Times New Roman" w:hAnsi="Times New Roman" w:cs="Times New Roman"/>
        </w:rPr>
        <w:t xml:space="preserve">Розробка </w:t>
      </w:r>
      <w:r w:rsidR="007A15F6" w:rsidRPr="006D6F25">
        <w:rPr>
          <w:rFonts w:ascii="Times New Roman" w:hAnsi="Times New Roman" w:cs="Times New Roman"/>
        </w:rPr>
        <w:t>настанов, засн</w:t>
      </w:r>
      <w:r w:rsidRPr="006D6F25">
        <w:rPr>
          <w:rFonts w:ascii="Times New Roman" w:hAnsi="Times New Roman" w:cs="Times New Roman"/>
        </w:rPr>
        <w:t>ованих на доказовій медицині, що</w:t>
      </w:r>
      <w:r w:rsidR="007A15F6" w:rsidRPr="006D6F25">
        <w:rPr>
          <w:rFonts w:ascii="Times New Roman" w:hAnsi="Times New Roman" w:cs="Times New Roman"/>
        </w:rPr>
        <w:t xml:space="preserve"> </w:t>
      </w:r>
      <w:r w:rsidRPr="006D6F25">
        <w:rPr>
          <w:rFonts w:ascii="Times New Roman" w:hAnsi="Times New Roman" w:cs="Times New Roman"/>
        </w:rPr>
        <w:t>надають актуальну інформацію</w:t>
      </w:r>
      <w:r w:rsidR="007A15F6" w:rsidRPr="006D6F25">
        <w:rPr>
          <w:rFonts w:ascii="Times New Roman" w:hAnsi="Times New Roman" w:cs="Times New Roman"/>
        </w:rPr>
        <w:t xml:space="preserve"> щодо </w:t>
      </w:r>
      <w:r w:rsidR="00390CD6" w:rsidRPr="006D6F25">
        <w:rPr>
          <w:rFonts w:ascii="Times New Roman" w:hAnsi="Times New Roman" w:cs="Times New Roman"/>
        </w:rPr>
        <w:t xml:space="preserve">надання послуг у сфері охорони здоров'я для держав-членів та інших зацікавлених сторін є одним із основних обов'язків Всесвітньої організації охорони здоров'я (ВООЗ). Для підтримки країн у вирішенні проблем </w:t>
      </w:r>
      <w:r w:rsidR="007A15F6" w:rsidRPr="006D6F25">
        <w:rPr>
          <w:rFonts w:ascii="Times New Roman" w:hAnsi="Times New Roman" w:cs="Times New Roman"/>
        </w:rPr>
        <w:t xml:space="preserve">пов'язаних із лікуванням </w:t>
      </w:r>
      <w:r w:rsidR="00390CD6" w:rsidRPr="006D6F25">
        <w:rPr>
          <w:rFonts w:ascii="Times New Roman" w:hAnsi="Times New Roman" w:cs="Times New Roman"/>
        </w:rPr>
        <w:t>протитуберкульозних та протизапальних захворювань</w:t>
      </w:r>
      <w:r w:rsidR="007A15F6" w:rsidRPr="006D6F25">
        <w:rPr>
          <w:rFonts w:ascii="Times New Roman" w:hAnsi="Times New Roman" w:cs="Times New Roman"/>
        </w:rPr>
        <w:t>,</w:t>
      </w:r>
      <w:r w:rsidR="00390CD6" w:rsidRPr="006D6F25">
        <w:rPr>
          <w:rFonts w:ascii="Times New Roman" w:hAnsi="Times New Roman" w:cs="Times New Roman"/>
        </w:rPr>
        <w:t xml:space="preserve"> Глобальна програма ВООЗ регулярно видає </w:t>
      </w:r>
      <w:r w:rsidR="007A15F6" w:rsidRPr="006D6F25">
        <w:rPr>
          <w:rFonts w:ascii="Times New Roman" w:hAnsi="Times New Roman" w:cs="Times New Roman"/>
        </w:rPr>
        <w:t>керівні принципи</w:t>
      </w:r>
      <w:r w:rsidR="007A15F6" w:rsidRPr="006D6F25">
        <w:rPr>
          <w:rFonts w:ascii="Times New Roman" w:hAnsi="Times New Roman" w:cs="Times New Roman"/>
        </w:rPr>
        <w:t xml:space="preserve"> засновані</w:t>
      </w:r>
      <w:r w:rsidR="007A15F6" w:rsidRPr="006D6F25">
        <w:rPr>
          <w:rFonts w:ascii="Times New Roman" w:hAnsi="Times New Roman" w:cs="Times New Roman"/>
        </w:rPr>
        <w:t xml:space="preserve"> на доказовій медицині</w:t>
      </w:r>
      <w:r w:rsidR="00390CD6" w:rsidRPr="006D6F25">
        <w:rPr>
          <w:rFonts w:ascii="Times New Roman" w:hAnsi="Times New Roman" w:cs="Times New Roman"/>
        </w:rPr>
        <w:t xml:space="preserve">, </w:t>
      </w:r>
      <w:r w:rsidRPr="006D6F25">
        <w:rPr>
          <w:rFonts w:ascii="Times New Roman" w:hAnsi="Times New Roman" w:cs="Times New Roman"/>
        </w:rPr>
        <w:t>які</w:t>
      </w:r>
      <w:r w:rsidR="0093110E" w:rsidRPr="006D6F25">
        <w:rPr>
          <w:rFonts w:ascii="Times New Roman" w:hAnsi="Times New Roman" w:cs="Times New Roman"/>
        </w:rPr>
        <w:t xml:space="preserve"> розроблені із застосуванням міжнародного підхо</w:t>
      </w:r>
      <w:r w:rsidR="00390CD6" w:rsidRPr="006D6F25">
        <w:rPr>
          <w:rFonts w:ascii="Times New Roman" w:hAnsi="Times New Roman" w:cs="Times New Roman"/>
        </w:rPr>
        <w:t>д</w:t>
      </w:r>
      <w:r w:rsidR="0093110E" w:rsidRPr="006D6F25">
        <w:rPr>
          <w:rFonts w:ascii="Times New Roman" w:hAnsi="Times New Roman" w:cs="Times New Roman"/>
        </w:rPr>
        <w:t>у</w:t>
      </w:r>
      <w:r w:rsidR="00390CD6" w:rsidRPr="006D6F25">
        <w:rPr>
          <w:rFonts w:ascii="Times New Roman" w:hAnsi="Times New Roman" w:cs="Times New Roman"/>
        </w:rPr>
        <w:t xml:space="preserve"> GRADE</w:t>
      </w:r>
      <w:r w:rsidR="00390CD6" w:rsidRPr="006D6F25">
        <w:rPr>
          <w:rFonts w:ascii="Times New Roman" w:hAnsi="Times New Roman" w:cs="Times New Roman"/>
          <w:b/>
          <w:vertAlign w:val="superscript"/>
        </w:rPr>
        <w:t>4</w:t>
      </w:r>
      <w:r w:rsidR="0093110E" w:rsidRPr="006D6F25">
        <w:rPr>
          <w:rFonts w:ascii="Times New Roman" w:hAnsi="Times New Roman" w:cs="Times New Roman"/>
        </w:rPr>
        <w:t xml:space="preserve"> </w:t>
      </w:r>
      <w:r w:rsidR="00390CD6" w:rsidRPr="006D6F25">
        <w:rPr>
          <w:rFonts w:ascii="Times New Roman" w:hAnsi="Times New Roman" w:cs="Times New Roman"/>
        </w:rPr>
        <w:t>для оцінки наукових доказів.</w:t>
      </w:r>
    </w:p>
    <w:p w14:paraId="70D669AE" w14:textId="77777777" w:rsidR="00046E4B" w:rsidRPr="006D6F25" w:rsidRDefault="00046E4B" w:rsidP="006D6F25">
      <w:pPr>
        <w:jc w:val="both"/>
        <w:rPr>
          <w:rFonts w:ascii="Times New Roman" w:hAnsi="Times New Roman" w:cs="Times New Roman"/>
        </w:rPr>
      </w:pPr>
    </w:p>
    <w:p w14:paraId="77F6C6F6" w14:textId="288402DF" w:rsidR="00046E4B" w:rsidRPr="006D6F25" w:rsidRDefault="00046E4B" w:rsidP="006D6F25">
      <w:pPr>
        <w:jc w:val="both"/>
        <w:rPr>
          <w:rFonts w:ascii="Times New Roman" w:hAnsi="Times New Roman" w:cs="Times New Roman"/>
        </w:rPr>
      </w:pPr>
      <w:r w:rsidRPr="006D6F25">
        <w:rPr>
          <w:rFonts w:ascii="Times New Roman" w:hAnsi="Times New Roman" w:cs="Times New Roman"/>
        </w:rPr>
        <w:t>Останні настанов</w:t>
      </w:r>
      <w:r w:rsidRPr="006D6F25">
        <w:rPr>
          <w:rFonts w:ascii="Times New Roman" w:hAnsi="Times New Roman" w:cs="Times New Roman"/>
        </w:rPr>
        <w:t xml:space="preserve">и </w:t>
      </w:r>
      <w:r w:rsidRPr="006D6F25">
        <w:rPr>
          <w:rFonts w:ascii="Times New Roman" w:hAnsi="Times New Roman" w:cs="Times New Roman"/>
        </w:rPr>
        <w:t>ВООЗ</w:t>
      </w:r>
      <w:r w:rsidRPr="006D6F25">
        <w:rPr>
          <w:rFonts w:ascii="Times New Roman" w:hAnsi="Times New Roman" w:cs="Times New Roman"/>
        </w:rPr>
        <w:t xml:space="preserve"> </w:t>
      </w:r>
      <w:r w:rsidRPr="006D6F25">
        <w:rPr>
          <w:rFonts w:ascii="Times New Roman" w:hAnsi="Times New Roman" w:cs="Times New Roman"/>
        </w:rPr>
        <w:t>щодо лі</w:t>
      </w:r>
      <w:r w:rsidR="00324704" w:rsidRPr="006D6F25">
        <w:rPr>
          <w:rFonts w:ascii="Times New Roman" w:hAnsi="Times New Roman" w:cs="Times New Roman"/>
        </w:rPr>
        <w:t xml:space="preserve">кування лікарсько-резистентного </w:t>
      </w:r>
      <w:r w:rsidRPr="006D6F25">
        <w:rPr>
          <w:rFonts w:ascii="Times New Roman" w:hAnsi="Times New Roman" w:cs="Times New Roman"/>
        </w:rPr>
        <w:t>туберкульозу</w:t>
      </w:r>
      <w:r w:rsidR="00324704" w:rsidRPr="006D6F25">
        <w:rPr>
          <w:rFonts w:ascii="Times New Roman" w:hAnsi="Times New Roman" w:cs="Times New Roman"/>
        </w:rPr>
        <w:t xml:space="preserve"> </w:t>
      </w:r>
      <w:r w:rsidR="00324704" w:rsidRPr="006D6F25">
        <w:rPr>
          <w:rFonts w:ascii="Times New Roman" w:hAnsi="Times New Roman" w:cs="Times New Roman"/>
        </w:rPr>
        <w:t>засновані на доказовій медицині</w:t>
      </w:r>
      <w:r w:rsidRPr="006D6F25">
        <w:rPr>
          <w:rFonts w:ascii="Times New Roman" w:hAnsi="Times New Roman" w:cs="Times New Roman"/>
        </w:rPr>
        <w:t xml:space="preserve"> </w:t>
      </w:r>
      <w:r w:rsidRPr="006D6F25">
        <w:rPr>
          <w:rFonts w:ascii="Times New Roman" w:hAnsi="Times New Roman" w:cs="Times New Roman"/>
        </w:rPr>
        <w:t>були опубліковані у грудні 2018 року та включені до Консолідованих керівних принципів, опублікованих у березні 2019 р. Згодом нові дані про лікування MР/Риф ТБ та РР ТБ</w:t>
      </w:r>
      <w:r w:rsidRPr="006D6F25">
        <w:rPr>
          <w:rFonts w:ascii="Times New Roman" w:hAnsi="Times New Roman" w:cs="Times New Roman"/>
        </w:rPr>
        <w:t xml:space="preserve"> </w:t>
      </w:r>
      <w:r w:rsidRPr="006D6F25">
        <w:rPr>
          <w:rFonts w:ascii="Times New Roman" w:hAnsi="Times New Roman" w:cs="Times New Roman"/>
        </w:rPr>
        <w:t xml:space="preserve">стали доступними для ВООЗ через національні програми, </w:t>
      </w:r>
      <w:r w:rsidRPr="006D6F25">
        <w:rPr>
          <w:rFonts w:ascii="Times New Roman" w:hAnsi="Times New Roman" w:cs="Times New Roman"/>
        </w:rPr>
        <w:t xml:space="preserve">повідомлення </w:t>
      </w:r>
      <w:r w:rsidRPr="006D6F25">
        <w:rPr>
          <w:rFonts w:ascii="Times New Roman" w:hAnsi="Times New Roman" w:cs="Times New Roman"/>
        </w:rPr>
        <w:t>дослідників та технічних партнерів, а також через публічний заклик ВО</w:t>
      </w:r>
      <w:r w:rsidRPr="006D6F25">
        <w:rPr>
          <w:rFonts w:ascii="Times New Roman" w:hAnsi="Times New Roman" w:cs="Times New Roman"/>
        </w:rPr>
        <w:t>О</w:t>
      </w:r>
      <w:r w:rsidR="00CA5272" w:rsidRPr="006D6F25">
        <w:rPr>
          <w:rFonts w:ascii="Times New Roman" w:hAnsi="Times New Roman" w:cs="Times New Roman"/>
        </w:rPr>
        <w:t>З щодо надання</w:t>
      </w:r>
      <w:r w:rsidRPr="006D6F25">
        <w:rPr>
          <w:rFonts w:ascii="Times New Roman" w:hAnsi="Times New Roman" w:cs="Times New Roman"/>
        </w:rPr>
        <w:t xml:space="preserve"> </w:t>
      </w:r>
      <w:r w:rsidR="00CA5272" w:rsidRPr="006D6F25">
        <w:rPr>
          <w:rFonts w:ascii="Times New Roman" w:hAnsi="Times New Roman" w:cs="Times New Roman"/>
        </w:rPr>
        <w:t xml:space="preserve">відповідних </w:t>
      </w:r>
      <w:r w:rsidRPr="006D6F25">
        <w:rPr>
          <w:rFonts w:ascii="Times New Roman" w:hAnsi="Times New Roman" w:cs="Times New Roman"/>
        </w:rPr>
        <w:t>даних</w:t>
      </w:r>
      <w:r w:rsidR="00CA5272" w:rsidRPr="006D6F25">
        <w:rPr>
          <w:rFonts w:ascii="Times New Roman" w:hAnsi="Times New Roman" w:cs="Times New Roman"/>
        </w:rPr>
        <w:t>, опублікований у серпні</w:t>
      </w:r>
      <w:r w:rsidRPr="006D6F25">
        <w:rPr>
          <w:rFonts w:ascii="Times New Roman" w:hAnsi="Times New Roman" w:cs="Times New Roman"/>
        </w:rPr>
        <w:t xml:space="preserve"> 2019 року. Но</w:t>
      </w:r>
      <w:r w:rsidR="00324704" w:rsidRPr="006D6F25">
        <w:rPr>
          <w:rFonts w:ascii="Times New Roman" w:hAnsi="Times New Roman" w:cs="Times New Roman"/>
        </w:rPr>
        <w:t xml:space="preserve">ві дані пацієнтів як щодо </w:t>
      </w:r>
      <w:r w:rsidRPr="006D6F25">
        <w:rPr>
          <w:rFonts w:ascii="Times New Roman" w:hAnsi="Times New Roman" w:cs="Times New Roman"/>
        </w:rPr>
        <w:t>тривалих (&gt; 18 місяців), так і к</w:t>
      </w:r>
      <w:r w:rsidR="00324704" w:rsidRPr="006D6F25">
        <w:rPr>
          <w:rFonts w:ascii="Times New Roman" w:hAnsi="Times New Roman" w:cs="Times New Roman"/>
        </w:rPr>
        <w:t>оротких</w:t>
      </w:r>
      <w:r w:rsidR="00CA5272" w:rsidRPr="006D6F25">
        <w:rPr>
          <w:rFonts w:ascii="Times New Roman" w:hAnsi="Times New Roman" w:cs="Times New Roman"/>
        </w:rPr>
        <w:t xml:space="preserve"> (&lt;</w:t>
      </w:r>
      <w:r w:rsidR="00D703CE" w:rsidRPr="006D6F25">
        <w:rPr>
          <w:rFonts w:ascii="Times New Roman" w:hAnsi="Times New Roman" w:cs="Times New Roman"/>
        </w:rPr>
        <w:t xml:space="preserve"> </w:t>
      </w:r>
      <w:r w:rsidR="00CA5272" w:rsidRPr="006D6F25">
        <w:rPr>
          <w:rFonts w:ascii="Times New Roman" w:hAnsi="Times New Roman" w:cs="Times New Roman"/>
        </w:rPr>
        <w:t>12 місяців)</w:t>
      </w:r>
      <w:r w:rsidR="00324704" w:rsidRPr="006D6F25">
        <w:rPr>
          <w:rFonts w:ascii="Times New Roman" w:hAnsi="Times New Roman" w:cs="Times New Roman"/>
        </w:rPr>
        <w:t xml:space="preserve"> схем лікуваня</w:t>
      </w:r>
      <w:r w:rsidR="00CA5272" w:rsidRPr="006D6F25">
        <w:rPr>
          <w:rFonts w:ascii="Times New Roman" w:hAnsi="Times New Roman" w:cs="Times New Roman"/>
        </w:rPr>
        <w:t xml:space="preserve"> МР ТБ</w:t>
      </w:r>
      <w:r w:rsidRPr="006D6F25">
        <w:rPr>
          <w:rFonts w:ascii="Times New Roman" w:hAnsi="Times New Roman" w:cs="Times New Roman"/>
        </w:rPr>
        <w:t xml:space="preserve"> були затверджені та включені</w:t>
      </w:r>
      <w:r w:rsidR="00CA5272" w:rsidRPr="006D6F25">
        <w:rPr>
          <w:rFonts w:ascii="Times New Roman" w:hAnsi="Times New Roman" w:cs="Times New Roman"/>
        </w:rPr>
        <w:t xml:space="preserve"> до індивідуального профілю пацієнті</w:t>
      </w:r>
      <w:r w:rsidR="00390033">
        <w:rPr>
          <w:rFonts w:ascii="Times New Roman" w:hAnsi="Times New Roman" w:cs="Times New Roman"/>
        </w:rPr>
        <w:t xml:space="preserve">в (ІПП), розробленого для полегшення сбору </w:t>
      </w:r>
      <w:r w:rsidR="00CA5272" w:rsidRPr="006D6F25">
        <w:rPr>
          <w:rFonts w:ascii="Times New Roman" w:hAnsi="Times New Roman" w:cs="Times New Roman"/>
        </w:rPr>
        <w:t>даних</w:t>
      </w:r>
      <w:r w:rsidR="00390033">
        <w:rPr>
          <w:rFonts w:ascii="Times New Roman" w:hAnsi="Times New Roman" w:cs="Times New Roman"/>
        </w:rPr>
        <w:t xml:space="preserve">, що використовувалися </w:t>
      </w:r>
      <w:r w:rsidR="00CA5272" w:rsidRPr="006D6F25">
        <w:rPr>
          <w:rFonts w:ascii="Times New Roman" w:hAnsi="Times New Roman" w:cs="Times New Roman"/>
        </w:rPr>
        <w:t xml:space="preserve"> для розробки</w:t>
      </w:r>
      <w:r w:rsidRPr="006D6F25">
        <w:rPr>
          <w:rFonts w:ascii="Times New Roman" w:hAnsi="Times New Roman" w:cs="Times New Roman"/>
        </w:rPr>
        <w:t xml:space="preserve"> керівних принципів ВООЗ щодо </w:t>
      </w:r>
      <w:r w:rsidR="00390033">
        <w:rPr>
          <w:rFonts w:ascii="Times New Roman" w:hAnsi="Times New Roman" w:cs="Times New Roman"/>
        </w:rPr>
        <w:t xml:space="preserve">лікування </w:t>
      </w:r>
      <w:r w:rsidR="00CA5272" w:rsidRPr="006D6F25">
        <w:rPr>
          <w:rFonts w:ascii="Times New Roman" w:hAnsi="Times New Roman" w:cs="Times New Roman"/>
        </w:rPr>
        <w:t>хіміо</w:t>
      </w:r>
      <w:r w:rsidRPr="006D6F25">
        <w:rPr>
          <w:rFonts w:ascii="Times New Roman" w:hAnsi="Times New Roman" w:cs="Times New Roman"/>
        </w:rPr>
        <w:t>рез</w:t>
      </w:r>
      <w:r w:rsidR="00CA5272" w:rsidRPr="006D6F25">
        <w:rPr>
          <w:rFonts w:ascii="Times New Roman" w:hAnsi="Times New Roman" w:cs="Times New Roman"/>
        </w:rPr>
        <w:t xml:space="preserve">истентного туберкульозу (на </w:t>
      </w:r>
      <w:r w:rsidRPr="006D6F25">
        <w:rPr>
          <w:rFonts w:ascii="Times New Roman" w:hAnsi="Times New Roman" w:cs="Times New Roman"/>
        </w:rPr>
        <w:t>даний час містить понад 13</w:t>
      </w:r>
      <w:r w:rsidR="00CA5272" w:rsidRPr="006D6F25">
        <w:rPr>
          <w:rFonts w:ascii="Times New Roman" w:hAnsi="Times New Roman" w:cs="Times New Roman"/>
        </w:rPr>
        <w:t xml:space="preserve"> </w:t>
      </w:r>
      <w:r w:rsidRPr="006D6F25">
        <w:rPr>
          <w:rFonts w:ascii="Times New Roman" w:hAnsi="Times New Roman" w:cs="Times New Roman"/>
        </w:rPr>
        <w:t xml:space="preserve">000 </w:t>
      </w:r>
      <w:r w:rsidR="00CA5272" w:rsidRPr="006D6F25">
        <w:rPr>
          <w:rFonts w:ascii="Times New Roman" w:hAnsi="Times New Roman" w:cs="Times New Roman"/>
        </w:rPr>
        <w:t>карток</w:t>
      </w:r>
      <w:r w:rsidRPr="006D6F25">
        <w:rPr>
          <w:rFonts w:ascii="Times New Roman" w:hAnsi="Times New Roman" w:cs="Times New Roman"/>
        </w:rPr>
        <w:t xml:space="preserve"> пацієнтів з 55 різних досліджень</w:t>
      </w:r>
      <w:r w:rsidR="00CA5272" w:rsidRPr="006D6F25">
        <w:rPr>
          <w:rFonts w:ascii="Times New Roman" w:hAnsi="Times New Roman" w:cs="Times New Roman"/>
        </w:rPr>
        <w:t>, проведених в 40 країнах)</w:t>
      </w:r>
      <w:r w:rsidRPr="006D6F25">
        <w:rPr>
          <w:rFonts w:ascii="Times New Roman" w:hAnsi="Times New Roman" w:cs="Times New Roman"/>
          <w:b/>
          <w:vertAlign w:val="superscript"/>
        </w:rPr>
        <w:t>5</w:t>
      </w:r>
      <w:r w:rsidRPr="006D6F25">
        <w:rPr>
          <w:rFonts w:ascii="Times New Roman" w:hAnsi="Times New Roman" w:cs="Times New Roman"/>
        </w:rPr>
        <w:t>.</w:t>
      </w:r>
    </w:p>
    <w:p w14:paraId="34DF5176" w14:textId="77777777" w:rsidR="00CA5272" w:rsidRPr="006D6F25" w:rsidRDefault="00CA5272" w:rsidP="006D6F25">
      <w:pPr>
        <w:jc w:val="both"/>
        <w:rPr>
          <w:rFonts w:ascii="Times New Roman" w:hAnsi="Times New Roman" w:cs="Times New Roman"/>
        </w:rPr>
      </w:pPr>
    </w:p>
    <w:p w14:paraId="6CA1266E" w14:textId="6B6EF70E" w:rsidR="00046E4B" w:rsidRPr="006D6F25" w:rsidRDefault="00CA5272" w:rsidP="006D6F25">
      <w:pPr>
        <w:jc w:val="both"/>
        <w:rPr>
          <w:rFonts w:ascii="Times New Roman" w:hAnsi="Times New Roman" w:cs="Times New Roman"/>
        </w:rPr>
      </w:pPr>
      <w:r w:rsidRPr="006D6F25">
        <w:rPr>
          <w:rFonts w:ascii="Times New Roman" w:hAnsi="Times New Roman" w:cs="Times New Roman"/>
        </w:rPr>
        <w:t>Для оцінки успіху схем та результатів лікування із застосування комбінацій лікарських засобів, був проведений мета-аналіз із дотриманням міжнародних стандартів</w:t>
      </w:r>
      <w:r w:rsidR="00046E4B" w:rsidRPr="006D6F25">
        <w:rPr>
          <w:rFonts w:ascii="Times New Roman" w:hAnsi="Times New Roman" w:cs="Times New Roman"/>
        </w:rPr>
        <w:t>. 12-14 листопада 2019 року</w:t>
      </w:r>
      <w:r w:rsidRPr="006D6F25">
        <w:rPr>
          <w:rFonts w:ascii="Times New Roman" w:hAnsi="Times New Roman" w:cs="Times New Roman"/>
        </w:rPr>
        <w:t>,</w:t>
      </w:r>
      <w:r w:rsidR="00046E4B" w:rsidRPr="006D6F25">
        <w:rPr>
          <w:rFonts w:ascii="Times New Roman" w:hAnsi="Times New Roman" w:cs="Times New Roman"/>
        </w:rPr>
        <w:t xml:space="preserve"> ВООЗ скликала незалежну групу з </w:t>
      </w:r>
      <w:r w:rsidRPr="006D6F25">
        <w:rPr>
          <w:rFonts w:ascii="Times New Roman" w:hAnsi="Times New Roman" w:cs="Times New Roman"/>
        </w:rPr>
        <w:t xml:space="preserve">розробки </w:t>
      </w:r>
      <w:r w:rsidRPr="006D6F25">
        <w:rPr>
          <w:rFonts w:ascii="Times New Roman" w:hAnsi="Times New Roman" w:cs="Times New Roman"/>
        </w:rPr>
        <w:t>рекомендації</w:t>
      </w:r>
      <w:r w:rsidRPr="006D6F25">
        <w:rPr>
          <w:rFonts w:ascii="Times New Roman" w:hAnsi="Times New Roman" w:cs="Times New Roman"/>
        </w:rPr>
        <w:t xml:space="preserve"> для оцінки результатів цього аналізу</w:t>
      </w:r>
      <w:r w:rsidR="00046E4B" w:rsidRPr="006D6F25">
        <w:rPr>
          <w:rFonts w:ascii="Times New Roman" w:hAnsi="Times New Roman" w:cs="Times New Roman"/>
        </w:rPr>
        <w:t xml:space="preserve"> за допомогою системи GRADE. Детальні рекомендації б</w:t>
      </w:r>
      <w:r w:rsidRPr="006D6F25">
        <w:rPr>
          <w:rFonts w:ascii="Times New Roman" w:hAnsi="Times New Roman" w:cs="Times New Roman"/>
        </w:rPr>
        <w:t>удуть представлені в оновлених консолідованих настанов ВООЗ 2020, які</w:t>
      </w:r>
      <w:r w:rsidR="00046E4B" w:rsidRPr="006D6F25">
        <w:rPr>
          <w:rFonts w:ascii="Times New Roman" w:hAnsi="Times New Roman" w:cs="Times New Roman"/>
        </w:rPr>
        <w:t xml:space="preserve"> з</w:t>
      </w:r>
      <w:r w:rsidRPr="006D6F25">
        <w:rPr>
          <w:rFonts w:ascii="Times New Roman" w:hAnsi="Times New Roman" w:cs="Times New Roman"/>
        </w:rPr>
        <w:t>амінять усі попередні та чинні</w:t>
      </w:r>
      <w:r w:rsidR="00046E4B" w:rsidRPr="006D6F25">
        <w:rPr>
          <w:rFonts w:ascii="Times New Roman" w:hAnsi="Times New Roman" w:cs="Times New Roman"/>
        </w:rPr>
        <w:t xml:space="preserve"> рекомендації ВООЗ щодо лікування </w:t>
      </w:r>
      <w:r w:rsidRPr="006D6F25">
        <w:rPr>
          <w:rFonts w:ascii="Times New Roman" w:hAnsi="Times New Roman" w:cs="Times New Roman"/>
        </w:rPr>
        <w:t>хіміорезистентного туберкульозу</w:t>
      </w:r>
      <w:r w:rsidR="00046E4B" w:rsidRPr="006D6F25">
        <w:rPr>
          <w:rFonts w:ascii="Times New Roman" w:hAnsi="Times New Roman" w:cs="Times New Roman"/>
        </w:rPr>
        <w:t>.</w:t>
      </w:r>
    </w:p>
    <w:p w14:paraId="2C0F92FE" w14:textId="77777777" w:rsidR="008751E6" w:rsidRPr="006D6F25" w:rsidRDefault="008751E6" w:rsidP="006D6F25">
      <w:pPr>
        <w:jc w:val="both"/>
        <w:rPr>
          <w:rFonts w:ascii="Times New Roman" w:hAnsi="Times New Roman" w:cs="Times New Roman"/>
        </w:rPr>
      </w:pPr>
    </w:p>
    <w:p w14:paraId="63B38802" w14:textId="34B84322" w:rsidR="008751E6" w:rsidRPr="006D6F25" w:rsidRDefault="005768CF" w:rsidP="006F345B">
      <w:pPr>
        <w:jc w:val="both"/>
        <w:rPr>
          <w:rFonts w:ascii="Times New Roman" w:hAnsi="Times New Roman" w:cs="Times New Roman"/>
          <w:b/>
          <w:color w:val="2F5496" w:themeColor="accent5" w:themeShade="BF"/>
          <w:lang w:val="uk-UA"/>
        </w:rPr>
      </w:pPr>
      <w:r>
        <w:rPr>
          <w:rFonts w:ascii="Times New Roman" w:hAnsi="Times New Roman" w:cs="Times New Roman"/>
          <w:color w:val="000000" w:themeColor="text1"/>
        </w:rPr>
        <w:t>Метою цього</w:t>
      </w:r>
      <w:r w:rsidR="008751E6" w:rsidRPr="00C9338A">
        <w:rPr>
          <w:rFonts w:ascii="Times New Roman" w:hAnsi="Times New Roman" w:cs="Times New Roman"/>
          <w:color w:val="000000" w:themeColor="text1"/>
        </w:rPr>
        <w:t xml:space="preserve"> </w:t>
      </w:r>
      <w:r w:rsidR="00C10181" w:rsidRPr="00C9338A">
        <w:rPr>
          <w:rFonts w:ascii="Times New Roman" w:hAnsi="Times New Roman" w:cs="Times New Roman"/>
          <w:color w:val="000000" w:themeColor="text1"/>
          <w:lang w:val="uk-UA"/>
        </w:rPr>
        <w:t>о</w:t>
      </w:r>
      <w:r>
        <w:rPr>
          <w:rFonts w:ascii="Times New Roman" w:hAnsi="Times New Roman" w:cs="Times New Roman"/>
          <w:color w:val="000000" w:themeColor="text1"/>
          <w:lang w:val="uk-UA"/>
        </w:rPr>
        <w:t>перативного</w:t>
      </w:r>
      <w:r w:rsidR="00C10181" w:rsidRPr="00C9338A">
        <w:rPr>
          <w:rFonts w:ascii="Times New Roman" w:hAnsi="Times New Roman" w:cs="Times New Roman"/>
          <w:color w:val="000000" w:themeColor="text1"/>
          <w:lang w:val="uk-UA"/>
        </w:rPr>
        <w:t xml:space="preserve"> повідомлення</w:t>
      </w:r>
      <w:r w:rsidR="00C10181" w:rsidRPr="00C9338A">
        <w:rPr>
          <w:rFonts w:ascii="Times New Roman" w:hAnsi="Times New Roman" w:cs="Times New Roman"/>
          <w:b/>
          <w:color w:val="000000" w:themeColor="text1"/>
          <w:lang w:val="uk-UA"/>
        </w:rPr>
        <w:t xml:space="preserve"> </w:t>
      </w:r>
      <w:r w:rsidRPr="005768CF">
        <w:rPr>
          <w:rFonts w:ascii="Times New Roman" w:hAnsi="Times New Roman" w:cs="Times New Roman"/>
          <w:color w:val="000000" w:themeColor="text1"/>
          <w:lang w:val="uk-UA"/>
        </w:rPr>
        <w:t xml:space="preserve">є </w:t>
      </w:r>
      <w:r>
        <w:rPr>
          <w:rFonts w:ascii="Times New Roman" w:hAnsi="Times New Roman" w:cs="Times New Roman"/>
        </w:rPr>
        <w:t>інформувати</w:t>
      </w:r>
      <w:r w:rsidR="00C10181" w:rsidRPr="006D6F25">
        <w:rPr>
          <w:rFonts w:ascii="Times New Roman" w:hAnsi="Times New Roman" w:cs="Times New Roman"/>
        </w:rPr>
        <w:t xml:space="preserve"> національні</w:t>
      </w:r>
      <w:r w:rsidR="008751E6" w:rsidRPr="006D6F25">
        <w:rPr>
          <w:rFonts w:ascii="Times New Roman" w:hAnsi="Times New Roman" w:cs="Times New Roman"/>
        </w:rPr>
        <w:t xml:space="preserve"> програм</w:t>
      </w:r>
      <w:r w:rsidR="00C10181" w:rsidRPr="006D6F25">
        <w:rPr>
          <w:rFonts w:ascii="Times New Roman" w:hAnsi="Times New Roman" w:cs="Times New Roman"/>
        </w:rPr>
        <w:t>и</w:t>
      </w:r>
      <w:r w:rsidR="008751E6" w:rsidRPr="006D6F25">
        <w:rPr>
          <w:rFonts w:ascii="Times New Roman" w:hAnsi="Times New Roman" w:cs="Times New Roman"/>
        </w:rPr>
        <w:t xml:space="preserve"> з </w:t>
      </w:r>
      <w:r w:rsidR="00C10181" w:rsidRPr="006D6F25">
        <w:rPr>
          <w:rFonts w:ascii="Times New Roman" w:hAnsi="Times New Roman" w:cs="Times New Roman"/>
        </w:rPr>
        <w:t xml:space="preserve">протидії туберкульозу </w:t>
      </w:r>
      <w:r w:rsidR="008751E6" w:rsidRPr="006D6F25">
        <w:rPr>
          <w:rFonts w:ascii="Times New Roman" w:hAnsi="Times New Roman" w:cs="Times New Roman"/>
        </w:rPr>
        <w:t>т</w:t>
      </w:r>
      <w:r>
        <w:rPr>
          <w:rFonts w:ascii="Times New Roman" w:hAnsi="Times New Roman" w:cs="Times New Roman"/>
        </w:rPr>
        <w:t>а інші зацікавлені сторони</w:t>
      </w:r>
      <w:r w:rsidR="00C10181" w:rsidRPr="006D6F25">
        <w:rPr>
          <w:rFonts w:ascii="Times New Roman" w:hAnsi="Times New Roman" w:cs="Times New Roman"/>
        </w:rPr>
        <w:t xml:space="preserve"> про ключові результати лікування МР/ Риф та РР ТБ, задля забезпечення</w:t>
      </w:r>
      <w:r w:rsidR="008751E6" w:rsidRPr="006D6F25">
        <w:rPr>
          <w:rFonts w:ascii="Times New Roman" w:hAnsi="Times New Roman" w:cs="Times New Roman"/>
        </w:rPr>
        <w:t xml:space="preserve"> </w:t>
      </w:r>
      <w:r w:rsidR="00C10181" w:rsidRPr="006D6F25">
        <w:rPr>
          <w:rFonts w:ascii="Times New Roman" w:hAnsi="Times New Roman" w:cs="Times New Roman"/>
        </w:rPr>
        <w:t>швидкого</w:t>
      </w:r>
      <w:r>
        <w:rPr>
          <w:rFonts w:ascii="Times New Roman" w:hAnsi="Times New Roman" w:cs="Times New Roman"/>
        </w:rPr>
        <w:t xml:space="preserve"> перехо</w:t>
      </w:r>
      <w:r w:rsidR="008751E6" w:rsidRPr="006D6F25">
        <w:rPr>
          <w:rFonts w:ascii="Times New Roman" w:hAnsi="Times New Roman" w:cs="Times New Roman"/>
        </w:rPr>
        <w:t>д</w:t>
      </w:r>
      <w:r w:rsidR="00C10181" w:rsidRPr="006D6F25">
        <w:rPr>
          <w:rFonts w:ascii="Times New Roman" w:hAnsi="Times New Roman" w:cs="Times New Roman"/>
        </w:rPr>
        <w:t>у</w:t>
      </w:r>
      <w:r w:rsidR="008751E6" w:rsidRPr="006D6F25">
        <w:rPr>
          <w:rFonts w:ascii="Times New Roman" w:hAnsi="Times New Roman" w:cs="Times New Roman"/>
        </w:rPr>
        <w:t xml:space="preserve"> </w:t>
      </w:r>
      <w:r w:rsidR="00C10181" w:rsidRPr="006D6F25">
        <w:rPr>
          <w:rFonts w:ascii="Times New Roman" w:hAnsi="Times New Roman" w:cs="Times New Roman"/>
        </w:rPr>
        <w:t xml:space="preserve">на нові режими лікування </w:t>
      </w:r>
      <w:r w:rsidR="008751E6" w:rsidRPr="006D6F25">
        <w:rPr>
          <w:rFonts w:ascii="Times New Roman" w:hAnsi="Times New Roman" w:cs="Times New Roman"/>
        </w:rPr>
        <w:t xml:space="preserve">та </w:t>
      </w:r>
      <w:r>
        <w:rPr>
          <w:rFonts w:ascii="Times New Roman" w:hAnsi="Times New Roman" w:cs="Times New Roman"/>
          <w:lang w:val="uk-UA"/>
        </w:rPr>
        <w:t xml:space="preserve">можливості </w:t>
      </w:r>
      <w:r w:rsidR="008751E6" w:rsidRPr="006D6F25">
        <w:rPr>
          <w:rFonts w:ascii="Times New Roman" w:hAnsi="Times New Roman" w:cs="Times New Roman"/>
        </w:rPr>
        <w:t>планування</w:t>
      </w:r>
      <w:r>
        <w:rPr>
          <w:rFonts w:ascii="Times New Roman" w:hAnsi="Times New Roman" w:cs="Times New Roman"/>
        </w:rPr>
        <w:t xml:space="preserve"> відповідних заходів</w:t>
      </w:r>
      <w:r w:rsidR="008751E6" w:rsidRPr="006D6F25">
        <w:rPr>
          <w:rFonts w:ascii="Times New Roman" w:hAnsi="Times New Roman" w:cs="Times New Roman"/>
        </w:rPr>
        <w:t xml:space="preserve"> на рівні країни.</w:t>
      </w:r>
    </w:p>
    <w:p w14:paraId="6559ED73" w14:textId="77777777" w:rsidR="00C10181" w:rsidRPr="006D6F25" w:rsidRDefault="00C10181" w:rsidP="006D6F25">
      <w:pPr>
        <w:jc w:val="both"/>
        <w:rPr>
          <w:rFonts w:ascii="Times New Roman" w:hAnsi="Times New Roman" w:cs="Times New Roman"/>
        </w:rPr>
      </w:pPr>
    </w:p>
    <w:p w14:paraId="0BB33A2F" w14:textId="77777777" w:rsidR="00C9338A" w:rsidRDefault="00C9338A" w:rsidP="006D6F25">
      <w:pPr>
        <w:jc w:val="both"/>
        <w:rPr>
          <w:rFonts w:ascii="Times New Roman" w:hAnsi="Times New Roman" w:cs="Times New Roman"/>
          <w:b/>
          <w:color w:val="0070C0"/>
          <w:sz w:val="32"/>
          <w:szCs w:val="32"/>
        </w:rPr>
      </w:pPr>
    </w:p>
    <w:p w14:paraId="152139DC" w14:textId="77777777" w:rsidR="00C9338A" w:rsidRDefault="00C9338A" w:rsidP="006D6F25">
      <w:pPr>
        <w:jc w:val="both"/>
        <w:rPr>
          <w:rFonts w:ascii="Times New Roman" w:hAnsi="Times New Roman" w:cs="Times New Roman"/>
          <w:b/>
          <w:color w:val="2F5496" w:themeColor="accent5" w:themeShade="BF"/>
          <w:sz w:val="32"/>
          <w:szCs w:val="32"/>
        </w:rPr>
      </w:pPr>
    </w:p>
    <w:p w14:paraId="797591EF" w14:textId="77777777" w:rsidR="008751E6" w:rsidRPr="00C9338A" w:rsidRDefault="008751E6" w:rsidP="006D6F25">
      <w:pPr>
        <w:jc w:val="both"/>
        <w:rPr>
          <w:rFonts w:ascii="Times New Roman" w:hAnsi="Times New Roman" w:cs="Times New Roman"/>
          <w:b/>
          <w:color w:val="2F5496" w:themeColor="accent5" w:themeShade="BF"/>
          <w:sz w:val="32"/>
          <w:szCs w:val="32"/>
        </w:rPr>
      </w:pPr>
      <w:r w:rsidRPr="00C9338A">
        <w:rPr>
          <w:rFonts w:ascii="Times New Roman" w:hAnsi="Times New Roman" w:cs="Times New Roman"/>
          <w:b/>
          <w:color w:val="2F5496" w:themeColor="accent5" w:themeShade="BF"/>
          <w:sz w:val="32"/>
          <w:szCs w:val="32"/>
        </w:rPr>
        <w:t>Основні оновлення</w:t>
      </w:r>
    </w:p>
    <w:p w14:paraId="45F74026" w14:textId="77777777" w:rsidR="00C10181" w:rsidRPr="006D6F25" w:rsidRDefault="00C10181" w:rsidP="006D6F25">
      <w:pPr>
        <w:jc w:val="both"/>
        <w:rPr>
          <w:rFonts w:ascii="Times New Roman" w:hAnsi="Times New Roman" w:cs="Times New Roman"/>
        </w:rPr>
      </w:pPr>
    </w:p>
    <w:p w14:paraId="2E6C7C88" w14:textId="736C5942" w:rsidR="008751E6" w:rsidRPr="00087038" w:rsidRDefault="006734A7" w:rsidP="006D6F25">
      <w:pPr>
        <w:jc w:val="both"/>
        <w:rPr>
          <w:rFonts w:ascii="Times New Roman" w:hAnsi="Times New Roman" w:cs="Times New Roman"/>
          <w:color w:val="2F5496" w:themeColor="accent5" w:themeShade="BF"/>
        </w:rPr>
      </w:pPr>
      <w:r w:rsidRPr="00087038">
        <w:rPr>
          <w:rFonts w:ascii="Times New Roman" w:hAnsi="Times New Roman" w:cs="Times New Roman"/>
          <w:color w:val="2F5496" w:themeColor="accent5" w:themeShade="BF"/>
        </w:rPr>
        <w:t>Коротка, пероральна схема лікування, що містить бедаквілін, для пацієнтів</w:t>
      </w:r>
      <w:r w:rsidR="00DB11EE" w:rsidRPr="00087038">
        <w:rPr>
          <w:rFonts w:ascii="Times New Roman" w:hAnsi="Times New Roman" w:cs="Times New Roman"/>
          <w:color w:val="2F5496" w:themeColor="accent5" w:themeShade="BF"/>
        </w:rPr>
        <w:t xml:space="preserve"> з </w:t>
      </w:r>
      <w:r w:rsidR="00DB11EE" w:rsidRPr="00087038">
        <w:rPr>
          <w:rFonts w:ascii="Times New Roman" w:hAnsi="Times New Roman" w:cs="Times New Roman"/>
          <w:color w:val="2F5496" w:themeColor="accent5" w:themeShade="BF"/>
        </w:rPr>
        <w:t>МР/РифТБ</w:t>
      </w:r>
      <w:r w:rsidRPr="00087038">
        <w:rPr>
          <w:rFonts w:ascii="Times New Roman" w:hAnsi="Times New Roman" w:cs="Times New Roman"/>
          <w:color w:val="2F5496" w:themeColor="accent5" w:themeShade="BF"/>
        </w:rPr>
        <w:t xml:space="preserve">, які відповідають критеріям залучення до лікування </w:t>
      </w:r>
      <w:r w:rsidR="00DB11EE" w:rsidRPr="00087038">
        <w:rPr>
          <w:rFonts w:ascii="Times New Roman" w:hAnsi="Times New Roman" w:cs="Times New Roman"/>
          <w:color w:val="2F5496" w:themeColor="accent5" w:themeShade="BF"/>
        </w:rPr>
        <w:t xml:space="preserve"> </w:t>
      </w:r>
    </w:p>
    <w:p w14:paraId="1EA932D0" w14:textId="77777777" w:rsidR="00DB11EE" w:rsidRPr="006D6F25" w:rsidRDefault="00DB11EE" w:rsidP="006D6F25">
      <w:pPr>
        <w:jc w:val="both"/>
        <w:rPr>
          <w:rFonts w:ascii="Times New Roman" w:hAnsi="Times New Roman" w:cs="Times New Roman"/>
        </w:rPr>
      </w:pPr>
    </w:p>
    <w:p w14:paraId="12F226E1" w14:textId="545B9BA3" w:rsidR="008751E6" w:rsidRPr="006D6F25" w:rsidRDefault="00DB11EE" w:rsidP="006D6F25">
      <w:pPr>
        <w:jc w:val="both"/>
        <w:rPr>
          <w:rFonts w:ascii="Times New Roman" w:hAnsi="Times New Roman" w:cs="Times New Roman"/>
        </w:rPr>
      </w:pPr>
      <w:r w:rsidRPr="006D6F25">
        <w:rPr>
          <w:rFonts w:ascii="Times New Roman" w:hAnsi="Times New Roman" w:cs="Times New Roman"/>
        </w:rPr>
        <w:t xml:space="preserve">Дані, представлені </w:t>
      </w:r>
      <w:r w:rsidR="008751E6" w:rsidRPr="006D6F25">
        <w:rPr>
          <w:rFonts w:ascii="Times New Roman" w:hAnsi="Times New Roman" w:cs="Times New Roman"/>
        </w:rPr>
        <w:t>пів</w:t>
      </w:r>
      <w:r w:rsidRPr="006D6F25">
        <w:rPr>
          <w:rFonts w:ascii="Times New Roman" w:hAnsi="Times New Roman" w:cs="Times New Roman"/>
        </w:rPr>
        <w:t>денноафриканською програмою лікування ТБ дали можливість зробити оцінку</w:t>
      </w:r>
      <w:r w:rsidR="008E2185">
        <w:rPr>
          <w:rFonts w:ascii="Times New Roman" w:hAnsi="Times New Roman" w:cs="Times New Roman"/>
        </w:rPr>
        <w:t xml:space="preserve"> того, наскільки</w:t>
      </w:r>
      <w:r w:rsidRPr="006D6F25">
        <w:rPr>
          <w:rFonts w:ascii="Times New Roman" w:hAnsi="Times New Roman" w:cs="Times New Roman"/>
        </w:rPr>
        <w:t xml:space="preserve"> коротка пер</w:t>
      </w:r>
      <w:r w:rsidR="008751E6" w:rsidRPr="006D6F25">
        <w:rPr>
          <w:rFonts w:ascii="Times New Roman" w:hAnsi="Times New Roman" w:cs="Times New Roman"/>
        </w:rPr>
        <w:t>ораль</w:t>
      </w:r>
      <w:r w:rsidRPr="006D6F25">
        <w:rPr>
          <w:rFonts w:ascii="Times New Roman" w:hAnsi="Times New Roman" w:cs="Times New Roman"/>
        </w:rPr>
        <w:t xml:space="preserve">на </w:t>
      </w:r>
      <w:r w:rsidRPr="006D6F25">
        <w:rPr>
          <w:rFonts w:ascii="Times New Roman" w:hAnsi="Times New Roman" w:cs="Times New Roman"/>
        </w:rPr>
        <w:t>схема лікування, що містить бедаквілін</w:t>
      </w:r>
      <w:r w:rsidRPr="006D6F25">
        <w:rPr>
          <w:rFonts w:ascii="Times New Roman" w:hAnsi="Times New Roman" w:cs="Times New Roman"/>
        </w:rPr>
        <w:t xml:space="preserve">, </w:t>
      </w:r>
      <w:r w:rsidR="0071175B" w:rsidRPr="006D6F25">
        <w:rPr>
          <w:rFonts w:ascii="Times New Roman" w:hAnsi="Times New Roman" w:cs="Times New Roman"/>
        </w:rPr>
        <w:t>показує</w:t>
      </w:r>
      <w:r w:rsidRPr="006D6F25">
        <w:rPr>
          <w:rFonts w:ascii="Times New Roman" w:hAnsi="Times New Roman" w:cs="Times New Roman"/>
        </w:rPr>
        <w:t xml:space="preserve"> більш безпечні та кращі</w:t>
      </w:r>
      <w:r w:rsidR="008751E6" w:rsidRPr="006D6F25">
        <w:rPr>
          <w:rFonts w:ascii="Times New Roman" w:hAnsi="Times New Roman" w:cs="Times New Roman"/>
        </w:rPr>
        <w:t xml:space="preserve"> результати </w:t>
      </w:r>
      <w:r w:rsidRPr="006D6F25">
        <w:rPr>
          <w:rFonts w:ascii="Times New Roman" w:hAnsi="Times New Roman" w:cs="Times New Roman"/>
        </w:rPr>
        <w:t xml:space="preserve">лікування </w:t>
      </w:r>
      <w:r w:rsidR="008751E6" w:rsidRPr="006D6F25">
        <w:rPr>
          <w:rFonts w:ascii="Times New Roman" w:hAnsi="Times New Roman" w:cs="Times New Roman"/>
        </w:rPr>
        <w:t>пацієнтів у порівня</w:t>
      </w:r>
      <w:r w:rsidRPr="006D6F25">
        <w:rPr>
          <w:rFonts w:ascii="Times New Roman" w:hAnsi="Times New Roman" w:cs="Times New Roman"/>
        </w:rPr>
        <w:t xml:space="preserve">нні </w:t>
      </w:r>
      <w:r w:rsidR="008E2185">
        <w:rPr>
          <w:rFonts w:ascii="Times New Roman" w:hAnsi="Times New Roman" w:cs="Times New Roman"/>
        </w:rPr>
        <w:t>із</w:t>
      </w:r>
      <w:r w:rsidRPr="006D6F25">
        <w:rPr>
          <w:rFonts w:ascii="Times New Roman" w:hAnsi="Times New Roman" w:cs="Times New Roman"/>
        </w:rPr>
        <w:t xml:space="preserve"> стандартизованою короткою схемою, в якій застосувавалися ін'єкційні лікарські засоби</w:t>
      </w:r>
      <w:r w:rsidR="008751E6" w:rsidRPr="006D6F25">
        <w:rPr>
          <w:rFonts w:ascii="Times New Roman" w:hAnsi="Times New Roman" w:cs="Times New Roman"/>
        </w:rPr>
        <w:t xml:space="preserve">. </w:t>
      </w:r>
      <w:r w:rsidR="0071175B" w:rsidRPr="006D6F25">
        <w:rPr>
          <w:rFonts w:ascii="Times New Roman" w:hAnsi="Times New Roman" w:cs="Times New Roman"/>
        </w:rPr>
        <w:t xml:space="preserve">У вибірку не ввійшли пацієнти з </w:t>
      </w:r>
      <w:r w:rsidR="0053666D" w:rsidRPr="006D6F25">
        <w:rPr>
          <w:rFonts w:ascii="Times New Roman" w:hAnsi="Times New Roman" w:cs="Times New Roman"/>
        </w:rPr>
        <w:t xml:space="preserve">тяжкою стадією та формами захворювання, позалегенвим ТБ, але включало </w:t>
      </w:r>
      <w:r w:rsidR="008751E6" w:rsidRPr="006D6F25">
        <w:rPr>
          <w:rFonts w:ascii="Times New Roman" w:hAnsi="Times New Roman" w:cs="Times New Roman"/>
        </w:rPr>
        <w:t>високу частку (71%) осіб, коінфікованих ВІЛ.</w:t>
      </w:r>
    </w:p>
    <w:p w14:paraId="4939108E" w14:textId="77777777" w:rsidR="0071175B" w:rsidRPr="006D6F25" w:rsidRDefault="0071175B" w:rsidP="006D6F25">
      <w:pPr>
        <w:jc w:val="both"/>
        <w:rPr>
          <w:rFonts w:ascii="Times New Roman" w:hAnsi="Times New Roman" w:cs="Times New Roman"/>
          <w:lang w:val="uk-UA"/>
        </w:rPr>
      </w:pPr>
    </w:p>
    <w:p w14:paraId="6C86EB91" w14:textId="44EE96DC" w:rsidR="008751E6" w:rsidRPr="006D6F25" w:rsidRDefault="008751E6" w:rsidP="006D6F25">
      <w:pPr>
        <w:jc w:val="both"/>
        <w:rPr>
          <w:rFonts w:ascii="Times New Roman" w:hAnsi="Times New Roman" w:cs="Times New Roman"/>
        </w:rPr>
      </w:pPr>
      <w:r w:rsidRPr="006D6F25">
        <w:rPr>
          <w:rFonts w:ascii="Times New Roman" w:hAnsi="Times New Roman" w:cs="Times New Roman"/>
        </w:rPr>
        <w:t>Порівняння показало, що заміна ін'єкційного препарату</w:t>
      </w:r>
      <w:r w:rsidR="00D6263B" w:rsidRPr="006D6F25">
        <w:rPr>
          <w:rFonts w:ascii="Times New Roman" w:hAnsi="Times New Roman" w:cs="Times New Roman"/>
        </w:rPr>
        <w:t xml:space="preserve"> бедакв</w:t>
      </w:r>
      <w:r w:rsidRPr="006D6F25">
        <w:rPr>
          <w:rFonts w:ascii="Times New Roman" w:hAnsi="Times New Roman" w:cs="Times New Roman"/>
        </w:rPr>
        <w:t>іліном призводила до значно кращого успіх</w:t>
      </w:r>
      <w:r w:rsidR="00D6263B" w:rsidRPr="006D6F25">
        <w:rPr>
          <w:rFonts w:ascii="Times New Roman" w:hAnsi="Times New Roman" w:cs="Times New Roman"/>
        </w:rPr>
        <w:t>у лікування та значного зменшення кількості випадків втрачених для подальшого спостереження серед пацієнтів з МР/Риф ТБ, які не отр</w:t>
      </w:r>
      <w:r w:rsidR="008E2185">
        <w:rPr>
          <w:rFonts w:ascii="Times New Roman" w:hAnsi="Times New Roman" w:cs="Times New Roman"/>
        </w:rPr>
        <w:t>и</w:t>
      </w:r>
      <w:r w:rsidR="00D6263B" w:rsidRPr="006D6F25">
        <w:rPr>
          <w:rFonts w:ascii="Times New Roman" w:hAnsi="Times New Roman" w:cs="Times New Roman"/>
        </w:rPr>
        <w:t xml:space="preserve">мували лікування лікарськими </w:t>
      </w:r>
      <w:r w:rsidR="008E2185">
        <w:rPr>
          <w:rFonts w:ascii="Times New Roman" w:hAnsi="Times New Roman" w:cs="Times New Roman"/>
        </w:rPr>
        <w:t>засобами другого ряду та мали</w:t>
      </w:r>
      <w:r w:rsidR="00D6263B" w:rsidRPr="006D6F25">
        <w:rPr>
          <w:rFonts w:ascii="Times New Roman" w:hAnsi="Times New Roman" w:cs="Times New Roman"/>
        </w:rPr>
        <w:t xml:space="preserve"> підтверджену форму захворювання, сприйнятливого</w:t>
      </w:r>
      <w:r w:rsidRPr="006D6F25">
        <w:rPr>
          <w:rFonts w:ascii="Times New Roman" w:hAnsi="Times New Roman" w:cs="Times New Roman"/>
        </w:rPr>
        <w:t xml:space="preserve"> до фторхінолону. Результати </w:t>
      </w:r>
      <w:r w:rsidR="00D6263B" w:rsidRPr="006D6F25">
        <w:rPr>
          <w:rFonts w:ascii="Times New Roman" w:hAnsi="Times New Roman" w:cs="Times New Roman"/>
        </w:rPr>
        <w:t xml:space="preserve">лікування </w:t>
      </w:r>
      <w:r w:rsidRPr="006D6F25">
        <w:rPr>
          <w:rFonts w:ascii="Times New Roman" w:hAnsi="Times New Roman" w:cs="Times New Roman"/>
        </w:rPr>
        <w:t>були схожими незалежно від ВІЛ</w:t>
      </w:r>
      <w:r w:rsidR="00D6263B" w:rsidRPr="006D6F25">
        <w:rPr>
          <w:rFonts w:ascii="Times New Roman" w:hAnsi="Times New Roman" w:cs="Times New Roman"/>
        </w:rPr>
        <w:t xml:space="preserve"> </w:t>
      </w:r>
      <w:r w:rsidR="00D6263B" w:rsidRPr="006D6F25">
        <w:rPr>
          <w:rFonts w:ascii="Times New Roman" w:hAnsi="Times New Roman" w:cs="Times New Roman"/>
        </w:rPr>
        <w:t>статусу</w:t>
      </w:r>
      <w:r w:rsidR="00D6263B" w:rsidRPr="006D6F25">
        <w:rPr>
          <w:rFonts w:ascii="Times New Roman" w:hAnsi="Times New Roman" w:cs="Times New Roman"/>
        </w:rPr>
        <w:t xml:space="preserve"> пацієнтів</w:t>
      </w:r>
      <w:r w:rsidRPr="006D6F25">
        <w:rPr>
          <w:rFonts w:ascii="Times New Roman" w:hAnsi="Times New Roman" w:cs="Times New Roman"/>
        </w:rPr>
        <w:t>.</w:t>
      </w:r>
    </w:p>
    <w:p w14:paraId="279A295F" w14:textId="77777777" w:rsidR="006E38B4" w:rsidRPr="006D6F25" w:rsidRDefault="006E38B4" w:rsidP="006D6F25">
      <w:pPr>
        <w:jc w:val="both"/>
        <w:rPr>
          <w:rFonts w:ascii="Times New Roman" w:hAnsi="Times New Roman" w:cs="Times New Roman"/>
        </w:rPr>
      </w:pPr>
    </w:p>
    <w:p w14:paraId="1F698CC6" w14:textId="5577B3DB" w:rsidR="006D6F25" w:rsidRPr="006D6F25" w:rsidRDefault="006D6F25" w:rsidP="006D6F25">
      <w:pPr>
        <w:jc w:val="both"/>
        <w:rPr>
          <w:rFonts w:ascii="Times New Roman" w:hAnsi="Times New Roman" w:cs="Times New Roman"/>
          <w:lang w:val="uk-UA"/>
        </w:rPr>
      </w:pPr>
      <w:r w:rsidRPr="006D6F25">
        <w:rPr>
          <w:rFonts w:ascii="Times New Roman" w:hAnsi="Times New Roman" w:cs="Times New Roman"/>
          <w:lang w:val="uk-UA"/>
        </w:rPr>
        <w:t xml:space="preserve">Під час оцінки доказових даних було продемонстровано, що </w:t>
      </w:r>
      <w:r w:rsidRPr="008E2185">
        <w:rPr>
          <w:rFonts w:ascii="Times New Roman" w:hAnsi="Times New Roman" w:cs="Times New Roman"/>
          <w:lang w:val="uk-UA"/>
        </w:rPr>
        <w:t>серед пацієнтів</w:t>
      </w:r>
      <w:r w:rsidR="008E2185" w:rsidRPr="008E2185">
        <w:rPr>
          <w:rFonts w:ascii="Times New Roman" w:hAnsi="Times New Roman" w:cs="Times New Roman"/>
          <w:lang w:val="uk-UA"/>
        </w:rPr>
        <w:t xml:space="preserve"> з МР</w:t>
      </w:r>
      <w:r w:rsidRPr="008E2185">
        <w:rPr>
          <w:rFonts w:ascii="Times New Roman" w:hAnsi="Times New Roman" w:cs="Times New Roman"/>
          <w:lang w:val="uk-UA"/>
        </w:rPr>
        <w:t>/Р</w:t>
      </w:r>
      <w:r w:rsidRPr="008E2185">
        <w:rPr>
          <w:rFonts w:ascii="Times New Roman" w:hAnsi="Times New Roman" w:cs="Times New Roman"/>
        </w:rPr>
        <w:t>иф</w:t>
      </w:r>
      <w:r w:rsidRPr="008E2185">
        <w:rPr>
          <w:rFonts w:ascii="Times New Roman" w:hAnsi="Times New Roman" w:cs="Times New Roman"/>
          <w:lang w:val="uk-UA"/>
        </w:rPr>
        <w:t xml:space="preserve"> ТБ, які </w:t>
      </w:r>
      <w:r w:rsidRPr="008E2185">
        <w:rPr>
          <w:rFonts w:ascii="Times New Roman" w:hAnsi="Times New Roman" w:cs="Times New Roman"/>
        </w:rPr>
        <w:t>в</w:t>
      </w:r>
      <w:r w:rsidRPr="008E2185">
        <w:rPr>
          <w:rFonts w:ascii="Times New Roman" w:hAnsi="Times New Roman" w:cs="Times New Roman"/>
          <w:lang w:val="uk-UA"/>
        </w:rPr>
        <w:t xml:space="preserve">ідповідають критеріям лікування, можна застосовувати коротшу схему лікування з використанням перорального препарату на основі бедаквіліну замість </w:t>
      </w:r>
      <w:r w:rsidR="008E2185" w:rsidRPr="008E2185">
        <w:rPr>
          <w:rFonts w:ascii="Times New Roman" w:hAnsi="Times New Roman" w:cs="Times New Roman"/>
          <w:lang w:val="uk-UA"/>
        </w:rPr>
        <w:t>стандартизованої короткої</w:t>
      </w:r>
      <w:r w:rsidRPr="008E2185">
        <w:rPr>
          <w:rFonts w:ascii="Times New Roman" w:hAnsi="Times New Roman" w:cs="Times New Roman"/>
          <w:lang w:val="uk-UA"/>
        </w:rPr>
        <w:t xml:space="preserve"> схеми лікування із використанням ін'єкційної форми лікарського засобу. Дані щодо ефективності, безпеки та переносимості змінених схем були відсутні, крім даних щодо зміни ін’єкційної форми препарату на бедаквілін у </w:t>
      </w:r>
      <w:r w:rsidR="008E2185" w:rsidRPr="008E2185">
        <w:rPr>
          <w:rFonts w:ascii="Times New Roman" w:hAnsi="Times New Roman" w:cs="Times New Roman"/>
          <w:lang w:val="uk-UA"/>
        </w:rPr>
        <w:t>коротких</w:t>
      </w:r>
      <w:r w:rsidRPr="008E2185">
        <w:rPr>
          <w:rFonts w:ascii="Times New Roman" w:hAnsi="Times New Roman" w:cs="Times New Roman"/>
          <w:lang w:val="uk-UA"/>
        </w:rPr>
        <w:t xml:space="preserve"> схемах лікування, тож необхідно провести їх належну оцінку в умовах оперативних досліджень.</w:t>
      </w:r>
    </w:p>
    <w:p w14:paraId="698C6B45" w14:textId="77777777" w:rsidR="00C9338A" w:rsidRDefault="00C9338A" w:rsidP="006D6F25">
      <w:pPr>
        <w:jc w:val="both"/>
        <w:rPr>
          <w:rFonts w:ascii="Times New Roman" w:hAnsi="Times New Roman" w:cs="Times New Roman"/>
          <w:b/>
          <w:bCs/>
          <w:color w:val="5B9BD5" w:themeColor="accent1"/>
          <w:lang w:val="uk-UA"/>
        </w:rPr>
      </w:pPr>
    </w:p>
    <w:p w14:paraId="4AFC208A" w14:textId="77777777" w:rsidR="00C9338A" w:rsidRDefault="00C9338A" w:rsidP="006D6F25">
      <w:pPr>
        <w:jc w:val="both"/>
        <w:rPr>
          <w:rFonts w:ascii="Times New Roman" w:hAnsi="Times New Roman" w:cs="Times New Roman"/>
          <w:b/>
          <w:bCs/>
          <w:color w:val="5B9BD5" w:themeColor="accent1"/>
          <w:lang w:val="uk-UA"/>
        </w:rPr>
      </w:pPr>
    </w:p>
    <w:p w14:paraId="2F4A3B68" w14:textId="77777777" w:rsidR="006D6F25" w:rsidRPr="00C9338A" w:rsidRDefault="006D6F25" w:rsidP="006D6F25">
      <w:pPr>
        <w:jc w:val="both"/>
        <w:rPr>
          <w:rFonts w:ascii="Times New Roman" w:hAnsi="Times New Roman" w:cs="Times New Roman"/>
          <w:b/>
          <w:bCs/>
          <w:color w:val="2F5496" w:themeColor="accent5" w:themeShade="BF"/>
          <w:sz w:val="32"/>
          <w:szCs w:val="32"/>
          <w:lang w:val="uk-UA"/>
        </w:rPr>
      </w:pPr>
      <w:r w:rsidRPr="00C9338A">
        <w:rPr>
          <w:rFonts w:ascii="Times New Roman" w:hAnsi="Times New Roman" w:cs="Times New Roman"/>
          <w:b/>
          <w:bCs/>
          <w:color w:val="2F5496" w:themeColor="accent5" w:themeShade="BF"/>
          <w:sz w:val="32"/>
          <w:szCs w:val="32"/>
          <w:lang w:val="uk-UA"/>
        </w:rPr>
        <w:t xml:space="preserve">Нова схема лікування </w:t>
      </w:r>
      <w:r w:rsidRPr="00C9338A">
        <w:rPr>
          <w:rFonts w:ascii="Times New Roman" w:hAnsi="Times New Roman" w:cs="Times New Roman"/>
          <w:b/>
          <w:bCs/>
          <w:color w:val="2F5496" w:themeColor="accent5" w:themeShade="BF"/>
          <w:sz w:val="32"/>
          <w:szCs w:val="32"/>
          <w:lang w:val="en-US"/>
        </w:rPr>
        <w:t>BPaL</w:t>
      </w:r>
      <w:r w:rsidRPr="00C9338A">
        <w:rPr>
          <w:rFonts w:ascii="Times New Roman" w:hAnsi="Times New Roman" w:cs="Times New Roman"/>
          <w:b/>
          <w:bCs/>
          <w:color w:val="2F5496" w:themeColor="accent5" w:themeShade="BF"/>
          <w:sz w:val="32"/>
          <w:szCs w:val="32"/>
          <w:lang w:val="uk-UA"/>
        </w:rPr>
        <w:t xml:space="preserve"> (бедаквілін + претоманід + лінезолід)</w:t>
      </w:r>
    </w:p>
    <w:p w14:paraId="45792C3E" w14:textId="77777777" w:rsidR="00C9338A" w:rsidRPr="006D6F25" w:rsidRDefault="00C9338A" w:rsidP="006D6F25">
      <w:pPr>
        <w:jc w:val="both"/>
        <w:rPr>
          <w:rFonts w:ascii="Times New Roman" w:hAnsi="Times New Roman" w:cs="Times New Roman"/>
          <w:b/>
          <w:bCs/>
          <w:color w:val="5B9BD5" w:themeColor="accent1"/>
          <w:lang w:val="uk-UA"/>
        </w:rPr>
      </w:pPr>
    </w:p>
    <w:p w14:paraId="4DD5D674" w14:textId="40F7AF2A" w:rsidR="006D6F25" w:rsidRPr="006D6F25" w:rsidRDefault="006D6F25" w:rsidP="006D6F25">
      <w:pPr>
        <w:jc w:val="both"/>
        <w:rPr>
          <w:rFonts w:ascii="Times New Roman" w:hAnsi="Times New Roman" w:cs="Times New Roman"/>
          <w:lang w:val="uk-UA"/>
        </w:rPr>
      </w:pPr>
      <w:r w:rsidRPr="006D6F25">
        <w:rPr>
          <w:rFonts w:ascii="Times New Roman" w:hAnsi="Times New Roman" w:cs="Times New Roman"/>
          <w:lang w:val="uk-UA"/>
        </w:rPr>
        <w:t>Дані непорівняльного відкритого дослідження Nix-TB, яке проводить Глобальний альянс з розробки протитуберкульозних препаратів (</w:t>
      </w:r>
      <w:r w:rsidRPr="006D6F25">
        <w:rPr>
          <w:rFonts w:ascii="Times New Roman" w:hAnsi="Times New Roman" w:cs="Times New Roman"/>
          <w:lang w:val="en-US"/>
        </w:rPr>
        <w:t>Global</w:t>
      </w:r>
      <w:r w:rsidRPr="006D6F25">
        <w:rPr>
          <w:rFonts w:ascii="Times New Roman" w:hAnsi="Times New Roman" w:cs="Times New Roman"/>
          <w:lang w:val="uk-UA"/>
        </w:rPr>
        <w:t xml:space="preserve"> </w:t>
      </w:r>
      <w:r w:rsidRPr="006D6F25">
        <w:rPr>
          <w:rFonts w:ascii="Times New Roman" w:hAnsi="Times New Roman" w:cs="Times New Roman"/>
          <w:lang w:val="en-US"/>
        </w:rPr>
        <w:t>TB</w:t>
      </w:r>
      <w:r w:rsidRPr="006D6F25">
        <w:rPr>
          <w:rFonts w:ascii="Times New Roman" w:hAnsi="Times New Roman" w:cs="Times New Roman"/>
          <w:lang w:val="uk-UA"/>
        </w:rPr>
        <w:t xml:space="preserve"> </w:t>
      </w:r>
      <w:r w:rsidRPr="006D6F25">
        <w:rPr>
          <w:rFonts w:ascii="Times New Roman" w:hAnsi="Times New Roman" w:cs="Times New Roman"/>
          <w:lang w:val="en-US"/>
        </w:rPr>
        <w:t>Alliance</w:t>
      </w:r>
      <w:r w:rsidRPr="006D6F25">
        <w:rPr>
          <w:rFonts w:ascii="Times New Roman" w:hAnsi="Times New Roman" w:cs="Times New Roman"/>
          <w:lang w:val="uk-UA"/>
        </w:rPr>
        <w:t>), було надано для оцінки того, чи може нова 6-9-місячна схема лікування на основі бедаквіліну, претоманіду</w:t>
      </w:r>
      <w:r w:rsidRPr="006D6F25">
        <w:rPr>
          <w:rFonts w:ascii="Times New Roman" w:hAnsi="Times New Roman" w:cs="Times New Roman"/>
          <w:vertAlign w:val="superscript"/>
          <w:lang w:val="uk-UA"/>
        </w:rPr>
        <w:t>8</w:t>
      </w:r>
      <w:r w:rsidRPr="006D6F25">
        <w:rPr>
          <w:rFonts w:ascii="Times New Roman" w:hAnsi="Times New Roman" w:cs="Times New Roman"/>
          <w:lang w:val="uk-UA"/>
        </w:rPr>
        <w:t xml:space="preserve"> та лінезоліду </w:t>
      </w:r>
      <w:r w:rsidR="00B335FD">
        <w:rPr>
          <w:rFonts w:ascii="Times New Roman" w:hAnsi="Times New Roman" w:cs="Times New Roman"/>
          <w:lang w:val="uk-UA"/>
        </w:rPr>
        <w:t xml:space="preserve">бути безпечною </w:t>
      </w:r>
      <w:r w:rsidRPr="006D6F25">
        <w:rPr>
          <w:rFonts w:ascii="Times New Roman" w:hAnsi="Times New Roman" w:cs="Times New Roman"/>
          <w:lang w:val="uk-UA"/>
        </w:rPr>
        <w:t xml:space="preserve">для здоров’я </w:t>
      </w:r>
      <w:r w:rsidR="00B335FD">
        <w:rPr>
          <w:rFonts w:ascii="Times New Roman" w:hAnsi="Times New Roman" w:cs="Times New Roman"/>
          <w:lang w:val="uk-UA"/>
        </w:rPr>
        <w:t xml:space="preserve">пацієнта та </w:t>
      </w:r>
      <w:r w:rsidRPr="006D6F25">
        <w:rPr>
          <w:rFonts w:ascii="Times New Roman" w:hAnsi="Times New Roman" w:cs="Times New Roman"/>
          <w:lang w:val="uk-UA"/>
        </w:rPr>
        <w:t>покращити результати лікування у пацієнтів з МР ТБ порівняно з іншими схемами лікування, які рекомендуються в настановах ВООЗ. Для цього дані дослідження Nix-TB, де використовувалися схеми лікування BPaL, порівнювали з відповідними даними у ІПП.</w:t>
      </w:r>
    </w:p>
    <w:p w14:paraId="36B56532" w14:textId="77777777" w:rsidR="00C9338A" w:rsidRDefault="00C9338A" w:rsidP="006D6F25">
      <w:pPr>
        <w:jc w:val="both"/>
        <w:rPr>
          <w:rFonts w:ascii="Times New Roman" w:hAnsi="Times New Roman" w:cs="Times New Roman"/>
          <w:lang w:val="uk-UA"/>
        </w:rPr>
      </w:pPr>
    </w:p>
    <w:p w14:paraId="67F7F273" w14:textId="77777777" w:rsidR="00C9338A" w:rsidRDefault="006D6F25" w:rsidP="006D6F25">
      <w:pPr>
        <w:jc w:val="both"/>
        <w:rPr>
          <w:rFonts w:ascii="Times New Roman" w:hAnsi="Times New Roman" w:cs="Times New Roman"/>
          <w:lang w:val="uk-UA"/>
        </w:rPr>
      </w:pPr>
      <w:r w:rsidRPr="006D6F25">
        <w:rPr>
          <w:rFonts w:ascii="Times New Roman" w:hAnsi="Times New Roman" w:cs="Times New Roman"/>
          <w:lang w:val="uk-UA"/>
        </w:rPr>
        <w:t xml:space="preserve">Схема BPaL показала високу ефективність у лікуванні пацієнтів з Південної Африки, які хворіють на РР ТБ. Обмеження в дизайні дослідження та невелика кількість учасників (108), продемонстровані несприятливі події (включаючи захворювання крові, печінкову токсичність, периферичну та оптичну нейропатію) виключають можливість програмного впровадження схеми лікування у всьому світі до отримання додаткових доказових даних. </w:t>
      </w:r>
    </w:p>
    <w:p w14:paraId="2A2DDA92" w14:textId="77777777" w:rsidR="00C9338A" w:rsidRDefault="00C9338A" w:rsidP="006D6F25">
      <w:pPr>
        <w:jc w:val="both"/>
        <w:rPr>
          <w:rFonts w:ascii="Times New Roman" w:hAnsi="Times New Roman" w:cs="Times New Roman"/>
          <w:lang w:val="uk-UA"/>
        </w:rPr>
      </w:pPr>
    </w:p>
    <w:p w14:paraId="1F90F988" w14:textId="2E1D03F7" w:rsidR="006D6F25" w:rsidRPr="006D6F25" w:rsidRDefault="006D6F25" w:rsidP="006D6F25">
      <w:pPr>
        <w:jc w:val="both"/>
        <w:rPr>
          <w:rFonts w:ascii="Times New Roman" w:hAnsi="Times New Roman" w:cs="Times New Roman"/>
          <w:lang w:val="uk-UA"/>
        </w:rPr>
      </w:pPr>
      <w:r w:rsidRPr="006D6F25">
        <w:rPr>
          <w:rFonts w:ascii="Times New Roman" w:hAnsi="Times New Roman" w:cs="Times New Roman"/>
          <w:lang w:val="uk-UA"/>
        </w:rPr>
        <w:t xml:space="preserve">Однак, </w:t>
      </w:r>
      <w:r w:rsidRPr="006D6F25">
        <w:rPr>
          <w:rFonts w:ascii="Times New Roman" w:hAnsi="Times New Roman" w:cs="Times New Roman"/>
          <w:lang w:val="en-US"/>
        </w:rPr>
        <w:t>c</w:t>
      </w:r>
      <w:r w:rsidRPr="006D6F25">
        <w:rPr>
          <w:rFonts w:ascii="Times New Roman" w:hAnsi="Times New Roman" w:cs="Times New Roman"/>
          <w:lang w:val="uk-UA"/>
        </w:rPr>
        <w:t>хема BPaL може використовуватися в умовах оперативних досліджень, що проводяться відповідно до стандартів ВООЗ (супровід та підтримка пацієнтів, належне включення пацієнтів, дотримання принципів належної клінічної практики, активний моніторинг та управління безпекою лікарських засобів, моніторинг лікування, оцінка результатів та повний стандартизований збір даних).</w:t>
      </w:r>
    </w:p>
    <w:p w14:paraId="17C1A4A2" w14:textId="003FA558" w:rsidR="006D6F25" w:rsidRPr="006D6F25" w:rsidRDefault="006D6F25" w:rsidP="006D6F25">
      <w:pPr>
        <w:jc w:val="both"/>
        <w:rPr>
          <w:rFonts w:ascii="Times New Roman" w:hAnsi="Times New Roman" w:cs="Times New Roman"/>
          <w:lang w:val="uk-UA"/>
        </w:rPr>
      </w:pPr>
      <w:r w:rsidRPr="006D6F25">
        <w:rPr>
          <w:rFonts w:ascii="Times New Roman" w:hAnsi="Times New Roman" w:cs="Times New Roman"/>
          <w:lang w:val="uk-UA"/>
        </w:rPr>
        <w:t xml:space="preserve">Лікування форм туберкульозу із розширеною резистентністю ставить численні виклики перед лікарями-клініцистами та національними програмами з лікування туберкульозу як через обмежений діапазон доступних лікарських засобів, так і </w:t>
      </w:r>
      <w:r w:rsidRPr="006D6F25">
        <w:rPr>
          <w:rFonts w:ascii="Times New Roman" w:hAnsi="Times New Roman" w:cs="Times New Roman"/>
        </w:rPr>
        <w:t xml:space="preserve">через </w:t>
      </w:r>
      <w:r w:rsidRPr="006D6F25">
        <w:rPr>
          <w:rFonts w:ascii="Times New Roman" w:hAnsi="Times New Roman" w:cs="Times New Roman"/>
          <w:lang w:val="uk-UA"/>
        </w:rPr>
        <w:t xml:space="preserve">небезпечний для життя характер захворювання. Досвід застосування схем BPaL для лікування пацієнтів з РР ТБ є обмеженим, а дані пацієнтів, які отримували перспективну терапію </w:t>
      </w:r>
      <w:r w:rsidRPr="006D6F25">
        <w:rPr>
          <w:rFonts w:ascii="Times New Roman" w:hAnsi="Times New Roman" w:cs="Times New Roman"/>
        </w:rPr>
        <w:t xml:space="preserve">з використанням </w:t>
      </w:r>
      <w:r w:rsidRPr="006D6F25">
        <w:rPr>
          <w:rFonts w:ascii="Times New Roman" w:hAnsi="Times New Roman" w:cs="Times New Roman"/>
          <w:lang w:val="uk-UA"/>
        </w:rPr>
        <w:t xml:space="preserve">довших пероральних схем лікування на основі </w:t>
      </w:r>
      <w:r w:rsidR="00A0581D">
        <w:rPr>
          <w:rFonts w:ascii="Times New Roman" w:hAnsi="Times New Roman" w:cs="Times New Roman"/>
          <w:lang w:val="uk-UA"/>
        </w:rPr>
        <w:t xml:space="preserve">переглянутої та </w:t>
      </w:r>
      <w:r w:rsidRPr="006D6F25">
        <w:rPr>
          <w:rFonts w:ascii="Times New Roman" w:hAnsi="Times New Roman" w:cs="Times New Roman"/>
          <w:lang w:val="uk-UA"/>
        </w:rPr>
        <w:t>рекомендованої ВООЗ пріоритетної класифікації лікарських засобів</w:t>
      </w:r>
      <w:r w:rsidRPr="006D6F25">
        <w:rPr>
          <w:rFonts w:ascii="Times New Roman" w:hAnsi="Times New Roman" w:cs="Times New Roman"/>
          <w:vertAlign w:val="superscript"/>
          <w:lang w:val="uk-UA"/>
        </w:rPr>
        <w:t>9</w:t>
      </w:r>
      <w:r w:rsidRPr="006D6F25">
        <w:rPr>
          <w:rFonts w:ascii="Times New Roman" w:hAnsi="Times New Roman" w:cs="Times New Roman"/>
          <w:lang w:val="uk-UA"/>
        </w:rPr>
        <w:t xml:space="preserve">, для проведення порівняння поки що відсутні. Тим не менш, для окремих пацієнтів, для яких неможливо розробити ефективну схему лікування на основі наявних рекомендацій, схема лікування BPaL може </w:t>
      </w:r>
      <w:r w:rsidR="00A0581D">
        <w:rPr>
          <w:rFonts w:ascii="Times New Roman" w:hAnsi="Times New Roman" w:cs="Times New Roman"/>
          <w:lang w:val="uk-UA"/>
        </w:rPr>
        <w:t>виявитися ефктивною</w:t>
      </w:r>
      <w:r w:rsidRPr="006D6F25">
        <w:rPr>
          <w:rFonts w:ascii="Times New Roman" w:hAnsi="Times New Roman" w:cs="Times New Roman"/>
          <w:lang w:val="uk-UA"/>
        </w:rPr>
        <w:t xml:space="preserve">, </w:t>
      </w:r>
      <w:r w:rsidR="00A0581D">
        <w:rPr>
          <w:rFonts w:ascii="Times New Roman" w:hAnsi="Times New Roman" w:cs="Times New Roman"/>
          <w:lang w:val="uk-UA"/>
        </w:rPr>
        <w:t xml:space="preserve">та </w:t>
      </w:r>
      <w:r w:rsidRPr="006D6F25">
        <w:rPr>
          <w:rFonts w:ascii="Times New Roman" w:hAnsi="Times New Roman" w:cs="Times New Roman"/>
          <w:lang w:val="uk-UA"/>
        </w:rPr>
        <w:t xml:space="preserve">незважаючи на </w:t>
      </w:r>
      <w:r w:rsidR="00A0581D">
        <w:rPr>
          <w:rFonts w:ascii="Times New Roman" w:hAnsi="Times New Roman" w:cs="Times New Roman"/>
          <w:lang w:val="uk-UA"/>
        </w:rPr>
        <w:t xml:space="preserve">її </w:t>
      </w:r>
      <w:r w:rsidRPr="006D6F25">
        <w:rPr>
          <w:rFonts w:ascii="Times New Roman" w:hAnsi="Times New Roman" w:cs="Times New Roman"/>
          <w:lang w:val="uk-UA"/>
        </w:rPr>
        <w:t>по</w:t>
      </w:r>
      <w:r w:rsidR="00A0581D">
        <w:rPr>
          <w:rFonts w:ascii="Times New Roman" w:hAnsi="Times New Roman" w:cs="Times New Roman"/>
          <w:lang w:val="uk-UA"/>
        </w:rPr>
        <w:t xml:space="preserve">тенційну шкоду, </w:t>
      </w:r>
      <w:r w:rsidRPr="006D6F25">
        <w:rPr>
          <w:rFonts w:ascii="Times New Roman" w:hAnsi="Times New Roman" w:cs="Times New Roman"/>
          <w:lang w:val="uk-UA"/>
        </w:rPr>
        <w:t xml:space="preserve">її можна розглядати, керуючись етичними стандартами. Пацієнти повинні надати персональну згоду на застосування </w:t>
      </w:r>
      <w:r w:rsidRPr="006D6F25">
        <w:rPr>
          <w:rFonts w:ascii="Times New Roman" w:hAnsi="Times New Roman" w:cs="Times New Roman"/>
          <w:lang w:val="en-US"/>
        </w:rPr>
        <w:t>c</w:t>
      </w:r>
      <w:r w:rsidRPr="006D6F25">
        <w:rPr>
          <w:rFonts w:ascii="Times New Roman" w:hAnsi="Times New Roman" w:cs="Times New Roman"/>
          <w:lang w:val="uk-UA"/>
        </w:rPr>
        <w:t>хем лікування BPaL, їх потрібно належно проконсультувати щодо можливої користі та шкоди лікування, а також проводити активне управління та моніторинг за несприятливими подіями. Пацієнтів також слід повідомити про токсичний вплив на репродуктивну систему, який спостерігався під час досліджень на тваринах</w:t>
      </w:r>
      <w:r w:rsidRPr="006D6F25">
        <w:rPr>
          <w:rFonts w:ascii="Times New Roman" w:hAnsi="Times New Roman" w:cs="Times New Roman"/>
          <w:vertAlign w:val="superscript"/>
          <w:lang w:val="uk-UA"/>
        </w:rPr>
        <w:t>10,</w:t>
      </w:r>
      <w:r w:rsidRPr="006D6F25">
        <w:rPr>
          <w:rFonts w:ascii="Times New Roman" w:hAnsi="Times New Roman" w:cs="Times New Roman"/>
          <w:lang w:val="uk-UA"/>
        </w:rPr>
        <w:t xml:space="preserve"> та про те, що потенційний вплив препарату на чоловічу фертильність </w:t>
      </w:r>
      <w:r w:rsidR="00A0581D">
        <w:rPr>
          <w:rFonts w:ascii="Times New Roman" w:hAnsi="Times New Roman" w:cs="Times New Roman"/>
          <w:lang w:val="uk-UA"/>
        </w:rPr>
        <w:t xml:space="preserve">ще </w:t>
      </w:r>
      <w:r w:rsidRPr="006D6F25">
        <w:rPr>
          <w:rFonts w:ascii="Times New Roman" w:hAnsi="Times New Roman" w:cs="Times New Roman"/>
          <w:lang w:val="uk-UA"/>
        </w:rPr>
        <w:t xml:space="preserve">не було достатньо вивчено. </w:t>
      </w:r>
    </w:p>
    <w:p w14:paraId="7AD5A69A" w14:textId="77777777" w:rsidR="006D6F25" w:rsidRPr="006D6F25" w:rsidRDefault="006D6F25" w:rsidP="006D6F25">
      <w:pPr>
        <w:jc w:val="both"/>
        <w:rPr>
          <w:rFonts w:ascii="Times New Roman" w:hAnsi="Times New Roman" w:cs="Times New Roman"/>
          <w:b/>
          <w:bCs/>
          <w:color w:val="5B9BD5" w:themeColor="accent1"/>
          <w:lang w:val="uk-UA"/>
        </w:rPr>
      </w:pPr>
    </w:p>
    <w:p w14:paraId="575F558D" w14:textId="77777777" w:rsidR="006D6F25" w:rsidRPr="006D6F25" w:rsidRDefault="006D6F25" w:rsidP="006D6F25">
      <w:pPr>
        <w:jc w:val="both"/>
        <w:rPr>
          <w:rFonts w:ascii="Times New Roman" w:hAnsi="Times New Roman" w:cs="Times New Roman"/>
          <w:b/>
          <w:bCs/>
          <w:color w:val="2F5496" w:themeColor="accent5" w:themeShade="BF"/>
          <w:sz w:val="36"/>
          <w:szCs w:val="36"/>
          <w:lang w:val="uk-UA"/>
        </w:rPr>
      </w:pPr>
      <w:r w:rsidRPr="006D6F25">
        <w:rPr>
          <w:rFonts w:ascii="Times New Roman" w:hAnsi="Times New Roman" w:cs="Times New Roman"/>
          <w:b/>
          <w:bCs/>
          <w:color w:val="2F5496" w:themeColor="accent5" w:themeShade="BF"/>
          <w:sz w:val="36"/>
          <w:szCs w:val="36"/>
          <w:lang w:val="uk-UA"/>
        </w:rPr>
        <w:t>Резюме</w:t>
      </w:r>
    </w:p>
    <w:p w14:paraId="4D71436B" w14:textId="77777777" w:rsidR="006D6F25" w:rsidRPr="006D6F25" w:rsidRDefault="006D6F25" w:rsidP="006D6F25">
      <w:pPr>
        <w:jc w:val="both"/>
        <w:rPr>
          <w:rFonts w:ascii="Times New Roman" w:hAnsi="Times New Roman" w:cs="Times New Roman"/>
          <w:b/>
          <w:bCs/>
          <w:color w:val="5B9BD5" w:themeColor="accent1"/>
          <w:sz w:val="36"/>
          <w:szCs w:val="36"/>
          <w:lang w:val="uk-UA"/>
        </w:rPr>
      </w:pPr>
    </w:p>
    <w:p w14:paraId="7F61E4C0" w14:textId="399F0DEF" w:rsidR="006D6F25" w:rsidRDefault="006D6F25" w:rsidP="006D6F25">
      <w:pPr>
        <w:jc w:val="both"/>
        <w:rPr>
          <w:rFonts w:ascii="Times New Roman" w:hAnsi="Times New Roman" w:cs="Times New Roman"/>
          <w:lang w:val="uk-UA"/>
        </w:rPr>
      </w:pPr>
      <w:r w:rsidRPr="006D6F25">
        <w:rPr>
          <w:rFonts w:ascii="Times New Roman" w:hAnsi="Times New Roman" w:cs="Times New Roman"/>
          <w:lang w:val="uk-UA"/>
        </w:rPr>
        <w:t xml:space="preserve">Усі пацієнти з </w:t>
      </w:r>
      <w:r w:rsidR="00A0581D">
        <w:rPr>
          <w:rFonts w:ascii="Times New Roman" w:hAnsi="Times New Roman" w:cs="Times New Roman"/>
          <w:lang w:val="uk-UA"/>
        </w:rPr>
        <w:t>МР</w:t>
      </w:r>
      <w:r w:rsidRPr="006D6F25">
        <w:rPr>
          <w:rFonts w:ascii="Times New Roman" w:hAnsi="Times New Roman" w:cs="Times New Roman"/>
          <w:lang w:val="uk-UA"/>
        </w:rPr>
        <w:t xml:space="preserve">/Риф ТБ, включаючи пацієнтів з додатковою резистентністю до фторхінолонів, отримують користь </w:t>
      </w:r>
      <w:r w:rsidR="00A0581D">
        <w:rPr>
          <w:rFonts w:ascii="Times New Roman" w:hAnsi="Times New Roman" w:cs="Times New Roman"/>
          <w:lang w:val="uk-UA"/>
        </w:rPr>
        <w:t xml:space="preserve">від застосування </w:t>
      </w:r>
      <w:r w:rsidR="00A0581D" w:rsidRPr="006D6F25">
        <w:rPr>
          <w:rFonts w:ascii="Times New Roman" w:hAnsi="Times New Roman" w:cs="Times New Roman"/>
          <w:lang w:val="uk-UA"/>
        </w:rPr>
        <w:t>ефективних</w:t>
      </w:r>
      <w:r w:rsidR="00A0581D">
        <w:rPr>
          <w:rFonts w:ascii="Times New Roman" w:hAnsi="Times New Roman" w:cs="Times New Roman"/>
          <w:lang w:val="uk-UA"/>
        </w:rPr>
        <w:t>, як довгих так і коротких,</w:t>
      </w:r>
      <w:r w:rsidRPr="006D6F25">
        <w:rPr>
          <w:rFonts w:ascii="Times New Roman" w:hAnsi="Times New Roman" w:cs="Times New Roman"/>
          <w:lang w:val="uk-UA"/>
        </w:rPr>
        <w:t xml:space="preserve"> пероральних схем лікування, які впроваджуються в рамках програми. </w:t>
      </w:r>
    </w:p>
    <w:p w14:paraId="0D27DDB6" w14:textId="77777777" w:rsidR="006D6F25" w:rsidRPr="006D6F25" w:rsidRDefault="006D6F25" w:rsidP="006D6F25">
      <w:pPr>
        <w:jc w:val="both"/>
        <w:rPr>
          <w:rFonts w:ascii="Times New Roman" w:hAnsi="Times New Roman" w:cs="Times New Roman"/>
          <w:lang w:val="uk-UA"/>
        </w:rPr>
      </w:pPr>
    </w:p>
    <w:p w14:paraId="6991947B" w14:textId="0FA4A3CD" w:rsidR="006D6F25" w:rsidRDefault="006D6F25" w:rsidP="006D6F25">
      <w:pPr>
        <w:jc w:val="both"/>
        <w:rPr>
          <w:rFonts w:ascii="Times New Roman" w:hAnsi="Times New Roman" w:cs="Times New Roman"/>
          <w:lang w:val="uk-UA"/>
        </w:rPr>
      </w:pPr>
      <w:r w:rsidRPr="006D6F25">
        <w:rPr>
          <w:rFonts w:ascii="Times New Roman" w:hAnsi="Times New Roman" w:cs="Times New Roman"/>
          <w:lang w:val="uk-UA"/>
        </w:rPr>
        <w:t xml:space="preserve">• Пацієнти </w:t>
      </w:r>
      <w:r w:rsidR="00A0581D">
        <w:rPr>
          <w:rFonts w:ascii="Times New Roman" w:hAnsi="Times New Roman" w:cs="Times New Roman"/>
          <w:lang w:val="uk-UA"/>
        </w:rPr>
        <w:t>з МР</w:t>
      </w:r>
      <w:r w:rsidRPr="006D6F25">
        <w:rPr>
          <w:rFonts w:ascii="Times New Roman" w:hAnsi="Times New Roman" w:cs="Times New Roman"/>
          <w:lang w:val="uk-UA"/>
        </w:rPr>
        <w:t xml:space="preserve">/Риф ТБ із запущеною стадією захворювання, тяжкими формами позалегеневого туберкульозу, з резистентністю до фторхінолонів або пацієнти, які отримували лікування препаратами другого ряду матимуть користь від індивідуально підібраної довшої схеми лікування, розробленої з використанням лікарських засобів з групи пріоритетних препаратів, рекомендованих ВООЗ у 2018 році. </w:t>
      </w:r>
    </w:p>
    <w:p w14:paraId="61F8497B" w14:textId="77777777" w:rsidR="006D6F25" w:rsidRPr="006D6F25" w:rsidRDefault="006D6F25" w:rsidP="006D6F25">
      <w:pPr>
        <w:jc w:val="both"/>
        <w:rPr>
          <w:rFonts w:ascii="Times New Roman" w:hAnsi="Times New Roman" w:cs="Times New Roman"/>
          <w:lang w:val="uk-UA"/>
        </w:rPr>
      </w:pPr>
    </w:p>
    <w:p w14:paraId="10FA20E8" w14:textId="77202352" w:rsidR="006D6F25" w:rsidRDefault="006D6F25" w:rsidP="006D6F25">
      <w:pPr>
        <w:jc w:val="both"/>
        <w:rPr>
          <w:rFonts w:ascii="Times New Roman" w:hAnsi="Times New Roman" w:cs="Times New Roman"/>
          <w:lang w:val="uk-UA"/>
        </w:rPr>
      </w:pPr>
      <w:r w:rsidRPr="006D6F25">
        <w:rPr>
          <w:rFonts w:ascii="Times New Roman" w:hAnsi="Times New Roman" w:cs="Times New Roman"/>
          <w:lang w:val="uk-UA"/>
        </w:rPr>
        <w:t xml:space="preserve">• Для пацієнтів з </w:t>
      </w:r>
      <w:r w:rsidR="00A0581D">
        <w:rPr>
          <w:rFonts w:ascii="Times New Roman" w:hAnsi="Times New Roman" w:cs="Times New Roman"/>
          <w:lang w:val="uk-UA"/>
        </w:rPr>
        <w:t>МР</w:t>
      </w:r>
      <w:r w:rsidRPr="006D6F25">
        <w:rPr>
          <w:rFonts w:ascii="Times New Roman" w:hAnsi="Times New Roman" w:cs="Times New Roman"/>
          <w:lang w:val="uk-UA"/>
        </w:rPr>
        <w:t>/Риф ТБ без попереднього лікування препаратами другого ряду (включаючи бедаквілін), без резистентності до фторхінолону та без запущеної стадії туберкульозу або тяжких форм позалегеневого туберкульозу кращим варіантом лікування є коротші схеми лікування пероральними препаратами на основі бедаквіліну</w:t>
      </w:r>
      <w:r w:rsidR="00A0581D">
        <w:rPr>
          <w:rFonts w:ascii="Times New Roman" w:hAnsi="Times New Roman" w:cs="Times New Roman"/>
          <w:lang w:val="uk-UA"/>
        </w:rPr>
        <w:t xml:space="preserve">. Для цієї групи </w:t>
      </w:r>
      <w:r w:rsidRPr="006D6F25">
        <w:rPr>
          <w:rFonts w:ascii="Times New Roman" w:hAnsi="Times New Roman" w:cs="Times New Roman"/>
          <w:lang w:val="uk-UA"/>
        </w:rPr>
        <w:t>пацієнтів</w:t>
      </w:r>
      <w:r w:rsidR="00A0581D">
        <w:rPr>
          <w:rFonts w:ascii="Times New Roman" w:hAnsi="Times New Roman" w:cs="Times New Roman"/>
          <w:lang w:val="uk-UA"/>
        </w:rPr>
        <w:t>,</w:t>
      </w:r>
      <w:r w:rsidRPr="006D6F25">
        <w:rPr>
          <w:rFonts w:ascii="Times New Roman" w:hAnsi="Times New Roman" w:cs="Times New Roman"/>
          <w:lang w:val="uk-UA"/>
        </w:rPr>
        <w:t xml:space="preserve"> національн</w:t>
      </w:r>
      <w:r w:rsidR="00A0581D">
        <w:rPr>
          <w:rFonts w:ascii="Times New Roman" w:hAnsi="Times New Roman" w:cs="Times New Roman"/>
          <w:lang w:val="uk-UA"/>
        </w:rPr>
        <w:t>і</w:t>
      </w:r>
      <w:r w:rsidRPr="006D6F25">
        <w:rPr>
          <w:rFonts w:ascii="Times New Roman" w:hAnsi="Times New Roman" w:cs="Times New Roman"/>
          <w:lang w:val="uk-UA"/>
        </w:rPr>
        <w:t xml:space="preserve"> програм</w:t>
      </w:r>
      <w:r w:rsidR="00A0581D">
        <w:rPr>
          <w:rFonts w:ascii="Times New Roman" w:hAnsi="Times New Roman" w:cs="Times New Roman"/>
          <w:lang w:val="uk-UA"/>
        </w:rPr>
        <w:t>и</w:t>
      </w:r>
      <w:r w:rsidRPr="006D6F25">
        <w:rPr>
          <w:rFonts w:ascii="Times New Roman" w:hAnsi="Times New Roman" w:cs="Times New Roman"/>
          <w:lang w:val="uk-UA"/>
        </w:rPr>
        <w:t xml:space="preserve"> з лікування туберкульозу радять припинити використання коротших схем лікування на основі ін’єкційних форм лікарських засобів. </w:t>
      </w:r>
    </w:p>
    <w:p w14:paraId="3C26E396" w14:textId="77777777" w:rsidR="00C9338A" w:rsidRPr="006D6F25" w:rsidRDefault="00C9338A" w:rsidP="006D6F25">
      <w:pPr>
        <w:jc w:val="both"/>
        <w:rPr>
          <w:rFonts w:ascii="Times New Roman" w:hAnsi="Times New Roman" w:cs="Times New Roman"/>
          <w:lang w:val="uk-UA"/>
        </w:rPr>
      </w:pPr>
    </w:p>
    <w:p w14:paraId="5F4B2B41" w14:textId="5E7D949C" w:rsidR="006E38B4" w:rsidRPr="006D6F25" w:rsidRDefault="006D6F25" w:rsidP="006D6F25">
      <w:pPr>
        <w:jc w:val="both"/>
        <w:rPr>
          <w:rFonts w:ascii="Times New Roman" w:hAnsi="Times New Roman" w:cs="Times New Roman"/>
          <w:lang w:val="uk-UA"/>
        </w:rPr>
      </w:pPr>
      <w:r w:rsidRPr="006D6F25">
        <w:rPr>
          <w:rFonts w:ascii="Times New Roman" w:hAnsi="Times New Roman" w:cs="Times New Roman"/>
          <w:lang w:val="uk-UA"/>
        </w:rPr>
        <w:t xml:space="preserve">• Потрібен доступ до швидких тестів на медикаментозну чутливість, особливо для виключення резистентності до фторхінолону до початку застосування </w:t>
      </w:r>
      <w:r w:rsidR="00CA3710">
        <w:rPr>
          <w:rFonts w:ascii="Times New Roman" w:hAnsi="Times New Roman" w:cs="Times New Roman"/>
          <w:lang w:val="uk-UA"/>
        </w:rPr>
        <w:t>короткої</w:t>
      </w:r>
      <w:r w:rsidRPr="006D6F25">
        <w:rPr>
          <w:rFonts w:ascii="Times New Roman" w:hAnsi="Times New Roman" w:cs="Times New Roman"/>
          <w:lang w:val="uk-UA"/>
        </w:rPr>
        <w:t xml:space="preserve"> пероральної схеми лікування на основі бедаквіліну для лікування МР ТБ.</w:t>
      </w:r>
    </w:p>
    <w:p w14:paraId="61C7516D" w14:textId="77777777" w:rsidR="006E38B4" w:rsidRPr="006D6F25" w:rsidRDefault="006E38B4" w:rsidP="006D6F25">
      <w:pPr>
        <w:jc w:val="both"/>
        <w:rPr>
          <w:rFonts w:ascii="Times New Roman" w:hAnsi="Times New Roman" w:cs="Times New Roman"/>
        </w:rPr>
      </w:pPr>
    </w:p>
    <w:p w14:paraId="2602DA98" w14:textId="135E03CE" w:rsidR="006E38B4" w:rsidRPr="006D6F25" w:rsidRDefault="006E38B4" w:rsidP="006D6F25">
      <w:pPr>
        <w:jc w:val="both"/>
        <w:rPr>
          <w:rStyle w:val="fontstyle01"/>
          <w:rFonts w:ascii="Times New Roman" w:hAnsi="Times New Roman" w:cs="Times New Roman"/>
          <w:sz w:val="24"/>
          <w:szCs w:val="24"/>
        </w:rPr>
      </w:pPr>
      <w:r w:rsidRPr="006D6F25">
        <w:rPr>
          <w:rFonts w:ascii="Times New Roman" w:hAnsi="Times New Roman" w:cs="Times New Roman"/>
        </w:rPr>
        <w:t xml:space="preserve">• </w:t>
      </w:r>
      <w:r w:rsidR="00CA3710">
        <w:rPr>
          <w:rFonts w:ascii="Times New Roman" w:hAnsi="Times New Roman" w:cs="Times New Roman"/>
          <w:lang w:val="uk-UA"/>
        </w:rPr>
        <w:t>В місцях, де існує висока вірогідність резистентності до певних препаратів</w:t>
      </w:r>
      <w:r w:rsidRPr="006D6F25">
        <w:rPr>
          <w:rFonts w:ascii="Times New Roman" w:hAnsi="Times New Roman" w:cs="Times New Roman"/>
          <w:lang w:val="uk-UA"/>
        </w:rPr>
        <w:t>, або у разі підтвердження у пацієнта резистентності до інших лікарських препаратів схеми, можна призначити коротку схему лікування, що містить бедаквілін для перорального прийому, з наданням пріоритету лікарським препаратам другого ряду</w:t>
      </w:r>
      <w:r w:rsidRPr="006D6F25">
        <w:rPr>
          <w:rFonts w:ascii="Times New Roman" w:hAnsi="Times New Roman" w:cs="Times New Roman"/>
        </w:rPr>
        <w:t xml:space="preserve">. </w:t>
      </w:r>
      <w:r w:rsidRPr="006D6F25">
        <w:rPr>
          <w:rFonts w:ascii="Times New Roman" w:hAnsi="Times New Roman" w:cs="Times New Roman"/>
          <w:lang w:val="uk-UA"/>
        </w:rPr>
        <w:t>Однак немає даних щодо ефективності, безпеки та переносимості таких препаратів</w:t>
      </w:r>
      <w:r w:rsidRPr="006D6F25">
        <w:rPr>
          <w:rFonts w:ascii="Times New Roman" w:hAnsi="Times New Roman" w:cs="Times New Roman"/>
        </w:rPr>
        <w:t xml:space="preserve"> </w:t>
      </w:r>
      <w:r w:rsidRPr="006D6F25">
        <w:rPr>
          <w:rFonts w:ascii="Times New Roman" w:hAnsi="Times New Roman" w:cs="Times New Roman"/>
          <w:lang w:val="uk-UA"/>
        </w:rPr>
        <w:t xml:space="preserve">у разі їх прийому </w:t>
      </w:r>
      <w:r w:rsidRPr="006D6F25">
        <w:rPr>
          <w:rStyle w:val="fontstyle01"/>
          <w:rFonts w:ascii="Times New Roman" w:hAnsi="Times New Roman" w:cs="Times New Roman"/>
          <w:sz w:val="24"/>
          <w:szCs w:val="24"/>
        </w:rPr>
        <w:t xml:space="preserve">&lt;12 </w:t>
      </w:r>
      <w:r w:rsidRPr="006D6F25">
        <w:rPr>
          <w:rStyle w:val="fontstyle01"/>
          <w:rFonts w:ascii="Times New Roman" w:hAnsi="Times New Roman" w:cs="Times New Roman"/>
          <w:sz w:val="24"/>
          <w:szCs w:val="24"/>
          <w:lang w:val="uk-UA"/>
        </w:rPr>
        <w:t>місяців, отже, їх оцінка повинна проводитися за умов операційних досліджень</w:t>
      </w:r>
      <w:r w:rsidRPr="006D6F25">
        <w:rPr>
          <w:rStyle w:val="fontstyle01"/>
          <w:rFonts w:ascii="Times New Roman" w:hAnsi="Times New Roman" w:cs="Times New Roman"/>
          <w:sz w:val="24"/>
          <w:szCs w:val="24"/>
        </w:rPr>
        <w:t>.</w:t>
      </w:r>
    </w:p>
    <w:p w14:paraId="5688B4DC" w14:textId="77777777" w:rsidR="006E38B4" w:rsidRPr="006D6F25" w:rsidRDefault="006E38B4" w:rsidP="006D6F25">
      <w:pPr>
        <w:jc w:val="both"/>
        <w:rPr>
          <w:rFonts w:ascii="Times New Roman" w:hAnsi="Times New Roman" w:cs="Times New Roman"/>
          <w:color w:val="000000"/>
        </w:rPr>
      </w:pPr>
    </w:p>
    <w:p w14:paraId="558F4C3D" w14:textId="0B084B81" w:rsidR="006E38B4" w:rsidRPr="006D6F25" w:rsidRDefault="006E38B4" w:rsidP="006D6F25">
      <w:pPr>
        <w:jc w:val="both"/>
        <w:rPr>
          <w:rStyle w:val="fontstyle01"/>
          <w:rFonts w:ascii="Times New Roman" w:hAnsi="Times New Roman" w:cs="Times New Roman"/>
          <w:sz w:val="24"/>
          <w:szCs w:val="24"/>
        </w:rPr>
      </w:pPr>
      <w:r w:rsidRPr="006D6F25">
        <w:rPr>
          <w:rStyle w:val="fontstyle21"/>
          <w:rFonts w:ascii="Times New Roman" w:hAnsi="Times New Roman" w:cs="Times New Roman"/>
          <w:sz w:val="24"/>
          <w:szCs w:val="24"/>
        </w:rPr>
        <w:t xml:space="preserve">• </w:t>
      </w:r>
      <w:r w:rsidRPr="006D6F25">
        <w:rPr>
          <w:rStyle w:val="fontstyle21"/>
          <w:rFonts w:ascii="Times New Roman" w:hAnsi="Times New Roman" w:cs="Times New Roman"/>
          <w:sz w:val="24"/>
          <w:szCs w:val="24"/>
          <w:lang w:val="uk-UA"/>
        </w:rPr>
        <w:t>Схему з вмістом бедаквіліну, претоманіду та лінезоліду (</w:t>
      </w:r>
      <w:r w:rsidRPr="006D6F25">
        <w:rPr>
          <w:rStyle w:val="fontstyle01"/>
          <w:rFonts w:ascii="Times New Roman" w:hAnsi="Times New Roman" w:cs="Times New Roman"/>
          <w:sz w:val="24"/>
          <w:szCs w:val="24"/>
        </w:rPr>
        <w:t>BPaL</w:t>
      </w:r>
      <w:r w:rsidRPr="006D6F25">
        <w:rPr>
          <w:rStyle w:val="fontstyle01"/>
          <w:rFonts w:ascii="Times New Roman" w:hAnsi="Times New Roman" w:cs="Times New Roman"/>
          <w:sz w:val="24"/>
          <w:szCs w:val="24"/>
          <w:lang w:val="uk-UA"/>
        </w:rPr>
        <w:t>)</w:t>
      </w:r>
      <w:r w:rsidRPr="006D6F25">
        <w:rPr>
          <w:rStyle w:val="fontstyle01"/>
          <w:rFonts w:ascii="Times New Roman" w:hAnsi="Times New Roman" w:cs="Times New Roman"/>
          <w:sz w:val="24"/>
          <w:szCs w:val="24"/>
        </w:rPr>
        <w:t xml:space="preserve"> </w:t>
      </w:r>
      <w:r w:rsidRPr="006D6F25">
        <w:rPr>
          <w:rStyle w:val="fontstyle01"/>
          <w:rFonts w:ascii="Times New Roman" w:hAnsi="Times New Roman" w:cs="Times New Roman"/>
          <w:sz w:val="24"/>
          <w:szCs w:val="24"/>
          <w:lang w:val="uk-UA"/>
        </w:rPr>
        <w:t>можна застосовувати за умов операційних досліджень</w:t>
      </w:r>
      <w:r w:rsidRPr="006D6F25">
        <w:rPr>
          <w:rStyle w:val="fontstyle01"/>
          <w:rFonts w:ascii="Times New Roman" w:hAnsi="Times New Roman" w:cs="Times New Roman"/>
          <w:sz w:val="24"/>
          <w:szCs w:val="24"/>
        </w:rPr>
        <w:t xml:space="preserve"> </w:t>
      </w:r>
      <w:r w:rsidRPr="006D6F25">
        <w:rPr>
          <w:rStyle w:val="fontstyle01"/>
          <w:rFonts w:ascii="Times New Roman" w:hAnsi="Times New Roman" w:cs="Times New Roman"/>
          <w:sz w:val="24"/>
          <w:szCs w:val="24"/>
          <w:lang w:val="uk-UA"/>
        </w:rPr>
        <w:t xml:space="preserve">для пацієнтів з РР-ТБ, які раніше не приймали бедаквілін та лінезолід </w:t>
      </w:r>
      <w:r w:rsidRPr="006D6F25">
        <w:rPr>
          <w:rStyle w:val="fontstyle01"/>
          <w:rFonts w:ascii="Times New Roman" w:hAnsi="Times New Roman" w:cs="Times New Roman"/>
          <w:sz w:val="24"/>
          <w:szCs w:val="24"/>
        </w:rPr>
        <w:t>(</w:t>
      </w:r>
      <w:r w:rsidRPr="006D6F25">
        <w:rPr>
          <w:rStyle w:val="fontstyle01"/>
          <w:rFonts w:ascii="Times New Roman" w:hAnsi="Times New Roman" w:cs="Times New Roman"/>
          <w:sz w:val="24"/>
          <w:szCs w:val="24"/>
          <w:lang w:val="uk-UA"/>
        </w:rPr>
        <w:t>менше за два тижні</w:t>
      </w:r>
      <w:r w:rsidRPr="006D6F25">
        <w:rPr>
          <w:rStyle w:val="fontstyle01"/>
          <w:rFonts w:ascii="Times New Roman" w:hAnsi="Times New Roman" w:cs="Times New Roman"/>
          <w:sz w:val="24"/>
          <w:szCs w:val="24"/>
        </w:rPr>
        <w:t xml:space="preserve">). </w:t>
      </w:r>
      <w:r w:rsidRPr="006D6F25">
        <w:rPr>
          <w:rStyle w:val="fontstyle01"/>
          <w:rFonts w:ascii="Times New Roman" w:hAnsi="Times New Roman" w:cs="Times New Roman"/>
          <w:sz w:val="24"/>
          <w:szCs w:val="24"/>
          <w:lang w:val="uk-UA"/>
        </w:rPr>
        <w:t>Дана схема не розглядається для планомірного застосування в усьому світі, доки не будуть отримані докази її ефективності та безпеки</w:t>
      </w:r>
      <w:r w:rsidRPr="006D6F25">
        <w:rPr>
          <w:rStyle w:val="fontstyle01"/>
          <w:rFonts w:ascii="Times New Roman" w:hAnsi="Times New Roman" w:cs="Times New Roman"/>
          <w:sz w:val="24"/>
          <w:szCs w:val="24"/>
        </w:rPr>
        <w:t xml:space="preserve">. </w:t>
      </w:r>
      <w:r w:rsidRPr="006D6F25">
        <w:rPr>
          <w:rStyle w:val="fontstyle01"/>
          <w:rFonts w:ascii="Times New Roman" w:hAnsi="Times New Roman" w:cs="Times New Roman"/>
          <w:sz w:val="24"/>
          <w:szCs w:val="24"/>
          <w:lang w:val="uk-UA"/>
        </w:rPr>
        <w:t xml:space="preserve">Однак щодо окремих пацієнтів, для яких неможливо застосувати ефективну схему прийому, що </w:t>
      </w:r>
      <w:r w:rsidR="00CA3710">
        <w:rPr>
          <w:rStyle w:val="fontstyle01"/>
          <w:rFonts w:ascii="Times New Roman" w:hAnsi="Times New Roman" w:cs="Times New Roman"/>
          <w:sz w:val="24"/>
          <w:szCs w:val="24"/>
          <w:lang w:val="uk-UA"/>
        </w:rPr>
        <w:t>за</w:t>
      </w:r>
      <w:r w:rsidRPr="006D6F25">
        <w:rPr>
          <w:rStyle w:val="fontstyle01"/>
          <w:rFonts w:ascii="Times New Roman" w:hAnsi="Times New Roman" w:cs="Times New Roman"/>
          <w:sz w:val="24"/>
          <w:szCs w:val="24"/>
          <w:lang w:val="uk-UA"/>
        </w:rPr>
        <w:t>сновується на даних рекомендаціях, у крайньому випадку може розглядатися</w:t>
      </w:r>
      <w:r w:rsidRPr="006D6F25">
        <w:rPr>
          <w:rStyle w:val="fontstyle01"/>
          <w:rFonts w:ascii="Times New Roman" w:hAnsi="Times New Roman" w:cs="Times New Roman"/>
          <w:sz w:val="24"/>
          <w:szCs w:val="24"/>
        </w:rPr>
        <w:t xml:space="preserve"> </w:t>
      </w:r>
      <w:r w:rsidRPr="006D6F25">
        <w:rPr>
          <w:rStyle w:val="fontstyle01"/>
          <w:rFonts w:ascii="Times New Roman" w:hAnsi="Times New Roman" w:cs="Times New Roman"/>
          <w:sz w:val="24"/>
          <w:szCs w:val="24"/>
          <w:lang w:val="uk-UA"/>
        </w:rPr>
        <w:t xml:space="preserve">зазначена схема </w:t>
      </w:r>
      <w:r w:rsidRPr="006D6F25">
        <w:rPr>
          <w:rStyle w:val="fontstyle01"/>
          <w:rFonts w:ascii="Times New Roman" w:hAnsi="Times New Roman" w:cs="Times New Roman"/>
          <w:sz w:val="24"/>
          <w:szCs w:val="24"/>
        </w:rPr>
        <w:t>BPaL</w:t>
      </w:r>
      <w:r w:rsidRPr="006D6F25">
        <w:rPr>
          <w:rStyle w:val="fontstyle01"/>
          <w:rFonts w:ascii="Times New Roman" w:hAnsi="Times New Roman" w:cs="Times New Roman"/>
          <w:sz w:val="24"/>
          <w:szCs w:val="24"/>
          <w:lang w:val="uk-UA"/>
        </w:rPr>
        <w:t>, відповідно до існуючих етичних норм</w:t>
      </w:r>
      <w:r w:rsidRPr="006D6F25">
        <w:rPr>
          <w:rStyle w:val="fontstyle01"/>
          <w:rFonts w:ascii="Times New Roman" w:hAnsi="Times New Roman" w:cs="Times New Roman"/>
          <w:sz w:val="24"/>
          <w:szCs w:val="24"/>
        </w:rPr>
        <w:t>.</w:t>
      </w:r>
    </w:p>
    <w:p w14:paraId="756CA4B6" w14:textId="77777777" w:rsidR="006E38B4" w:rsidRPr="006D6F25" w:rsidRDefault="006E38B4" w:rsidP="006D6F25">
      <w:pPr>
        <w:jc w:val="both"/>
        <w:rPr>
          <w:rFonts w:ascii="Times New Roman" w:hAnsi="Times New Roman" w:cs="Times New Roman"/>
          <w:color w:val="000000"/>
        </w:rPr>
      </w:pPr>
    </w:p>
    <w:p w14:paraId="63F7D12D" w14:textId="77777777" w:rsidR="006E38B4" w:rsidRPr="006D6F25" w:rsidRDefault="006E38B4" w:rsidP="006D6F25">
      <w:pPr>
        <w:jc w:val="both"/>
        <w:rPr>
          <w:rStyle w:val="fontstyle01"/>
          <w:rFonts w:ascii="Times New Roman" w:hAnsi="Times New Roman" w:cs="Times New Roman"/>
          <w:sz w:val="24"/>
          <w:szCs w:val="24"/>
        </w:rPr>
      </w:pPr>
      <w:r w:rsidRPr="006D6F25">
        <w:rPr>
          <w:rStyle w:val="fontstyle21"/>
          <w:rFonts w:ascii="Times New Roman" w:hAnsi="Times New Roman" w:cs="Times New Roman"/>
          <w:sz w:val="24"/>
          <w:szCs w:val="24"/>
        </w:rPr>
        <w:t xml:space="preserve">• </w:t>
      </w:r>
      <w:r w:rsidRPr="006D6F25">
        <w:rPr>
          <w:rStyle w:val="fontstyle01"/>
          <w:rFonts w:ascii="Times New Roman" w:hAnsi="Times New Roman" w:cs="Times New Roman"/>
          <w:sz w:val="24"/>
          <w:szCs w:val="24"/>
          <w:lang w:val="uk-UA"/>
        </w:rPr>
        <w:t>Рішення щодо належної схеми</w:t>
      </w:r>
      <w:r w:rsidRPr="006D6F25">
        <w:rPr>
          <w:rStyle w:val="fontstyle01"/>
          <w:rFonts w:ascii="Times New Roman" w:hAnsi="Times New Roman" w:cs="Times New Roman"/>
          <w:sz w:val="24"/>
          <w:szCs w:val="24"/>
        </w:rPr>
        <w:t xml:space="preserve"> </w:t>
      </w:r>
      <w:r w:rsidRPr="006D6F25">
        <w:rPr>
          <w:rStyle w:val="fontstyle01"/>
          <w:rFonts w:ascii="Times New Roman" w:hAnsi="Times New Roman" w:cs="Times New Roman"/>
          <w:sz w:val="24"/>
          <w:szCs w:val="24"/>
          <w:lang w:val="uk-UA"/>
        </w:rPr>
        <w:t>лікування приймаються відповідно до уподобань пацієнта та клінічної оцінки</w:t>
      </w:r>
      <w:r w:rsidRPr="006D6F25">
        <w:rPr>
          <w:rStyle w:val="fontstyle01"/>
          <w:rFonts w:ascii="Times New Roman" w:hAnsi="Times New Roman" w:cs="Times New Roman"/>
          <w:sz w:val="24"/>
          <w:szCs w:val="24"/>
        </w:rPr>
        <w:t>,</w:t>
      </w:r>
      <w:r w:rsidRPr="006D6F25">
        <w:rPr>
          <w:rStyle w:val="fontstyle01"/>
          <w:rFonts w:ascii="Times New Roman" w:hAnsi="Times New Roman" w:cs="Times New Roman"/>
          <w:sz w:val="24"/>
          <w:szCs w:val="24"/>
          <w:lang w:val="uk-UA"/>
        </w:rPr>
        <w:t xml:space="preserve"> а також, враховуючи результати тесту на чутливість до антибіотиків,  </w:t>
      </w:r>
      <w:r w:rsidRPr="006D6F25">
        <w:rPr>
          <w:rFonts w:ascii="Times New Roman" w:hAnsi="Times New Roman" w:cs="Times New Roman"/>
          <w:color w:val="000000"/>
        </w:rPr>
        <w:br/>
      </w:r>
      <w:r w:rsidRPr="006D6F25">
        <w:rPr>
          <w:rStyle w:val="fontstyle01"/>
          <w:rFonts w:ascii="Times New Roman" w:hAnsi="Times New Roman" w:cs="Times New Roman"/>
          <w:sz w:val="24"/>
          <w:szCs w:val="24"/>
          <w:lang w:val="uk-UA"/>
        </w:rPr>
        <w:t>попереднє лікування пацієнта та тяжкість і локалізацію захворювання</w:t>
      </w:r>
      <w:r w:rsidRPr="006D6F25">
        <w:rPr>
          <w:rStyle w:val="fontstyle01"/>
          <w:rFonts w:ascii="Times New Roman" w:hAnsi="Times New Roman" w:cs="Times New Roman"/>
          <w:sz w:val="24"/>
          <w:szCs w:val="24"/>
        </w:rPr>
        <w:t>.</w:t>
      </w:r>
    </w:p>
    <w:p w14:paraId="35209D51" w14:textId="77777777" w:rsidR="006E38B4" w:rsidRPr="006D6F25" w:rsidRDefault="006E38B4" w:rsidP="006D6F25">
      <w:pPr>
        <w:jc w:val="both"/>
        <w:rPr>
          <w:rFonts w:ascii="Times New Roman" w:hAnsi="Times New Roman" w:cs="Times New Roman"/>
          <w:color w:val="000000"/>
        </w:rPr>
      </w:pPr>
    </w:p>
    <w:p w14:paraId="3F3FEA77" w14:textId="77777777" w:rsidR="006E38B4" w:rsidRPr="006D6F25" w:rsidRDefault="006E38B4" w:rsidP="006D6F25">
      <w:pPr>
        <w:jc w:val="both"/>
        <w:rPr>
          <w:rFonts w:ascii="Times New Roman" w:hAnsi="Times New Roman" w:cs="Times New Roman"/>
          <w:lang w:val="uk-UA"/>
        </w:rPr>
      </w:pPr>
      <w:r w:rsidRPr="006D6F25">
        <w:rPr>
          <w:rStyle w:val="fontstyle21"/>
          <w:rFonts w:ascii="Times New Roman" w:hAnsi="Times New Roman" w:cs="Times New Roman"/>
          <w:sz w:val="24"/>
          <w:szCs w:val="24"/>
        </w:rPr>
        <w:t xml:space="preserve">• </w:t>
      </w:r>
      <w:r w:rsidRPr="006D6F25">
        <w:rPr>
          <w:rStyle w:val="fontstyle01"/>
          <w:rFonts w:ascii="Times New Roman" w:hAnsi="Times New Roman" w:cs="Times New Roman"/>
          <w:sz w:val="24"/>
          <w:szCs w:val="24"/>
          <w:lang w:val="uk-UA"/>
        </w:rPr>
        <w:t>Лікування призначається відповідно до рекомендованих ВООЗ стандартів, включаючи пацієнт-орієнтовані моделі лікування та підтримки, отримання інформованої згоди, у разі необхідності, принципи належної клінічної практики, активний моніторинг та управління безпекою лікарських препаратів, а також регулярний контроль пацієнта задля оцінки ефективності схеми лікування.</w:t>
      </w:r>
      <w:r w:rsidRPr="006D6F25">
        <w:rPr>
          <w:rFonts w:ascii="Times New Roman" w:hAnsi="Times New Roman" w:cs="Times New Roman"/>
          <w:lang w:val="uk-UA"/>
        </w:rPr>
        <w:t xml:space="preserve">  </w:t>
      </w:r>
    </w:p>
    <w:p w14:paraId="1212C05C" w14:textId="77777777" w:rsidR="006E38B4" w:rsidRPr="006D6F25" w:rsidRDefault="006E38B4" w:rsidP="006D6F25">
      <w:pPr>
        <w:jc w:val="both"/>
        <w:rPr>
          <w:rFonts w:ascii="Times New Roman" w:hAnsi="Times New Roman" w:cs="Times New Roman"/>
          <w:lang w:val="uk-UA"/>
        </w:rPr>
      </w:pPr>
    </w:p>
    <w:p w14:paraId="746A36D3" w14:textId="77777777" w:rsidR="006E38B4" w:rsidRPr="006D6F25" w:rsidRDefault="006E38B4" w:rsidP="006D6F25">
      <w:pPr>
        <w:jc w:val="both"/>
        <w:rPr>
          <w:rStyle w:val="fontstyle01"/>
          <w:rFonts w:ascii="Times New Roman" w:hAnsi="Times New Roman" w:cs="Times New Roman"/>
          <w:b/>
          <w:color w:val="2F5496" w:themeColor="accent5" w:themeShade="BF"/>
          <w:sz w:val="32"/>
          <w:szCs w:val="32"/>
          <w:lang w:val="uk-UA"/>
        </w:rPr>
      </w:pPr>
      <w:r w:rsidRPr="006D6F25">
        <w:rPr>
          <w:rStyle w:val="fontstyle01"/>
          <w:rFonts w:ascii="Times New Roman" w:hAnsi="Times New Roman" w:cs="Times New Roman"/>
          <w:b/>
          <w:color w:val="2F5496" w:themeColor="accent5" w:themeShade="BF"/>
          <w:sz w:val="32"/>
          <w:szCs w:val="32"/>
          <w:lang w:val="uk-UA"/>
        </w:rPr>
        <w:t xml:space="preserve">Подальші дії </w:t>
      </w:r>
    </w:p>
    <w:p w14:paraId="29C63FB4" w14:textId="77777777" w:rsidR="006E38B4" w:rsidRPr="006D6F25" w:rsidRDefault="006E38B4" w:rsidP="006D6F25">
      <w:pPr>
        <w:jc w:val="both"/>
        <w:rPr>
          <w:rStyle w:val="fontstyle31"/>
          <w:rFonts w:ascii="Times New Roman" w:hAnsi="Times New Roman" w:cs="Times New Roman"/>
          <w:sz w:val="24"/>
          <w:szCs w:val="24"/>
        </w:rPr>
      </w:pPr>
      <w:r w:rsidRPr="006D6F25">
        <w:rPr>
          <w:rFonts w:ascii="Times New Roman" w:hAnsi="Times New Roman" w:cs="Times New Roman"/>
          <w:b/>
          <w:bCs/>
          <w:color w:val="4F81BC"/>
        </w:rPr>
        <w:br/>
      </w:r>
      <w:r w:rsidRPr="006D6F25">
        <w:rPr>
          <w:rStyle w:val="fontstyle21"/>
          <w:rFonts w:ascii="Times New Roman" w:hAnsi="Times New Roman" w:cs="Times New Roman"/>
          <w:sz w:val="24"/>
          <w:szCs w:val="24"/>
        </w:rPr>
        <w:t xml:space="preserve">• </w:t>
      </w:r>
      <w:r w:rsidRPr="006D6F25">
        <w:rPr>
          <w:rStyle w:val="fontstyle31"/>
          <w:rFonts w:ascii="Times New Roman" w:hAnsi="Times New Roman" w:cs="Times New Roman"/>
          <w:sz w:val="24"/>
          <w:szCs w:val="24"/>
          <w:lang w:val="uk-UA"/>
        </w:rPr>
        <w:t>У</w:t>
      </w:r>
      <w:r w:rsidRPr="006D6F25">
        <w:rPr>
          <w:rStyle w:val="fontstyle31"/>
          <w:rFonts w:ascii="Times New Roman" w:hAnsi="Times New Roman" w:cs="Times New Roman"/>
          <w:sz w:val="24"/>
          <w:szCs w:val="24"/>
        </w:rPr>
        <w:t xml:space="preserve"> 2020</w:t>
      </w:r>
      <w:r w:rsidRPr="006D6F25">
        <w:rPr>
          <w:rStyle w:val="fontstyle31"/>
          <w:rFonts w:ascii="Times New Roman" w:hAnsi="Times New Roman" w:cs="Times New Roman"/>
          <w:sz w:val="24"/>
          <w:szCs w:val="24"/>
          <w:lang w:val="uk-UA"/>
        </w:rPr>
        <w:t xml:space="preserve"> році нові Консолідовані настанови з лікування стійкого до ліків ТБ замінять усі попередні та чинні настанови ВООЗ з лікування лікарсько-стійкого ТБ, вони будуть включати оновлені рекомендації та деталізовані результати аналізу доказових даних стосовно усіх питань, що включені до аналізу</w:t>
      </w:r>
      <w:r w:rsidRPr="006D6F25">
        <w:rPr>
          <w:rStyle w:val="fontstyle31"/>
          <w:rFonts w:ascii="Times New Roman" w:hAnsi="Times New Roman" w:cs="Times New Roman"/>
          <w:sz w:val="24"/>
          <w:szCs w:val="24"/>
        </w:rPr>
        <w:t xml:space="preserve">. </w:t>
      </w:r>
      <w:r w:rsidRPr="006D6F25">
        <w:rPr>
          <w:rStyle w:val="fontstyle31"/>
          <w:rFonts w:ascii="Times New Roman" w:hAnsi="Times New Roman" w:cs="Times New Roman"/>
          <w:sz w:val="24"/>
          <w:szCs w:val="24"/>
          <w:lang w:val="uk-UA"/>
        </w:rPr>
        <w:t>Також надаватимуться дані щодо прийому бедаквіліну протягом періоду більше, ніж 6 місяців, та дані стосовно одночасного прийому бедаквіліну та деламаніду</w:t>
      </w:r>
      <w:r w:rsidRPr="006D6F25">
        <w:rPr>
          <w:rStyle w:val="fontstyle31"/>
          <w:rFonts w:ascii="Times New Roman" w:hAnsi="Times New Roman" w:cs="Times New Roman"/>
          <w:sz w:val="24"/>
          <w:szCs w:val="24"/>
        </w:rPr>
        <w:t>.</w:t>
      </w:r>
    </w:p>
    <w:p w14:paraId="3586AA64" w14:textId="77777777" w:rsidR="006E38B4" w:rsidRPr="006D6F25" w:rsidRDefault="006E38B4" w:rsidP="006D6F25">
      <w:pPr>
        <w:jc w:val="both"/>
        <w:rPr>
          <w:rFonts w:ascii="Times New Roman" w:hAnsi="Times New Roman" w:cs="Times New Roman"/>
          <w:color w:val="000000"/>
        </w:rPr>
      </w:pPr>
    </w:p>
    <w:p w14:paraId="0A439B8B" w14:textId="77777777" w:rsidR="006E38B4" w:rsidRPr="006D6F25" w:rsidRDefault="006E38B4" w:rsidP="006D6F25">
      <w:pPr>
        <w:jc w:val="both"/>
        <w:rPr>
          <w:rStyle w:val="fontstyle31"/>
          <w:rFonts w:ascii="Times New Roman" w:hAnsi="Times New Roman" w:cs="Times New Roman"/>
          <w:sz w:val="24"/>
          <w:szCs w:val="24"/>
        </w:rPr>
      </w:pPr>
      <w:r w:rsidRPr="006D6F25">
        <w:rPr>
          <w:rStyle w:val="fontstyle21"/>
          <w:rFonts w:ascii="Times New Roman" w:hAnsi="Times New Roman" w:cs="Times New Roman"/>
          <w:sz w:val="24"/>
          <w:szCs w:val="24"/>
        </w:rPr>
        <w:t xml:space="preserve">• </w:t>
      </w:r>
      <w:r w:rsidRPr="006D6F25">
        <w:rPr>
          <w:rStyle w:val="fontstyle31"/>
          <w:rFonts w:ascii="Times New Roman" w:hAnsi="Times New Roman" w:cs="Times New Roman"/>
          <w:sz w:val="24"/>
          <w:szCs w:val="24"/>
          <w:lang w:val="uk-UA"/>
        </w:rPr>
        <w:t>Консолідовані настанови 2020 року</w:t>
      </w:r>
      <w:r w:rsidRPr="006D6F25">
        <w:rPr>
          <w:rStyle w:val="fontstyle31"/>
          <w:rFonts w:ascii="Times New Roman" w:hAnsi="Times New Roman" w:cs="Times New Roman"/>
          <w:sz w:val="24"/>
          <w:szCs w:val="24"/>
        </w:rPr>
        <w:t xml:space="preserve"> </w:t>
      </w:r>
      <w:r w:rsidRPr="006D6F25">
        <w:rPr>
          <w:rStyle w:val="fontstyle31"/>
          <w:rFonts w:ascii="Times New Roman" w:hAnsi="Times New Roman" w:cs="Times New Roman"/>
          <w:sz w:val="24"/>
          <w:szCs w:val="24"/>
          <w:lang w:val="uk-UA"/>
        </w:rPr>
        <w:t>супроводжуватимуться оновленим</w:t>
      </w:r>
      <w:r w:rsidRPr="006D6F25">
        <w:rPr>
          <w:rStyle w:val="fontstyle31"/>
          <w:rFonts w:ascii="Times New Roman" w:hAnsi="Times New Roman" w:cs="Times New Roman"/>
          <w:sz w:val="24"/>
          <w:szCs w:val="24"/>
        </w:rPr>
        <w:t xml:space="preserve"> </w:t>
      </w:r>
      <w:r w:rsidRPr="006D6F25">
        <w:rPr>
          <w:rStyle w:val="fontstyle31"/>
          <w:rFonts w:ascii="Times New Roman" w:hAnsi="Times New Roman" w:cs="Times New Roman"/>
          <w:sz w:val="24"/>
          <w:szCs w:val="24"/>
          <w:lang w:val="uk-UA"/>
        </w:rPr>
        <w:t>Довідником, в якому будуть представлені дані щодо вибору пацієнта</w:t>
      </w:r>
      <w:r w:rsidRPr="006D6F25">
        <w:rPr>
          <w:rStyle w:val="fontstyle31"/>
          <w:rFonts w:ascii="Times New Roman" w:hAnsi="Times New Roman" w:cs="Times New Roman"/>
          <w:sz w:val="24"/>
          <w:szCs w:val="24"/>
        </w:rPr>
        <w:t xml:space="preserve">, </w:t>
      </w:r>
      <w:r w:rsidRPr="006D6F25">
        <w:rPr>
          <w:rStyle w:val="fontstyle31"/>
          <w:rFonts w:ascii="Times New Roman" w:hAnsi="Times New Roman" w:cs="Times New Roman"/>
          <w:sz w:val="24"/>
          <w:szCs w:val="24"/>
          <w:lang w:val="uk-UA"/>
        </w:rPr>
        <w:t>схеми лікування</w:t>
      </w:r>
      <w:r w:rsidRPr="006D6F25">
        <w:rPr>
          <w:rStyle w:val="fontstyle31"/>
          <w:rFonts w:ascii="Times New Roman" w:hAnsi="Times New Roman" w:cs="Times New Roman"/>
          <w:sz w:val="24"/>
          <w:szCs w:val="24"/>
        </w:rPr>
        <w:t xml:space="preserve">, </w:t>
      </w:r>
      <w:r w:rsidRPr="006D6F25">
        <w:rPr>
          <w:rStyle w:val="fontstyle31"/>
          <w:rFonts w:ascii="Times New Roman" w:hAnsi="Times New Roman" w:cs="Times New Roman"/>
          <w:sz w:val="24"/>
          <w:szCs w:val="24"/>
          <w:lang w:val="uk-UA"/>
        </w:rPr>
        <w:t>дозування препаратів</w:t>
      </w:r>
      <w:r w:rsidRPr="006D6F25">
        <w:rPr>
          <w:rStyle w:val="fontstyle31"/>
          <w:rFonts w:ascii="Times New Roman" w:hAnsi="Times New Roman" w:cs="Times New Roman"/>
          <w:sz w:val="24"/>
          <w:szCs w:val="24"/>
        </w:rPr>
        <w:t xml:space="preserve">, </w:t>
      </w:r>
      <w:r w:rsidRPr="006D6F25">
        <w:rPr>
          <w:rStyle w:val="fontstyle31"/>
          <w:rFonts w:ascii="Times New Roman" w:hAnsi="Times New Roman" w:cs="Times New Roman"/>
          <w:sz w:val="24"/>
          <w:szCs w:val="24"/>
          <w:lang w:val="uk-UA"/>
        </w:rPr>
        <w:t>ведення пацієнта та програмного моніторингу та оцінки</w:t>
      </w:r>
      <w:r w:rsidRPr="006D6F25">
        <w:rPr>
          <w:rStyle w:val="fontstyle31"/>
          <w:rFonts w:ascii="Times New Roman" w:hAnsi="Times New Roman" w:cs="Times New Roman"/>
          <w:sz w:val="24"/>
          <w:szCs w:val="24"/>
        </w:rPr>
        <w:t>.</w:t>
      </w:r>
    </w:p>
    <w:p w14:paraId="5EB2D579" w14:textId="77777777" w:rsidR="006E38B4" w:rsidRPr="006D6F25" w:rsidRDefault="006E38B4" w:rsidP="006D6F25">
      <w:pPr>
        <w:jc w:val="both"/>
        <w:rPr>
          <w:rFonts w:ascii="Times New Roman" w:hAnsi="Times New Roman" w:cs="Times New Roman"/>
          <w:color w:val="000000"/>
        </w:rPr>
      </w:pPr>
    </w:p>
    <w:p w14:paraId="0DB462B8" w14:textId="771409CB" w:rsidR="006E38B4" w:rsidRPr="006D6F25" w:rsidRDefault="006E38B4" w:rsidP="006D6F25">
      <w:pPr>
        <w:jc w:val="both"/>
        <w:rPr>
          <w:rStyle w:val="fontstyle31"/>
          <w:rFonts w:ascii="Times New Roman" w:hAnsi="Times New Roman" w:cs="Times New Roman"/>
          <w:sz w:val="24"/>
          <w:szCs w:val="24"/>
        </w:rPr>
      </w:pPr>
      <w:r w:rsidRPr="006D6F25">
        <w:rPr>
          <w:rStyle w:val="fontstyle21"/>
          <w:rFonts w:ascii="Times New Roman" w:hAnsi="Times New Roman" w:cs="Times New Roman"/>
          <w:sz w:val="24"/>
          <w:szCs w:val="24"/>
        </w:rPr>
        <w:t xml:space="preserve">• </w:t>
      </w:r>
      <w:r w:rsidRPr="006D6F25">
        <w:rPr>
          <w:rStyle w:val="fontstyle31"/>
          <w:rFonts w:ascii="Times New Roman" w:hAnsi="Times New Roman" w:cs="Times New Roman"/>
          <w:sz w:val="24"/>
          <w:szCs w:val="24"/>
          <w:lang w:val="uk-UA"/>
        </w:rPr>
        <w:t>Національні Програми з контролю ТБ</w:t>
      </w:r>
      <w:r w:rsidRPr="006D6F25">
        <w:rPr>
          <w:rStyle w:val="fontstyle31"/>
          <w:rFonts w:ascii="Times New Roman" w:hAnsi="Times New Roman" w:cs="Times New Roman"/>
          <w:sz w:val="24"/>
          <w:szCs w:val="24"/>
        </w:rPr>
        <w:t xml:space="preserve"> </w:t>
      </w:r>
      <w:r w:rsidRPr="006D6F25">
        <w:rPr>
          <w:rStyle w:val="fontstyle31"/>
          <w:rFonts w:ascii="Times New Roman" w:hAnsi="Times New Roman" w:cs="Times New Roman"/>
          <w:sz w:val="24"/>
          <w:szCs w:val="24"/>
          <w:lang w:val="uk-UA"/>
        </w:rPr>
        <w:t>та їх стейкхолдери, перед тим, як розпочинати операційні дослідження коротких схем лікування або схеми</w:t>
      </w:r>
      <w:r w:rsidRPr="006D6F25">
        <w:rPr>
          <w:rStyle w:val="fontstyle31"/>
          <w:rFonts w:ascii="Times New Roman" w:hAnsi="Times New Roman" w:cs="Times New Roman"/>
          <w:sz w:val="24"/>
          <w:szCs w:val="24"/>
        </w:rPr>
        <w:t xml:space="preserve"> BPaL</w:t>
      </w:r>
      <w:r w:rsidRPr="006D6F25">
        <w:rPr>
          <w:rStyle w:val="fontstyle31"/>
          <w:rFonts w:ascii="Times New Roman" w:hAnsi="Times New Roman" w:cs="Times New Roman"/>
          <w:sz w:val="24"/>
          <w:szCs w:val="24"/>
          <w:lang w:val="uk-UA"/>
        </w:rPr>
        <w:t>, повинні звертатися за порадою до ВООЗ та технічних партнерів</w:t>
      </w:r>
      <w:r w:rsidRPr="006D6F25">
        <w:rPr>
          <w:rStyle w:val="fontstyle31"/>
          <w:rFonts w:ascii="Times New Roman" w:hAnsi="Times New Roman" w:cs="Times New Roman"/>
          <w:sz w:val="24"/>
          <w:szCs w:val="24"/>
        </w:rPr>
        <w:t xml:space="preserve">. </w:t>
      </w:r>
      <w:r w:rsidRPr="006D6F25">
        <w:rPr>
          <w:rStyle w:val="fontstyle31"/>
          <w:rFonts w:ascii="Times New Roman" w:hAnsi="Times New Roman" w:cs="Times New Roman"/>
          <w:sz w:val="24"/>
          <w:szCs w:val="24"/>
          <w:lang w:val="uk-UA"/>
        </w:rPr>
        <w:t>Для сприяння проведенню таких досліджень</w:t>
      </w:r>
      <w:r w:rsidRPr="006D6F25">
        <w:rPr>
          <w:rStyle w:val="fontstyle31"/>
          <w:rFonts w:ascii="Times New Roman" w:hAnsi="Times New Roman" w:cs="Times New Roman"/>
          <w:sz w:val="24"/>
          <w:szCs w:val="24"/>
        </w:rPr>
        <w:t xml:space="preserve">, </w:t>
      </w:r>
      <w:r w:rsidR="007036C9">
        <w:rPr>
          <w:rStyle w:val="fontstyle31"/>
          <w:rFonts w:ascii="Times New Roman" w:hAnsi="Times New Roman" w:cs="Times New Roman"/>
          <w:sz w:val="24"/>
          <w:szCs w:val="24"/>
          <w:lang w:val="uk-UA"/>
        </w:rPr>
        <w:t>Спеціальною програмою</w:t>
      </w:r>
      <w:r w:rsidRPr="006D6F25">
        <w:rPr>
          <w:rStyle w:val="fontstyle31"/>
          <w:rFonts w:ascii="Times New Roman" w:hAnsi="Times New Roman" w:cs="Times New Roman"/>
          <w:sz w:val="24"/>
          <w:szCs w:val="24"/>
          <w:lang w:val="uk-UA"/>
        </w:rPr>
        <w:t xml:space="preserve"> з досліджень та підготовки спеціалістів у галузі тропічних захворювань, у тісній співпраці з</w:t>
      </w:r>
      <w:r w:rsidRPr="006D6F25">
        <w:rPr>
          <w:rStyle w:val="fontstyle31"/>
          <w:rFonts w:ascii="Times New Roman" w:hAnsi="Times New Roman" w:cs="Times New Roman"/>
          <w:sz w:val="24"/>
          <w:szCs w:val="24"/>
        </w:rPr>
        <w:t xml:space="preserve"> </w:t>
      </w:r>
      <w:r w:rsidRPr="006D6F25">
        <w:rPr>
          <w:rStyle w:val="fontstyle31"/>
          <w:rFonts w:ascii="Times New Roman" w:hAnsi="Times New Roman" w:cs="Times New Roman"/>
          <w:sz w:val="24"/>
          <w:szCs w:val="24"/>
          <w:lang w:val="uk-UA"/>
        </w:rPr>
        <w:t>Г</w:t>
      </w:r>
      <w:r w:rsidRPr="006D6F25">
        <w:rPr>
          <w:rStyle w:val="a6"/>
          <w:rFonts w:ascii="Times New Roman" w:hAnsi="Times New Roman" w:cs="Times New Roman"/>
          <w:bCs/>
          <w:shd w:val="clear" w:color="auto" w:fill="FFFFFF"/>
          <w:lang w:val="uk-UA"/>
        </w:rPr>
        <w:t>лобальною програмою ВООЗ</w:t>
      </w:r>
      <w:r w:rsidRPr="006D6F25">
        <w:rPr>
          <w:rFonts w:ascii="Times New Roman" w:hAnsi="Times New Roman" w:cs="Times New Roman"/>
          <w:shd w:val="clear" w:color="auto" w:fill="FFFFFF"/>
          <w:lang w:val="uk-UA"/>
        </w:rPr>
        <w:t> із боротьби з туберкульозом та технічними партнерами</w:t>
      </w:r>
      <w:r w:rsidRPr="006D6F25">
        <w:rPr>
          <w:rStyle w:val="fontstyle31"/>
          <w:rFonts w:ascii="Times New Roman" w:hAnsi="Times New Roman" w:cs="Times New Roman"/>
          <w:sz w:val="24"/>
          <w:szCs w:val="24"/>
          <w:lang w:val="uk-UA"/>
        </w:rPr>
        <w:t>,</w:t>
      </w:r>
      <w:r w:rsidRPr="006D6F25">
        <w:rPr>
          <w:rStyle w:val="fontstyle31"/>
          <w:rFonts w:ascii="Times New Roman" w:hAnsi="Times New Roman" w:cs="Times New Roman"/>
          <w:sz w:val="24"/>
          <w:szCs w:val="24"/>
        </w:rPr>
        <w:t xml:space="preserve"> </w:t>
      </w:r>
      <w:r w:rsidR="007036C9">
        <w:rPr>
          <w:rStyle w:val="fontstyle31"/>
          <w:rFonts w:ascii="Times New Roman" w:hAnsi="Times New Roman" w:cs="Times New Roman"/>
          <w:sz w:val="24"/>
          <w:szCs w:val="24"/>
          <w:lang w:val="uk-UA"/>
        </w:rPr>
        <w:t>розробляються</w:t>
      </w:r>
      <w:r w:rsidRPr="006D6F25">
        <w:rPr>
          <w:rStyle w:val="fontstyle31"/>
          <w:rFonts w:ascii="Times New Roman" w:hAnsi="Times New Roman" w:cs="Times New Roman"/>
          <w:sz w:val="24"/>
          <w:szCs w:val="24"/>
          <w:lang w:val="uk-UA"/>
        </w:rPr>
        <w:t xml:space="preserve"> </w:t>
      </w:r>
      <w:r w:rsidRPr="006D6F25">
        <w:rPr>
          <w:rStyle w:val="fontstyle31"/>
          <w:rFonts w:ascii="Times New Roman" w:hAnsi="Times New Roman" w:cs="Times New Roman"/>
          <w:sz w:val="24"/>
          <w:szCs w:val="24"/>
        </w:rPr>
        <w:t>ShORRT11 (</w:t>
      </w:r>
      <w:r w:rsidRPr="006D6F25">
        <w:rPr>
          <w:rStyle w:val="fontstyle31"/>
          <w:rFonts w:ascii="Times New Roman" w:hAnsi="Times New Roman" w:cs="Times New Roman"/>
          <w:sz w:val="24"/>
          <w:szCs w:val="24"/>
          <w:lang w:val="uk-UA"/>
        </w:rPr>
        <w:t xml:space="preserve">короткі схеми </w:t>
      </w:r>
      <w:r w:rsidRPr="006D6F25">
        <w:rPr>
          <w:rFonts w:ascii="Times New Roman" w:hAnsi="Times New Roman" w:cs="Times New Roman"/>
          <w:lang w:val="uk-UA"/>
        </w:rPr>
        <w:t>перорального прийому препаратів для лікування рифампіцин-резистентного туберкульозу</w:t>
      </w:r>
      <w:r w:rsidRPr="006D6F25">
        <w:rPr>
          <w:rStyle w:val="fontstyle31"/>
          <w:rFonts w:ascii="Times New Roman" w:hAnsi="Times New Roman" w:cs="Times New Roman"/>
          <w:sz w:val="24"/>
          <w:szCs w:val="24"/>
        </w:rPr>
        <w:t xml:space="preserve">), </w:t>
      </w:r>
      <w:r w:rsidRPr="006D6F25">
        <w:rPr>
          <w:rStyle w:val="fontstyle31"/>
          <w:rFonts w:ascii="Times New Roman" w:hAnsi="Times New Roman" w:cs="Times New Roman"/>
          <w:sz w:val="24"/>
          <w:szCs w:val="24"/>
          <w:lang w:val="uk-UA"/>
        </w:rPr>
        <w:t>пакет імплементаційного/операційного дослідження для оцінки</w:t>
      </w:r>
      <w:r w:rsidRPr="006D6F25">
        <w:rPr>
          <w:rStyle w:val="fontstyle31"/>
          <w:rFonts w:ascii="Times New Roman" w:hAnsi="Times New Roman" w:cs="Times New Roman"/>
          <w:sz w:val="24"/>
          <w:szCs w:val="24"/>
        </w:rPr>
        <w:t xml:space="preserve"> </w:t>
      </w:r>
      <w:r w:rsidRPr="006D6F25">
        <w:rPr>
          <w:rStyle w:val="fontstyle31"/>
          <w:rFonts w:ascii="Times New Roman" w:hAnsi="Times New Roman" w:cs="Times New Roman"/>
          <w:sz w:val="24"/>
          <w:szCs w:val="24"/>
          <w:lang w:val="uk-UA"/>
        </w:rPr>
        <w:t>ефективності, безпеки</w:t>
      </w:r>
      <w:r w:rsidRPr="006D6F25">
        <w:rPr>
          <w:rStyle w:val="fontstyle31"/>
          <w:rFonts w:ascii="Times New Roman" w:hAnsi="Times New Roman" w:cs="Times New Roman"/>
          <w:sz w:val="24"/>
          <w:szCs w:val="24"/>
        </w:rPr>
        <w:t xml:space="preserve">, </w:t>
      </w:r>
      <w:r w:rsidRPr="006D6F25">
        <w:rPr>
          <w:rStyle w:val="fontstyle31"/>
          <w:rFonts w:ascii="Times New Roman" w:hAnsi="Times New Roman" w:cs="Times New Roman"/>
          <w:sz w:val="24"/>
          <w:szCs w:val="24"/>
          <w:lang w:val="uk-UA"/>
        </w:rPr>
        <w:t>придатності, прийнятності</w:t>
      </w:r>
      <w:r w:rsidRPr="006D6F25">
        <w:rPr>
          <w:rStyle w:val="fontstyle31"/>
          <w:rFonts w:ascii="Times New Roman" w:hAnsi="Times New Roman" w:cs="Times New Roman"/>
          <w:sz w:val="24"/>
          <w:szCs w:val="24"/>
        </w:rPr>
        <w:t xml:space="preserve">, </w:t>
      </w:r>
      <w:r w:rsidRPr="006D6F25">
        <w:rPr>
          <w:rStyle w:val="fontstyle31"/>
          <w:rFonts w:ascii="Times New Roman" w:hAnsi="Times New Roman" w:cs="Times New Roman"/>
          <w:sz w:val="24"/>
          <w:szCs w:val="24"/>
          <w:lang w:val="uk-UA"/>
        </w:rPr>
        <w:t>вартості та впливу</w:t>
      </w:r>
      <w:r w:rsidRPr="006D6F25">
        <w:rPr>
          <w:rStyle w:val="fontstyle31"/>
          <w:rFonts w:ascii="Times New Roman" w:hAnsi="Times New Roman" w:cs="Times New Roman"/>
          <w:sz w:val="24"/>
          <w:szCs w:val="24"/>
        </w:rPr>
        <w:t xml:space="preserve"> (</w:t>
      </w:r>
      <w:r w:rsidRPr="006D6F25">
        <w:rPr>
          <w:rStyle w:val="fontstyle31"/>
          <w:rFonts w:ascii="Times New Roman" w:hAnsi="Times New Roman" w:cs="Times New Roman"/>
          <w:sz w:val="24"/>
          <w:szCs w:val="24"/>
          <w:lang w:val="uk-UA"/>
        </w:rPr>
        <w:t>включаючи на якість життя</w:t>
      </w:r>
      <w:r w:rsidRPr="006D6F25">
        <w:rPr>
          <w:rStyle w:val="fontstyle31"/>
          <w:rFonts w:ascii="Times New Roman" w:hAnsi="Times New Roman" w:cs="Times New Roman"/>
          <w:sz w:val="24"/>
          <w:szCs w:val="24"/>
        </w:rPr>
        <w:t xml:space="preserve">) </w:t>
      </w:r>
      <w:r w:rsidRPr="006D6F25">
        <w:rPr>
          <w:rStyle w:val="fontstyle31"/>
          <w:rFonts w:ascii="Times New Roman" w:hAnsi="Times New Roman" w:cs="Times New Roman"/>
          <w:sz w:val="24"/>
          <w:szCs w:val="24"/>
          <w:lang w:val="uk-UA"/>
        </w:rPr>
        <w:t>застосування короткотривалих схем перорального прийому препаратів для пацієнтів з</w:t>
      </w:r>
      <w:r w:rsidRPr="006D6F25">
        <w:rPr>
          <w:rStyle w:val="fontstyle31"/>
          <w:rFonts w:ascii="Times New Roman" w:hAnsi="Times New Roman" w:cs="Times New Roman"/>
          <w:sz w:val="24"/>
          <w:szCs w:val="24"/>
        </w:rPr>
        <w:t xml:space="preserve"> </w:t>
      </w:r>
      <w:r w:rsidRPr="006D6F25">
        <w:rPr>
          <w:rStyle w:val="fontstyle31"/>
          <w:rFonts w:ascii="Times New Roman" w:hAnsi="Times New Roman" w:cs="Times New Roman"/>
          <w:sz w:val="24"/>
          <w:szCs w:val="24"/>
          <w:lang w:val="uk-UA"/>
        </w:rPr>
        <w:t>лікарсько-стійким ТБ</w:t>
      </w:r>
      <w:r w:rsidRPr="006D6F25">
        <w:rPr>
          <w:rStyle w:val="fontstyle31"/>
          <w:rFonts w:ascii="Times New Roman" w:hAnsi="Times New Roman" w:cs="Times New Roman"/>
          <w:sz w:val="24"/>
          <w:szCs w:val="24"/>
        </w:rPr>
        <w:t>.</w:t>
      </w:r>
    </w:p>
    <w:p w14:paraId="08F87B59" w14:textId="77777777" w:rsidR="00AA770E" w:rsidRPr="006D6F25" w:rsidRDefault="00AA770E" w:rsidP="006D6F25">
      <w:pPr>
        <w:jc w:val="both"/>
        <w:rPr>
          <w:rStyle w:val="fontstyle31"/>
          <w:rFonts w:ascii="Times New Roman" w:hAnsi="Times New Roman" w:cs="Times New Roman"/>
          <w:sz w:val="24"/>
          <w:szCs w:val="24"/>
        </w:rPr>
      </w:pPr>
    </w:p>
    <w:p w14:paraId="13299706" w14:textId="12C9290F" w:rsidR="00AA770E" w:rsidRPr="006D6F25" w:rsidRDefault="00AA770E" w:rsidP="006D6F25">
      <w:pPr>
        <w:jc w:val="both"/>
        <w:rPr>
          <w:rStyle w:val="fontstyle31"/>
          <w:rFonts w:ascii="Times New Roman" w:hAnsi="Times New Roman" w:cs="Times New Roman"/>
          <w:sz w:val="24"/>
          <w:szCs w:val="24"/>
        </w:rPr>
      </w:pPr>
      <w:r w:rsidRPr="006D6F25">
        <w:rPr>
          <w:rStyle w:val="fontstyle21"/>
          <w:rFonts w:ascii="Times New Roman" w:hAnsi="Times New Roman" w:cs="Times New Roman"/>
          <w:sz w:val="24"/>
          <w:szCs w:val="24"/>
        </w:rPr>
        <w:t xml:space="preserve">• </w:t>
      </w:r>
      <w:r w:rsidRPr="006D6F25">
        <w:rPr>
          <w:rStyle w:val="fontstyle31"/>
          <w:rFonts w:ascii="Times New Roman" w:hAnsi="Times New Roman" w:cs="Times New Roman"/>
          <w:sz w:val="24"/>
          <w:szCs w:val="24"/>
          <w:lang w:val="uk-UA"/>
        </w:rPr>
        <w:t>У 2020 році</w:t>
      </w:r>
      <w:r w:rsidR="007036C9">
        <w:rPr>
          <w:rStyle w:val="fontstyle31"/>
          <w:rFonts w:ascii="Times New Roman" w:hAnsi="Times New Roman" w:cs="Times New Roman"/>
          <w:sz w:val="24"/>
          <w:szCs w:val="24"/>
          <w:lang w:val="uk-UA"/>
        </w:rPr>
        <w:t>,</w:t>
      </w:r>
      <w:r w:rsidRPr="006D6F25">
        <w:rPr>
          <w:rStyle w:val="fontstyle31"/>
          <w:rFonts w:ascii="Times New Roman" w:hAnsi="Times New Roman" w:cs="Times New Roman"/>
          <w:sz w:val="24"/>
          <w:szCs w:val="24"/>
          <w:lang w:val="uk-UA"/>
        </w:rPr>
        <w:t xml:space="preserve"> ВООЗ пров</w:t>
      </w:r>
      <w:r w:rsidR="007036C9">
        <w:rPr>
          <w:rStyle w:val="fontstyle31"/>
          <w:rFonts w:ascii="Times New Roman" w:hAnsi="Times New Roman" w:cs="Times New Roman"/>
          <w:sz w:val="24"/>
          <w:szCs w:val="24"/>
          <w:lang w:val="uk-UA"/>
        </w:rPr>
        <w:t>еде Глобальну консультацію, на якій повідомить</w:t>
      </w:r>
      <w:r w:rsidRPr="006D6F25">
        <w:rPr>
          <w:rStyle w:val="fontstyle31"/>
          <w:rFonts w:ascii="Times New Roman" w:hAnsi="Times New Roman" w:cs="Times New Roman"/>
          <w:sz w:val="24"/>
          <w:szCs w:val="24"/>
          <w:lang w:val="uk-UA"/>
        </w:rPr>
        <w:t xml:space="preserve"> країнам-членам, технічним партнерам, донорам та суспільству про ключові зміни, що містяться в оновлених настановах</w:t>
      </w:r>
      <w:r w:rsidRPr="006D6F25">
        <w:rPr>
          <w:rStyle w:val="fontstyle31"/>
          <w:rFonts w:ascii="Times New Roman" w:hAnsi="Times New Roman" w:cs="Times New Roman"/>
          <w:sz w:val="24"/>
          <w:szCs w:val="24"/>
        </w:rPr>
        <w:t xml:space="preserve">. </w:t>
      </w:r>
      <w:r w:rsidRPr="006D6F25">
        <w:rPr>
          <w:rStyle w:val="fontstyle31"/>
          <w:rFonts w:ascii="Times New Roman" w:hAnsi="Times New Roman" w:cs="Times New Roman"/>
          <w:sz w:val="24"/>
          <w:szCs w:val="24"/>
          <w:lang w:val="uk-UA"/>
        </w:rPr>
        <w:t>Метою такої зустрічі є надання підтримки країнам стосовно оновлення їх національних настанов</w:t>
      </w:r>
      <w:r w:rsidRPr="006D6F25">
        <w:rPr>
          <w:rStyle w:val="fontstyle31"/>
          <w:rFonts w:ascii="Times New Roman" w:hAnsi="Times New Roman" w:cs="Times New Roman"/>
          <w:sz w:val="24"/>
          <w:szCs w:val="24"/>
        </w:rPr>
        <w:t xml:space="preserve">, </w:t>
      </w:r>
      <w:r w:rsidRPr="006D6F25">
        <w:rPr>
          <w:rStyle w:val="fontstyle31"/>
          <w:rFonts w:ascii="Times New Roman" w:hAnsi="Times New Roman" w:cs="Times New Roman"/>
          <w:sz w:val="24"/>
          <w:szCs w:val="24"/>
          <w:lang w:val="uk-UA"/>
        </w:rPr>
        <w:t>інформування програмних бюджетів та надання можливості системам моніторингу сприяти швидкому переходу до більш ефективних схем лікування пацієнтів з</w:t>
      </w:r>
      <w:r w:rsidRPr="006D6F25">
        <w:rPr>
          <w:rStyle w:val="fontstyle31"/>
          <w:rFonts w:ascii="Times New Roman" w:hAnsi="Times New Roman" w:cs="Times New Roman"/>
          <w:sz w:val="24"/>
          <w:szCs w:val="24"/>
        </w:rPr>
        <w:t xml:space="preserve"> </w:t>
      </w:r>
      <w:r w:rsidRPr="006D6F25">
        <w:rPr>
          <w:rStyle w:val="fontstyle31"/>
          <w:rFonts w:ascii="Times New Roman" w:hAnsi="Times New Roman" w:cs="Times New Roman"/>
          <w:sz w:val="24"/>
          <w:szCs w:val="24"/>
          <w:lang w:val="uk-UA"/>
        </w:rPr>
        <w:t>лікарсько-стійким ТБ</w:t>
      </w:r>
      <w:r w:rsidRPr="006D6F25">
        <w:rPr>
          <w:rStyle w:val="fontstyle31"/>
          <w:rFonts w:ascii="Times New Roman" w:hAnsi="Times New Roman" w:cs="Times New Roman"/>
          <w:sz w:val="24"/>
          <w:szCs w:val="24"/>
        </w:rPr>
        <w:t>.</w:t>
      </w:r>
    </w:p>
    <w:p w14:paraId="3D936B4A" w14:textId="77777777" w:rsidR="00AA770E" w:rsidRPr="006D6F25" w:rsidRDefault="00AA770E" w:rsidP="006D6F25">
      <w:pPr>
        <w:jc w:val="both"/>
        <w:rPr>
          <w:rStyle w:val="fontstyle01"/>
          <w:rFonts w:ascii="Times New Roman" w:hAnsi="Times New Roman" w:cs="Times New Roman"/>
          <w:b/>
          <w:color w:val="0070C0"/>
          <w:sz w:val="24"/>
          <w:szCs w:val="24"/>
        </w:rPr>
      </w:pPr>
    </w:p>
    <w:p w14:paraId="7FE668F4" w14:textId="77777777" w:rsidR="00CA2F44" w:rsidRDefault="00CA2F44" w:rsidP="006D6F25">
      <w:pPr>
        <w:jc w:val="both"/>
        <w:rPr>
          <w:rStyle w:val="fontstyle01"/>
          <w:rFonts w:ascii="Times New Roman" w:hAnsi="Times New Roman" w:cs="Times New Roman"/>
          <w:b/>
          <w:color w:val="0070C0"/>
          <w:sz w:val="24"/>
          <w:szCs w:val="24"/>
          <w:lang w:val="uk-UA"/>
        </w:rPr>
      </w:pPr>
    </w:p>
    <w:p w14:paraId="455555C5" w14:textId="77777777" w:rsidR="00CA2F44" w:rsidRDefault="00CA2F44" w:rsidP="006D6F25">
      <w:pPr>
        <w:jc w:val="both"/>
        <w:rPr>
          <w:rStyle w:val="fontstyle01"/>
          <w:rFonts w:ascii="Times New Roman" w:hAnsi="Times New Roman" w:cs="Times New Roman"/>
          <w:b/>
          <w:color w:val="0070C0"/>
          <w:sz w:val="24"/>
          <w:szCs w:val="24"/>
          <w:lang w:val="uk-UA"/>
        </w:rPr>
      </w:pPr>
    </w:p>
    <w:p w14:paraId="75C84D97" w14:textId="77777777" w:rsidR="00CA2F44" w:rsidRDefault="00CA2F44" w:rsidP="006D6F25">
      <w:pPr>
        <w:jc w:val="both"/>
        <w:rPr>
          <w:rStyle w:val="fontstyle01"/>
          <w:rFonts w:ascii="Times New Roman" w:hAnsi="Times New Roman" w:cs="Times New Roman"/>
          <w:b/>
          <w:color w:val="0070C0"/>
          <w:sz w:val="24"/>
          <w:szCs w:val="24"/>
          <w:lang w:val="uk-UA"/>
        </w:rPr>
      </w:pPr>
    </w:p>
    <w:p w14:paraId="205590B2" w14:textId="77777777" w:rsidR="00CA2F44" w:rsidRDefault="00CA2F44" w:rsidP="006D6F25">
      <w:pPr>
        <w:jc w:val="both"/>
        <w:rPr>
          <w:rStyle w:val="fontstyle01"/>
          <w:rFonts w:ascii="Times New Roman" w:hAnsi="Times New Roman" w:cs="Times New Roman"/>
          <w:b/>
          <w:color w:val="0070C0"/>
          <w:sz w:val="24"/>
          <w:szCs w:val="24"/>
          <w:lang w:val="uk-UA"/>
        </w:rPr>
      </w:pPr>
    </w:p>
    <w:p w14:paraId="0D9CB371" w14:textId="77777777" w:rsidR="00CA2F44" w:rsidRDefault="00CA2F44" w:rsidP="006D6F25">
      <w:pPr>
        <w:jc w:val="both"/>
        <w:rPr>
          <w:rStyle w:val="fontstyle01"/>
          <w:rFonts w:ascii="Times New Roman" w:hAnsi="Times New Roman" w:cs="Times New Roman"/>
          <w:b/>
          <w:color w:val="0070C0"/>
          <w:sz w:val="24"/>
          <w:szCs w:val="24"/>
          <w:lang w:val="uk-UA"/>
        </w:rPr>
      </w:pPr>
    </w:p>
    <w:p w14:paraId="4F9CA10F" w14:textId="77777777" w:rsidR="00CA2F44" w:rsidRDefault="00CA2F44" w:rsidP="006D6F25">
      <w:pPr>
        <w:jc w:val="both"/>
        <w:rPr>
          <w:rStyle w:val="fontstyle01"/>
          <w:rFonts w:ascii="Times New Roman" w:hAnsi="Times New Roman" w:cs="Times New Roman"/>
          <w:b/>
          <w:color w:val="0070C0"/>
          <w:sz w:val="24"/>
          <w:szCs w:val="24"/>
          <w:lang w:val="uk-UA"/>
        </w:rPr>
      </w:pPr>
    </w:p>
    <w:p w14:paraId="5B87D2DE" w14:textId="77777777" w:rsidR="00AA770E" w:rsidRPr="006D6F25" w:rsidRDefault="00AA770E" w:rsidP="006D6F25">
      <w:pPr>
        <w:jc w:val="both"/>
        <w:rPr>
          <w:rStyle w:val="fontstyle01"/>
          <w:rFonts w:ascii="Times New Roman" w:hAnsi="Times New Roman" w:cs="Times New Roman"/>
          <w:b/>
          <w:color w:val="0070C0"/>
          <w:sz w:val="24"/>
          <w:szCs w:val="24"/>
          <w:lang w:val="uk-UA"/>
        </w:rPr>
      </w:pPr>
      <w:r w:rsidRPr="006D6F25">
        <w:rPr>
          <w:rStyle w:val="fontstyle01"/>
          <w:rFonts w:ascii="Times New Roman" w:hAnsi="Times New Roman" w:cs="Times New Roman"/>
          <w:b/>
          <w:color w:val="0070C0"/>
          <w:sz w:val="24"/>
          <w:szCs w:val="24"/>
          <w:lang w:val="uk-UA"/>
        </w:rPr>
        <w:t xml:space="preserve">Подяки </w:t>
      </w:r>
    </w:p>
    <w:p w14:paraId="04B17873" w14:textId="48581174" w:rsidR="00AA770E" w:rsidRDefault="00AA770E" w:rsidP="006D6F25">
      <w:pPr>
        <w:pBdr>
          <w:bottom w:val="single" w:sz="6" w:space="1" w:color="auto"/>
        </w:pBdr>
        <w:jc w:val="both"/>
        <w:rPr>
          <w:rStyle w:val="fontstyle11"/>
          <w:rFonts w:ascii="Times New Roman" w:hAnsi="Times New Roman" w:cs="Times New Roman"/>
          <w:sz w:val="24"/>
          <w:szCs w:val="24"/>
        </w:rPr>
      </w:pPr>
      <w:r w:rsidRPr="006D6F25">
        <w:rPr>
          <w:rFonts w:ascii="Times New Roman" w:hAnsi="Times New Roman" w:cs="Times New Roman"/>
          <w:b/>
          <w:bCs/>
          <w:color w:val="0070C0"/>
        </w:rPr>
        <w:br/>
      </w:r>
      <w:r w:rsidRPr="006D6F25">
        <w:rPr>
          <w:rStyle w:val="fontstyle11"/>
          <w:rFonts w:ascii="Times New Roman" w:hAnsi="Times New Roman" w:cs="Times New Roman"/>
          <w:sz w:val="24"/>
          <w:szCs w:val="24"/>
          <w:lang w:val="uk-UA"/>
        </w:rPr>
        <w:t>Ми виражаємо свою вдячність членам Групи розробки настанов</w:t>
      </w:r>
      <w:r w:rsidRPr="006D6F25">
        <w:rPr>
          <w:rStyle w:val="fontstyle11"/>
          <w:rFonts w:ascii="Times New Roman" w:hAnsi="Times New Roman" w:cs="Times New Roman"/>
          <w:sz w:val="24"/>
          <w:szCs w:val="24"/>
        </w:rPr>
        <w:t xml:space="preserve">, </w:t>
      </w:r>
      <w:r w:rsidRPr="006D6F25">
        <w:rPr>
          <w:rStyle w:val="fontstyle11"/>
          <w:rFonts w:ascii="Times New Roman" w:hAnsi="Times New Roman" w:cs="Times New Roman"/>
          <w:sz w:val="24"/>
          <w:szCs w:val="24"/>
          <w:lang w:val="uk-UA"/>
        </w:rPr>
        <w:t xml:space="preserve">рецензентам та, особливо, надавачам даних </w:t>
      </w:r>
      <w:r w:rsidR="007036C9">
        <w:rPr>
          <w:rStyle w:val="fontstyle11"/>
          <w:rFonts w:ascii="Times New Roman" w:hAnsi="Times New Roman" w:cs="Times New Roman"/>
          <w:sz w:val="24"/>
          <w:szCs w:val="24"/>
          <w:lang w:val="uk-UA"/>
        </w:rPr>
        <w:t xml:space="preserve">за їх роботу, а також </w:t>
      </w:r>
      <w:r w:rsidRPr="006D6F25">
        <w:rPr>
          <w:rStyle w:val="fontstyle11"/>
          <w:rFonts w:ascii="Times New Roman" w:hAnsi="Times New Roman" w:cs="Times New Roman"/>
          <w:sz w:val="24"/>
          <w:szCs w:val="24"/>
          <w:lang w:val="uk-UA"/>
        </w:rPr>
        <w:t>пацієнтам з</w:t>
      </w:r>
      <w:r w:rsidRPr="006D6F25">
        <w:rPr>
          <w:rStyle w:val="fontstyle11"/>
          <w:rFonts w:ascii="Times New Roman" w:hAnsi="Times New Roman" w:cs="Times New Roman"/>
          <w:sz w:val="24"/>
          <w:szCs w:val="24"/>
        </w:rPr>
        <w:t xml:space="preserve"> </w:t>
      </w:r>
      <w:r w:rsidRPr="006D6F25">
        <w:rPr>
          <w:rStyle w:val="fontstyle11"/>
          <w:rFonts w:ascii="Times New Roman" w:hAnsi="Times New Roman" w:cs="Times New Roman"/>
          <w:sz w:val="24"/>
          <w:szCs w:val="24"/>
          <w:lang w:val="uk-UA"/>
        </w:rPr>
        <w:t>мультирезистентним/рифампіцин-резистентним ТБ, дані яких сприяли розробці оновлених настанов ВООЗ</w:t>
      </w:r>
      <w:r w:rsidRPr="006D6F25">
        <w:rPr>
          <w:rStyle w:val="fontstyle11"/>
          <w:rFonts w:ascii="Times New Roman" w:hAnsi="Times New Roman" w:cs="Times New Roman"/>
          <w:sz w:val="24"/>
          <w:szCs w:val="24"/>
        </w:rPr>
        <w:t>.</w:t>
      </w:r>
    </w:p>
    <w:p w14:paraId="265D2AC9" w14:textId="77777777" w:rsidR="00C9338A" w:rsidRPr="006D6F25" w:rsidRDefault="00C9338A" w:rsidP="006D6F25">
      <w:pPr>
        <w:jc w:val="both"/>
        <w:rPr>
          <w:rStyle w:val="fontstyle11"/>
          <w:rFonts w:ascii="Times New Roman" w:hAnsi="Times New Roman" w:cs="Times New Roman"/>
          <w:sz w:val="24"/>
          <w:szCs w:val="24"/>
        </w:rPr>
      </w:pPr>
    </w:p>
    <w:p w14:paraId="2766998A" w14:textId="77777777" w:rsidR="00AA770E" w:rsidRPr="006D6F25" w:rsidRDefault="00AA770E" w:rsidP="006D6F25">
      <w:pPr>
        <w:jc w:val="both"/>
        <w:rPr>
          <w:rStyle w:val="fontstyle01"/>
          <w:rFonts w:ascii="Times New Roman" w:hAnsi="Times New Roman" w:cs="Times New Roman"/>
          <w:sz w:val="24"/>
          <w:szCs w:val="24"/>
        </w:rPr>
      </w:pPr>
    </w:p>
    <w:p w14:paraId="261CFABB" w14:textId="77777777" w:rsidR="00AA770E" w:rsidRPr="006D6F25" w:rsidRDefault="00AA770E" w:rsidP="006D6F25">
      <w:pPr>
        <w:jc w:val="both"/>
        <w:rPr>
          <w:rFonts w:ascii="Times New Roman" w:hAnsi="Times New Roman" w:cs="Times New Roman"/>
          <w:color w:val="0000FF"/>
          <w:sz w:val="20"/>
          <w:szCs w:val="20"/>
        </w:rPr>
      </w:pPr>
      <w:r w:rsidRPr="006D6F25">
        <w:rPr>
          <w:rStyle w:val="fontstyle01"/>
          <w:rFonts w:ascii="Times New Roman" w:hAnsi="Times New Roman" w:cs="Times New Roman"/>
          <w:b/>
          <w:sz w:val="20"/>
          <w:szCs w:val="20"/>
          <w:vertAlign w:val="superscript"/>
        </w:rPr>
        <w:t>1</w:t>
      </w:r>
      <w:r w:rsidRPr="006D6F25">
        <w:rPr>
          <w:rStyle w:val="fontstyle01"/>
          <w:rFonts w:ascii="Times New Roman" w:hAnsi="Times New Roman" w:cs="Times New Roman"/>
          <w:sz w:val="20"/>
          <w:szCs w:val="20"/>
        </w:rPr>
        <w:t xml:space="preserve"> </w:t>
      </w:r>
      <w:r w:rsidRPr="006D6F25">
        <w:rPr>
          <w:rStyle w:val="fontstyle01"/>
          <w:rFonts w:ascii="Times New Roman" w:hAnsi="Times New Roman" w:cs="Times New Roman"/>
          <w:sz w:val="20"/>
          <w:szCs w:val="20"/>
          <w:lang w:val="uk-UA"/>
        </w:rPr>
        <w:t>Звіт ВООЗ про глобальну боротьбу з ТБ, 2019 рік:</w:t>
      </w:r>
      <w:r w:rsidRPr="006D6F25">
        <w:rPr>
          <w:rStyle w:val="fontstyle01"/>
          <w:rFonts w:ascii="Times New Roman" w:hAnsi="Times New Roman" w:cs="Times New Roman"/>
          <w:sz w:val="20"/>
          <w:szCs w:val="20"/>
        </w:rPr>
        <w:t xml:space="preserve"> </w:t>
      </w:r>
      <w:hyperlink r:id="rId7" w:history="1">
        <w:r w:rsidRPr="006D6F25">
          <w:rPr>
            <w:rStyle w:val="a7"/>
            <w:rFonts w:ascii="Times New Roman" w:hAnsi="Times New Roman" w:cs="Times New Roman"/>
            <w:sz w:val="20"/>
            <w:szCs w:val="20"/>
          </w:rPr>
          <w:t>https://www.who.int/tb/publications/global_report/en/</w:t>
        </w:r>
      </w:hyperlink>
    </w:p>
    <w:p w14:paraId="40CBA93B" w14:textId="77777777" w:rsidR="00AA770E" w:rsidRPr="006D6F25" w:rsidRDefault="00AA770E" w:rsidP="006D6F25">
      <w:pPr>
        <w:jc w:val="both"/>
        <w:rPr>
          <w:rFonts w:ascii="Times New Roman" w:hAnsi="Times New Roman" w:cs="Times New Roman"/>
          <w:color w:val="000000"/>
          <w:sz w:val="20"/>
          <w:szCs w:val="20"/>
        </w:rPr>
      </w:pPr>
      <w:r w:rsidRPr="006D6F25">
        <w:rPr>
          <w:rStyle w:val="fontstyle01"/>
          <w:rFonts w:ascii="Times New Roman" w:hAnsi="Times New Roman" w:cs="Times New Roman"/>
          <w:b/>
          <w:sz w:val="20"/>
          <w:szCs w:val="20"/>
          <w:vertAlign w:val="superscript"/>
        </w:rPr>
        <w:t>2</w:t>
      </w:r>
      <w:r w:rsidRPr="006D6F25">
        <w:rPr>
          <w:rStyle w:val="fontstyle01"/>
          <w:rFonts w:ascii="Times New Roman" w:hAnsi="Times New Roman" w:cs="Times New Roman"/>
          <w:sz w:val="20"/>
          <w:szCs w:val="20"/>
        </w:rPr>
        <w:t xml:space="preserve"> </w:t>
      </w:r>
      <w:r w:rsidRPr="006D6F25">
        <w:rPr>
          <w:rStyle w:val="fontstyle01"/>
          <w:rFonts w:ascii="Times New Roman" w:hAnsi="Times New Roman" w:cs="Times New Roman"/>
          <w:sz w:val="20"/>
          <w:szCs w:val="20"/>
          <w:lang w:val="uk-UA"/>
        </w:rPr>
        <w:t>Комбінована резистентність до</w:t>
      </w:r>
      <w:r w:rsidRPr="006D6F25">
        <w:rPr>
          <w:rStyle w:val="fontstyle01"/>
          <w:rFonts w:ascii="Times New Roman" w:hAnsi="Times New Roman" w:cs="Times New Roman"/>
          <w:sz w:val="20"/>
          <w:szCs w:val="20"/>
        </w:rPr>
        <w:t xml:space="preserve"> </w:t>
      </w:r>
      <w:r w:rsidRPr="006D6F25">
        <w:rPr>
          <w:rStyle w:val="fontstyle01"/>
          <w:rFonts w:ascii="Times New Roman" w:hAnsi="Times New Roman" w:cs="Times New Roman"/>
          <w:sz w:val="20"/>
          <w:szCs w:val="20"/>
          <w:lang w:val="uk-UA"/>
        </w:rPr>
        <w:t>рифампіцину та</w:t>
      </w:r>
      <w:r w:rsidRPr="006D6F25">
        <w:rPr>
          <w:rStyle w:val="fontstyle01"/>
          <w:rFonts w:ascii="Times New Roman" w:hAnsi="Times New Roman" w:cs="Times New Roman"/>
          <w:sz w:val="20"/>
          <w:szCs w:val="20"/>
        </w:rPr>
        <w:t xml:space="preserve"> </w:t>
      </w:r>
      <w:r w:rsidRPr="006D6F25">
        <w:rPr>
          <w:rStyle w:val="fontstyle01"/>
          <w:rFonts w:ascii="Times New Roman" w:hAnsi="Times New Roman" w:cs="Times New Roman"/>
          <w:sz w:val="20"/>
          <w:szCs w:val="20"/>
          <w:lang w:val="uk-UA"/>
        </w:rPr>
        <w:t>ізоніазиду</w:t>
      </w:r>
      <w:r w:rsidRPr="006D6F25">
        <w:rPr>
          <w:rStyle w:val="fontstyle01"/>
          <w:rFonts w:ascii="Times New Roman" w:hAnsi="Times New Roman" w:cs="Times New Roman"/>
          <w:sz w:val="20"/>
          <w:szCs w:val="20"/>
        </w:rPr>
        <w:t xml:space="preserve">, </w:t>
      </w:r>
      <w:r w:rsidRPr="006D6F25">
        <w:rPr>
          <w:rStyle w:val="fontstyle01"/>
          <w:rFonts w:ascii="Times New Roman" w:hAnsi="Times New Roman" w:cs="Times New Roman"/>
          <w:sz w:val="20"/>
          <w:szCs w:val="20"/>
          <w:lang w:val="uk-UA"/>
        </w:rPr>
        <w:t>тобто, до двох найважливіших препаратів від ТБ</w:t>
      </w:r>
      <w:r w:rsidRPr="006D6F25">
        <w:rPr>
          <w:rStyle w:val="fontstyle01"/>
          <w:rFonts w:ascii="Times New Roman" w:hAnsi="Times New Roman" w:cs="Times New Roman"/>
          <w:sz w:val="20"/>
          <w:szCs w:val="20"/>
        </w:rPr>
        <w:t>.</w:t>
      </w:r>
    </w:p>
    <w:p w14:paraId="60281958" w14:textId="77777777" w:rsidR="00AA770E" w:rsidRPr="006D6F25" w:rsidRDefault="00AA770E" w:rsidP="006D6F25">
      <w:pPr>
        <w:jc w:val="both"/>
        <w:rPr>
          <w:rStyle w:val="fontstyle01"/>
          <w:rFonts w:ascii="Times New Roman" w:hAnsi="Times New Roman" w:cs="Times New Roman"/>
          <w:sz w:val="20"/>
          <w:szCs w:val="20"/>
        </w:rPr>
      </w:pPr>
      <w:r w:rsidRPr="006D6F25">
        <w:rPr>
          <w:rStyle w:val="fontstyle01"/>
          <w:rFonts w:ascii="Times New Roman" w:hAnsi="Times New Roman" w:cs="Times New Roman"/>
          <w:b/>
          <w:sz w:val="20"/>
          <w:szCs w:val="20"/>
          <w:vertAlign w:val="superscript"/>
        </w:rPr>
        <w:t>3</w:t>
      </w:r>
      <w:r w:rsidRPr="006D6F25">
        <w:rPr>
          <w:rStyle w:val="fontstyle01"/>
          <w:rFonts w:ascii="Times New Roman" w:hAnsi="Times New Roman" w:cs="Times New Roman"/>
          <w:sz w:val="20"/>
          <w:szCs w:val="20"/>
        </w:rPr>
        <w:t xml:space="preserve"> </w:t>
      </w:r>
      <w:r w:rsidRPr="006D6F25">
        <w:rPr>
          <w:rStyle w:val="fontstyle01"/>
          <w:rFonts w:ascii="Times New Roman" w:hAnsi="Times New Roman" w:cs="Times New Roman"/>
          <w:sz w:val="20"/>
          <w:szCs w:val="20"/>
          <w:lang w:val="uk-UA"/>
        </w:rPr>
        <w:t>МР-ТБ з додатковою резистентністю до фторхінолону та</w:t>
      </w:r>
      <w:r w:rsidRPr="006D6F25">
        <w:rPr>
          <w:rStyle w:val="fontstyle01"/>
          <w:rFonts w:ascii="Times New Roman" w:hAnsi="Times New Roman" w:cs="Times New Roman"/>
          <w:sz w:val="20"/>
          <w:szCs w:val="20"/>
        </w:rPr>
        <w:t xml:space="preserve"> </w:t>
      </w:r>
      <w:r w:rsidRPr="006D6F25">
        <w:rPr>
          <w:rStyle w:val="fontstyle01"/>
          <w:rFonts w:ascii="Times New Roman" w:hAnsi="Times New Roman" w:cs="Times New Roman"/>
          <w:sz w:val="20"/>
          <w:szCs w:val="20"/>
          <w:lang w:val="uk-UA"/>
        </w:rPr>
        <w:t>ін’єкційного препарату другого ряду</w:t>
      </w:r>
    </w:p>
    <w:p w14:paraId="7D6127CC" w14:textId="77777777" w:rsidR="00AA770E" w:rsidRPr="006D6F25" w:rsidRDefault="00AA770E" w:rsidP="006D6F25">
      <w:pPr>
        <w:jc w:val="both"/>
        <w:rPr>
          <w:rFonts w:ascii="Times New Roman" w:hAnsi="Times New Roman" w:cs="Times New Roman"/>
          <w:color w:val="0000FF"/>
          <w:sz w:val="20"/>
          <w:szCs w:val="20"/>
        </w:rPr>
      </w:pPr>
      <w:r w:rsidRPr="006D6F25">
        <w:rPr>
          <w:rStyle w:val="fontstyle01"/>
          <w:rFonts w:ascii="Times New Roman" w:hAnsi="Times New Roman" w:cs="Times New Roman"/>
          <w:b/>
          <w:sz w:val="20"/>
          <w:szCs w:val="20"/>
          <w:vertAlign w:val="superscript"/>
        </w:rPr>
        <w:t>4</w:t>
      </w:r>
      <w:r w:rsidRPr="006D6F25">
        <w:rPr>
          <w:rStyle w:val="fontstyle01"/>
          <w:rFonts w:ascii="Times New Roman" w:hAnsi="Times New Roman" w:cs="Times New Roman"/>
          <w:sz w:val="20"/>
          <w:szCs w:val="20"/>
        </w:rPr>
        <w:t xml:space="preserve"> </w:t>
      </w:r>
      <w:hyperlink r:id="rId8" w:history="1">
        <w:r w:rsidRPr="006D6F25">
          <w:rPr>
            <w:rStyle w:val="a7"/>
            <w:rFonts w:ascii="Times New Roman" w:hAnsi="Times New Roman" w:cs="Times New Roman"/>
            <w:sz w:val="20"/>
            <w:szCs w:val="20"/>
          </w:rPr>
          <w:t>http://www.gradeworkinggroup.org/</w:t>
        </w:r>
      </w:hyperlink>
    </w:p>
    <w:p w14:paraId="1340AD5B" w14:textId="77777777" w:rsidR="00AA770E" w:rsidRPr="006D6F25" w:rsidRDefault="00AA770E" w:rsidP="006D6F25">
      <w:pPr>
        <w:jc w:val="both"/>
        <w:rPr>
          <w:rFonts w:ascii="Times New Roman" w:hAnsi="Times New Roman" w:cs="Times New Roman"/>
          <w:color w:val="0000FF"/>
          <w:sz w:val="20"/>
          <w:szCs w:val="20"/>
        </w:rPr>
      </w:pPr>
      <w:r w:rsidRPr="006D6F25">
        <w:rPr>
          <w:rStyle w:val="fontstyle01"/>
          <w:rFonts w:ascii="Times New Roman" w:hAnsi="Times New Roman" w:cs="Times New Roman"/>
          <w:b/>
          <w:sz w:val="20"/>
          <w:szCs w:val="20"/>
          <w:vertAlign w:val="superscript"/>
        </w:rPr>
        <w:t>5</w:t>
      </w:r>
      <w:r w:rsidRPr="006D6F25">
        <w:rPr>
          <w:rStyle w:val="fontstyle01"/>
          <w:rFonts w:ascii="Times New Roman" w:hAnsi="Times New Roman" w:cs="Times New Roman"/>
          <w:sz w:val="20"/>
          <w:szCs w:val="20"/>
        </w:rPr>
        <w:t xml:space="preserve"> </w:t>
      </w:r>
      <w:r w:rsidRPr="006D6F25">
        <w:rPr>
          <w:rStyle w:val="fontstyle01"/>
          <w:rFonts w:ascii="Times New Roman" w:hAnsi="Times New Roman" w:cs="Times New Roman"/>
          <w:sz w:val="20"/>
          <w:szCs w:val="20"/>
          <w:lang w:val="uk-UA"/>
        </w:rPr>
        <w:t>Для отримання більш детальної інформації</w:t>
      </w:r>
      <w:r w:rsidRPr="006D6F25">
        <w:rPr>
          <w:rStyle w:val="fontstyle01"/>
          <w:rFonts w:ascii="Times New Roman" w:hAnsi="Times New Roman" w:cs="Times New Roman"/>
          <w:sz w:val="20"/>
          <w:szCs w:val="20"/>
        </w:rPr>
        <w:t xml:space="preserve">: </w:t>
      </w:r>
      <w:r w:rsidRPr="006D6F25">
        <w:rPr>
          <w:rStyle w:val="fontstyle01"/>
          <w:rFonts w:ascii="Times New Roman" w:hAnsi="Times New Roman" w:cs="Times New Roman"/>
          <w:color w:val="0000FF"/>
          <w:sz w:val="20"/>
          <w:szCs w:val="20"/>
        </w:rPr>
        <w:t>9 November 2019 GTB Newsflash</w:t>
      </w:r>
    </w:p>
    <w:p w14:paraId="3347336F" w14:textId="77777777" w:rsidR="00AA770E" w:rsidRPr="006D6F25" w:rsidRDefault="00AA770E" w:rsidP="006D6F25">
      <w:pPr>
        <w:jc w:val="both"/>
        <w:rPr>
          <w:rFonts w:ascii="Times New Roman" w:hAnsi="Times New Roman" w:cs="Times New Roman"/>
          <w:color w:val="000000"/>
          <w:sz w:val="20"/>
          <w:szCs w:val="20"/>
        </w:rPr>
      </w:pPr>
      <w:r w:rsidRPr="006D6F25">
        <w:rPr>
          <w:rStyle w:val="fontstyle01"/>
          <w:rFonts w:ascii="Times New Roman" w:hAnsi="Times New Roman" w:cs="Times New Roman"/>
          <w:b/>
          <w:sz w:val="20"/>
          <w:szCs w:val="20"/>
          <w:vertAlign w:val="superscript"/>
        </w:rPr>
        <w:t>6</w:t>
      </w:r>
      <w:r w:rsidRPr="006D6F25">
        <w:rPr>
          <w:rStyle w:val="fontstyle01"/>
          <w:rFonts w:ascii="Times New Roman" w:hAnsi="Times New Roman" w:cs="Times New Roman"/>
          <w:sz w:val="20"/>
          <w:szCs w:val="20"/>
        </w:rPr>
        <w:t xml:space="preserve"> </w:t>
      </w:r>
      <w:r w:rsidRPr="006D6F25">
        <w:rPr>
          <w:rStyle w:val="fontstyle01"/>
          <w:rFonts w:ascii="Times New Roman" w:hAnsi="Times New Roman" w:cs="Times New Roman"/>
          <w:sz w:val="20"/>
          <w:szCs w:val="20"/>
          <w:lang w:val="uk-UA"/>
        </w:rPr>
        <w:t>Схема, що застосовується у Південній Африці</w:t>
      </w:r>
      <w:r w:rsidRPr="006D6F25">
        <w:rPr>
          <w:rStyle w:val="fontstyle01"/>
          <w:rFonts w:ascii="Times New Roman" w:hAnsi="Times New Roman" w:cs="Times New Roman"/>
          <w:sz w:val="20"/>
          <w:szCs w:val="20"/>
        </w:rPr>
        <w:t xml:space="preserve">: 4-6 Bdq[6]-Lfx[Mfx]-Eto-E-Z-Hh-Cfz/5Lfx[Mfx]-Cfz-Z-E, </w:t>
      </w:r>
      <w:r w:rsidRPr="006D6F25">
        <w:rPr>
          <w:rStyle w:val="fontstyle01"/>
          <w:rFonts w:ascii="Times New Roman" w:hAnsi="Times New Roman" w:cs="Times New Roman"/>
          <w:sz w:val="20"/>
          <w:szCs w:val="20"/>
          <w:lang w:val="uk-UA"/>
        </w:rPr>
        <w:t>бедаквілін замінили ін’єкційним препаратом, який приймали протягом 6 місяців</w:t>
      </w:r>
      <w:r w:rsidRPr="006D6F25">
        <w:rPr>
          <w:rStyle w:val="fontstyle01"/>
          <w:rFonts w:ascii="Times New Roman" w:hAnsi="Times New Roman" w:cs="Times New Roman"/>
          <w:sz w:val="20"/>
          <w:szCs w:val="20"/>
        </w:rPr>
        <w:t>.</w:t>
      </w:r>
    </w:p>
    <w:p w14:paraId="4D8CE5B7" w14:textId="77777777" w:rsidR="00AA770E" w:rsidRPr="006D6F25" w:rsidRDefault="00AA770E" w:rsidP="006D6F25">
      <w:pPr>
        <w:jc w:val="both"/>
        <w:rPr>
          <w:rFonts w:ascii="Times New Roman" w:hAnsi="Times New Roman" w:cs="Times New Roman"/>
          <w:color w:val="000000"/>
          <w:sz w:val="20"/>
          <w:szCs w:val="20"/>
          <w:lang w:val="uk-UA"/>
        </w:rPr>
      </w:pPr>
      <w:r w:rsidRPr="006D6F25">
        <w:rPr>
          <w:rStyle w:val="fontstyle01"/>
          <w:rFonts w:ascii="Times New Roman" w:hAnsi="Times New Roman" w:cs="Times New Roman"/>
          <w:b/>
          <w:sz w:val="20"/>
          <w:szCs w:val="20"/>
          <w:vertAlign w:val="superscript"/>
        </w:rPr>
        <w:t>7</w:t>
      </w:r>
      <w:r w:rsidRPr="006D6F25">
        <w:rPr>
          <w:rStyle w:val="fontstyle01"/>
          <w:rFonts w:ascii="Times New Roman" w:hAnsi="Times New Roman" w:cs="Times New Roman"/>
          <w:sz w:val="20"/>
          <w:szCs w:val="20"/>
        </w:rPr>
        <w:t xml:space="preserve"> </w:t>
      </w:r>
      <w:r w:rsidRPr="006D6F25">
        <w:rPr>
          <w:rStyle w:val="fontstyle01"/>
          <w:rFonts w:ascii="Times New Roman" w:hAnsi="Times New Roman" w:cs="Times New Roman"/>
          <w:sz w:val="20"/>
          <w:szCs w:val="20"/>
          <w:lang w:val="uk-UA"/>
        </w:rPr>
        <w:t>Схема, що рекомендувалася у попередніх настановах ВООЗ</w:t>
      </w:r>
      <w:r w:rsidRPr="006D6F25">
        <w:rPr>
          <w:rStyle w:val="fontstyle01"/>
          <w:rFonts w:ascii="Times New Roman" w:hAnsi="Times New Roman" w:cs="Times New Roman"/>
          <w:sz w:val="20"/>
          <w:szCs w:val="20"/>
        </w:rPr>
        <w:t>: 4-6 Am-Mfx-Eto[Pto]-Cfz-Z-Hh-E</w:t>
      </w:r>
      <w:r w:rsidRPr="006D6F25">
        <w:rPr>
          <w:rStyle w:val="fontstyle01"/>
          <w:rFonts w:ascii="Times New Roman" w:hAnsi="Times New Roman" w:cs="Times New Roman"/>
          <w:sz w:val="20"/>
          <w:szCs w:val="20"/>
          <w:lang w:val="uk-UA"/>
        </w:rPr>
        <w:t>/</w:t>
      </w:r>
      <w:r w:rsidRPr="006D6F25">
        <w:rPr>
          <w:rStyle w:val="fontstyle01"/>
          <w:rFonts w:ascii="Times New Roman" w:hAnsi="Times New Roman" w:cs="Times New Roman"/>
          <w:sz w:val="20"/>
          <w:szCs w:val="20"/>
        </w:rPr>
        <w:t>5Mfx-Cfz-Z-E</w:t>
      </w:r>
      <w:r w:rsidRPr="006D6F25">
        <w:rPr>
          <w:rStyle w:val="fontstyle01"/>
          <w:rFonts w:ascii="Times New Roman" w:hAnsi="Times New Roman" w:cs="Times New Roman"/>
          <w:sz w:val="20"/>
          <w:szCs w:val="20"/>
          <w:lang w:val="uk-UA"/>
        </w:rPr>
        <w:t>.</w:t>
      </w:r>
    </w:p>
    <w:p w14:paraId="315586C2" w14:textId="06274678" w:rsidR="00AA770E" w:rsidRPr="006D6F25" w:rsidRDefault="00AA770E" w:rsidP="006D6F25">
      <w:pPr>
        <w:jc w:val="both"/>
        <w:rPr>
          <w:rFonts w:ascii="Times New Roman" w:hAnsi="Times New Roman" w:cs="Times New Roman"/>
          <w:color w:val="000000"/>
          <w:sz w:val="20"/>
          <w:szCs w:val="20"/>
        </w:rPr>
      </w:pPr>
      <w:r w:rsidRPr="006D6F25">
        <w:rPr>
          <w:rStyle w:val="fontstyle01"/>
          <w:rFonts w:ascii="Times New Roman" w:hAnsi="Times New Roman" w:cs="Times New Roman"/>
          <w:b/>
          <w:sz w:val="20"/>
          <w:szCs w:val="20"/>
          <w:vertAlign w:val="superscript"/>
        </w:rPr>
        <w:t>8</w:t>
      </w:r>
      <w:r w:rsidR="006D6F25">
        <w:rPr>
          <w:rStyle w:val="fontstyle01"/>
          <w:rFonts w:ascii="Times New Roman" w:hAnsi="Times New Roman" w:cs="Times New Roman"/>
          <w:sz w:val="20"/>
          <w:szCs w:val="20"/>
        </w:rPr>
        <w:t xml:space="preserve"> </w:t>
      </w:r>
      <w:r w:rsidRPr="006D6F25">
        <w:rPr>
          <w:rStyle w:val="fontstyle01"/>
          <w:rFonts w:ascii="Times New Roman" w:hAnsi="Times New Roman" w:cs="Times New Roman"/>
          <w:sz w:val="20"/>
          <w:szCs w:val="20"/>
          <w:lang w:val="uk-UA"/>
        </w:rPr>
        <w:t>Претоманід є новою хімічною сполукою, що відноситься до класу нітроімідазолів. Претоманід був розроблений Альянсом ТБ у формі таблеток для перорального прийму при лікуванні туберкульозу, у поєднані з іншими протитуберкульозними препаратами</w:t>
      </w:r>
      <w:r w:rsidRPr="006D6F25">
        <w:rPr>
          <w:rStyle w:val="fontstyle01"/>
          <w:rFonts w:ascii="Times New Roman" w:hAnsi="Times New Roman" w:cs="Times New Roman"/>
          <w:sz w:val="20"/>
          <w:szCs w:val="20"/>
        </w:rPr>
        <w:t>.</w:t>
      </w:r>
    </w:p>
    <w:p w14:paraId="391F7BD2" w14:textId="77777777" w:rsidR="00AA770E" w:rsidRPr="006D6F25" w:rsidRDefault="00AA770E" w:rsidP="006D6F25">
      <w:pPr>
        <w:jc w:val="both"/>
        <w:rPr>
          <w:rFonts w:ascii="Times New Roman" w:hAnsi="Times New Roman" w:cs="Times New Roman"/>
          <w:color w:val="000000"/>
          <w:sz w:val="20"/>
          <w:szCs w:val="20"/>
        </w:rPr>
      </w:pPr>
      <w:r w:rsidRPr="006D6F25">
        <w:rPr>
          <w:rStyle w:val="fontstyle01"/>
          <w:rFonts w:ascii="Times New Roman" w:hAnsi="Times New Roman" w:cs="Times New Roman"/>
          <w:b/>
          <w:sz w:val="20"/>
          <w:szCs w:val="20"/>
          <w:vertAlign w:val="superscript"/>
        </w:rPr>
        <w:t xml:space="preserve">9 </w:t>
      </w:r>
      <w:r w:rsidRPr="006D6F25">
        <w:rPr>
          <w:rStyle w:val="fontstyle01"/>
          <w:rFonts w:ascii="Times New Roman" w:hAnsi="Times New Roman" w:cs="Times New Roman"/>
          <w:sz w:val="20"/>
          <w:szCs w:val="20"/>
          <w:lang w:val="uk-UA"/>
        </w:rPr>
        <w:t>Таблиця</w:t>
      </w:r>
      <w:r w:rsidRPr="006D6F25">
        <w:rPr>
          <w:rStyle w:val="fontstyle01"/>
          <w:rFonts w:ascii="Times New Roman" w:hAnsi="Times New Roman" w:cs="Times New Roman"/>
          <w:sz w:val="20"/>
          <w:szCs w:val="20"/>
        </w:rPr>
        <w:t xml:space="preserve"> 2.1 </w:t>
      </w:r>
      <w:r w:rsidRPr="006D6F25">
        <w:rPr>
          <w:rStyle w:val="fontstyle01"/>
          <w:rFonts w:ascii="Times New Roman" w:hAnsi="Times New Roman" w:cs="Times New Roman"/>
          <w:sz w:val="20"/>
          <w:szCs w:val="20"/>
          <w:lang w:val="uk-UA"/>
        </w:rPr>
        <w:t xml:space="preserve">Консолідованих настанов ВООЗ </w:t>
      </w:r>
      <w:r w:rsidRPr="006D6F25">
        <w:rPr>
          <w:rStyle w:val="fontstyle31"/>
          <w:rFonts w:ascii="Times New Roman" w:hAnsi="Times New Roman" w:cs="Times New Roman"/>
          <w:sz w:val="20"/>
          <w:szCs w:val="20"/>
          <w:lang w:val="uk-UA"/>
        </w:rPr>
        <w:t>з лікування стійкого до ліків ТБ</w:t>
      </w:r>
      <w:r w:rsidRPr="006D6F25">
        <w:rPr>
          <w:rStyle w:val="fontstyle01"/>
          <w:rFonts w:ascii="Times New Roman" w:hAnsi="Times New Roman" w:cs="Times New Roman"/>
          <w:sz w:val="20"/>
          <w:szCs w:val="20"/>
        </w:rPr>
        <w:t>.</w:t>
      </w:r>
    </w:p>
    <w:p w14:paraId="07DDFBBD" w14:textId="77777777" w:rsidR="00AA770E" w:rsidRPr="006D6F25" w:rsidRDefault="00AA770E" w:rsidP="006D6F25">
      <w:pPr>
        <w:jc w:val="both"/>
        <w:rPr>
          <w:rFonts w:ascii="Times New Roman" w:hAnsi="Times New Roman" w:cs="Times New Roman"/>
          <w:color w:val="000000"/>
          <w:sz w:val="20"/>
          <w:szCs w:val="20"/>
        </w:rPr>
      </w:pPr>
      <w:r w:rsidRPr="006D6F25">
        <w:rPr>
          <w:rStyle w:val="fontstyle01"/>
          <w:rFonts w:ascii="Times New Roman" w:hAnsi="Times New Roman" w:cs="Times New Roman"/>
          <w:sz w:val="20"/>
          <w:szCs w:val="20"/>
        </w:rPr>
        <w:t xml:space="preserve">10 </w:t>
      </w:r>
      <w:r w:rsidRPr="006D6F25">
        <w:rPr>
          <w:rStyle w:val="fontstyle01"/>
          <w:rFonts w:ascii="Times New Roman" w:hAnsi="Times New Roman" w:cs="Times New Roman"/>
          <w:sz w:val="20"/>
          <w:szCs w:val="20"/>
          <w:lang w:val="uk-UA"/>
        </w:rPr>
        <w:t>Прийом претоманіду спричиняв</w:t>
      </w:r>
      <w:r w:rsidRPr="006D6F25">
        <w:rPr>
          <w:rStyle w:val="fontstyle01"/>
          <w:rFonts w:ascii="Times New Roman" w:hAnsi="Times New Roman" w:cs="Times New Roman"/>
          <w:sz w:val="20"/>
          <w:szCs w:val="20"/>
        </w:rPr>
        <w:t xml:space="preserve"> </w:t>
      </w:r>
      <w:r w:rsidRPr="006D6F25">
        <w:rPr>
          <w:rStyle w:val="fontstyle01"/>
          <w:rFonts w:ascii="Times New Roman" w:hAnsi="Times New Roman" w:cs="Times New Roman"/>
          <w:sz w:val="20"/>
          <w:szCs w:val="20"/>
          <w:lang w:val="uk-UA"/>
        </w:rPr>
        <w:t>атрофію яєчок та негативно впливав на репродуктивну функцію у самців щурів</w:t>
      </w:r>
      <w:r w:rsidRPr="006D6F25">
        <w:rPr>
          <w:rStyle w:val="fontstyle01"/>
          <w:rFonts w:ascii="Times New Roman" w:hAnsi="Times New Roman" w:cs="Times New Roman"/>
          <w:sz w:val="20"/>
          <w:szCs w:val="20"/>
        </w:rPr>
        <w:t>.</w:t>
      </w:r>
    </w:p>
    <w:p w14:paraId="3FA0B416" w14:textId="0E154B59" w:rsidR="00AA770E" w:rsidRPr="006D6F25" w:rsidRDefault="006D6F25" w:rsidP="006D6F25">
      <w:pPr>
        <w:jc w:val="both"/>
        <w:rPr>
          <w:rStyle w:val="fontstyle31"/>
          <w:rFonts w:ascii="Times New Roman" w:hAnsi="Times New Roman" w:cs="Times New Roman"/>
          <w:sz w:val="20"/>
          <w:szCs w:val="20"/>
        </w:rPr>
      </w:pPr>
      <w:r w:rsidRPr="006D6F25">
        <w:rPr>
          <w:rStyle w:val="fontstyle01"/>
          <w:rFonts w:ascii="Times New Roman" w:hAnsi="Times New Roman" w:cs="Times New Roman"/>
          <w:b/>
          <w:sz w:val="20"/>
          <w:szCs w:val="20"/>
          <w:vertAlign w:val="superscript"/>
        </w:rPr>
        <w:t>11</w:t>
      </w:r>
      <w:r w:rsidR="00AA770E" w:rsidRPr="006D6F25">
        <w:rPr>
          <w:rStyle w:val="fontstyle01"/>
          <w:rFonts w:ascii="Times New Roman" w:hAnsi="Times New Roman" w:cs="Times New Roman"/>
          <w:sz w:val="20"/>
          <w:szCs w:val="20"/>
          <w:lang w:val="uk-UA"/>
        </w:rPr>
        <w:t>Додаткова інформація щодо дослідницького пакету</w:t>
      </w:r>
      <w:r w:rsidR="00AA770E" w:rsidRPr="006D6F25">
        <w:rPr>
          <w:rStyle w:val="fontstyle01"/>
          <w:rFonts w:ascii="Times New Roman" w:hAnsi="Times New Roman" w:cs="Times New Roman"/>
          <w:sz w:val="20"/>
          <w:szCs w:val="20"/>
        </w:rPr>
        <w:t xml:space="preserve"> ShORRT</w:t>
      </w:r>
      <w:r w:rsidR="00AA770E" w:rsidRPr="006D6F25">
        <w:rPr>
          <w:rStyle w:val="fontstyle01"/>
          <w:rFonts w:ascii="Times New Roman" w:hAnsi="Times New Roman" w:cs="Times New Roman"/>
          <w:sz w:val="20"/>
          <w:szCs w:val="20"/>
          <w:lang w:val="uk-UA"/>
        </w:rPr>
        <w:t xml:space="preserve">: </w:t>
      </w:r>
      <w:hyperlink r:id="rId9" w:history="1">
        <w:r w:rsidR="00AA770E" w:rsidRPr="006D6F25">
          <w:rPr>
            <w:rStyle w:val="a7"/>
            <w:rFonts w:ascii="Times New Roman" w:hAnsi="Times New Roman" w:cs="Times New Roman"/>
            <w:sz w:val="20"/>
            <w:szCs w:val="20"/>
          </w:rPr>
          <w:t>https://www.who.int/tdr/research/tb_hiv/shorrt/en/</w:t>
        </w:r>
      </w:hyperlink>
    </w:p>
    <w:p w14:paraId="368BA342" w14:textId="77777777" w:rsidR="006E38B4" w:rsidRPr="006D6F25" w:rsidRDefault="006E38B4" w:rsidP="006D6F25">
      <w:pPr>
        <w:jc w:val="both"/>
        <w:rPr>
          <w:rFonts w:ascii="Times New Roman" w:hAnsi="Times New Roman" w:cs="Times New Roman"/>
          <w:sz w:val="20"/>
          <w:szCs w:val="20"/>
          <w:lang w:val="uk-UA"/>
        </w:rPr>
      </w:pPr>
    </w:p>
    <w:p w14:paraId="1C2B23BE" w14:textId="77777777" w:rsidR="00B517F0" w:rsidRPr="006D6F25" w:rsidRDefault="00B517F0" w:rsidP="006D6F25">
      <w:pPr>
        <w:jc w:val="both"/>
        <w:rPr>
          <w:rFonts w:ascii="Times New Roman" w:hAnsi="Times New Roman" w:cs="Times New Roman"/>
          <w:sz w:val="20"/>
          <w:szCs w:val="20"/>
        </w:rPr>
      </w:pPr>
    </w:p>
    <w:p w14:paraId="3E06EFDD" w14:textId="77777777" w:rsidR="00B517F0" w:rsidRPr="006D6F25" w:rsidRDefault="00B517F0" w:rsidP="006D6F25">
      <w:pPr>
        <w:jc w:val="both"/>
        <w:rPr>
          <w:rFonts w:ascii="Times New Roman" w:hAnsi="Times New Roman" w:cs="Times New Roman"/>
          <w:sz w:val="20"/>
          <w:szCs w:val="20"/>
          <w:lang w:val="uk-UA"/>
        </w:rPr>
      </w:pPr>
    </w:p>
    <w:sectPr w:rsidR="00B517F0" w:rsidRPr="006D6F25" w:rsidSect="000C7A8A">
      <w:footerReference w:type="even" r:id="rId10"/>
      <w:footerReference w:type="default" r:id="rId11"/>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93E57" w14:textId="77777777" w:rsidR="00972798" w:rsidRDefault="00972798" w:rsidP="00E7622E">
      <w:r>
        <w:separator/>
      </w:r>
    </w:p>
  </w:endnote>
  <w:endnote w:type="continuationSeparator" w:id="0">
    <w:p w14:paraId="5919527F" w14:textId="77777777" w:rsidR="00972798" w:rsidRDefault="00972798" w:rsidP="00E76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M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85EF3" w14:textId="77777777" w:rsidR="00E7622E" w:rsidRDefault="00E7622E" w:rsidP="005A5F90">
    <w:pPr>
      <w:pStyle w:val="a3"/>
      <w:framePr w:wrap="none"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23CCE05" w14:textId="77777777" w:rsidR="00E7622E" w:rsidRDefault="00E7622E" w:rsidP="00E7622E">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0CCAA" w14:textId="77777777" w:rsidR="00E7622E" w:rsidRDefault="00E7622E" w:rsidP="005A5F90">
    <w:pPr>
      <w:pStyle w:val="a3"/>
      <w:framePr w:wrap="none"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72798">
      <w:rPr>
        <w:rStyle w:val="a5"/>
        <w:noProof/>
      </w:rPr>
      <w:t>1</w:t>
    </w:r>
    <w:r>
      <w:rPr>
        <w:rStyle w:val="a5"/>
      </w:rPr>
      <w:fldChar w:fldCharType="end"/>
    </w:r>
  </w:p>
  <w:p w14:paraId="71150229" w14:textId="77777777" w:rsidR="00E7622E" w:rsidRDefault="00E7622E" w:rsidP="00E7622E">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F5ED5" w14:textId="77777777" w:rsidR="00972798" w:rsidRDefault="00972798" w:rsidP="00E7622E">
      <w:r>
        <w:separator/>
      </w:r>
    </w:p>
  </w:footnote>
  <w:footnote w:type="continuationSeparator" w:id="0">
    <w:p w14:paraId="451A6A6D" w14:textId="77777777" w:rsidR="00972798" w:rsidRDefault="00972798" w:rsidP="00E762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9"/>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A6"/>
    <w:rsid w:val="00015C9F"/>
    <w:rsid w:val="0004207A"/>
    <w:rsid w:val="00045C13"/>
    <w:rsid w:val="00046E4B"/>
    <w:rsid w:val="00070948"/>
    <w:rsid w:val="000867F8"/>
    <w:rsid w:val="00087038"/>
    <w:rsid w:val="00094F70"/>
    <w:rsid w:val="000C1CEE"/>
    <w:rsid w:val="000C7A8A"/>
    <w:rsid w:val="001403D0"/>
    <w:rsid w:val="00184DD7"/>
    <w:rsid w:val="001A1A64"/>
    <w:rsid w:val="001B1254"/>
    <w:rsid w:val="001B18D5"/>
    <w:rsid w:val="001C3E07"/>
    <w:rsid w:val="002363A7"/>
    <w:rsid w:val="002A32A1"/>
    <w:rsid w:val="002B5895"/>
    <w:rsid w:val="00324704"/>
    <w:rsid w:val="00357532"/>
    <w:rsid w:val="00390033"/>
    <w:rsid w:val="00390CD6"/>
    <w:rsid w:val="004017B1"/>
    <w:rsid w:val="00444B3F"/>
    <w:rsid w:val="004A6E31"/>
    <w:rsid w:val="004E5046"/>
    <w:rsid w:val="004F3E7C"/>
    <w:rsid w:val="005006C9"/>
    <w:rsid w:val="0053666D"/>
    <w:rsid w:val="005768CF"/>
    <w:rsid w:val="005828C2"/>
    <w:rsid w:val="005E43AB"/>
    <w:rsid w:val="00600DF2"/>
    <w:rsid w:val="00604C96"/>
    <w:rsid w:val="00611A84"/>
    <w:rsid w:val="006734A7"/>
    <w:rsid w:val="006D6F25"/>
    <w:rsid w:val="006E38B4"/>
    <w:rsid w:val="006F345B"/>
    <w:rsid w:val="007036C9"/>
    <w:rsid w:val="0071175B"/>
    <w:rsid w:val="00711A01"/>
    <w:rsid w:val="00766676"/>
    <w:rsid w:val="007A15F6"/>
    <w:rsid w:val="0083054E"/>
    <w:rsid w:val="008751E6"/>
    <w:rsid w:val="0088682F"/>
    <w:rsid w:val="008E2185"/>
    <w:rsid w:val="0093110E"/>
    <w:rsid w:val="00972798"/>
    <w:rsid w:val="009B0BB7"/>
    <w:rsid w:val="00A0581D"/>
    <w:rsid w:val="00A50A2E"/>
    <w:rsid w:val="00A80C9B"/>
    <w:rsid w:val="00AA770E"/>
    <w:rsid w:val="00B335FD"/>
    <w:rsid w:val="00B517F0"/>
    <w:rsid w:val="00C10181"/>
    <w:rsid w:val="00C349AA"/>
    <w:rsid w:val="00C4395B"/>
    <w:rsid w:val="00C43BA6"/>
    <w:rsid w:val="00C65655"/>
    <w:rsid w:val="00C73416"/>
    <w:rsid w:val="00C76199"/>
    <w:rsid w:val="00C9338A"/>
    <w:rsid w:val="00CA2F44"/>
    <w:rsid w:val="00CA3710"/>
    <w:rsid w:val="00CA5272"/>
    <w:rsid w:val="00CD79C7"/>
    <w:rsid w:val="00D6263B"/>
    <w:rsid w:val="00D703CE"/>
    <w:rsid w:val="00DB11EE"/>
    <w:rsid w:val="00DB2BB7"/>
    <w:rsid w:val="00DB5721"/>
    <w:rsid w:val="00DD2CA3"/>
    <w:rsid w:val="00E40164"/>
    <w:rsid w:val="00E7622E"/>
    <w:rsid w:val="00EE0FEC"/>
    <w:rsid w:val="00EE3174"/>
    <w:rsid w:val="00F44B08"/>
    <w:rsid w:val="00F92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2D4FA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7622E"/>
    <w:pPr>
      <w:tabs>
        <w:tab w:val="center" w:pos="4677"/>
        <w:tab w:val="right" w:pos="9355"/>
      </w:tabs>
    </w:pPr>
  </w:style>
  <w:style w:type="character" w:customStyle="1" w:styleId="a4">
    <w:name w:val="Нижний колонтитул Знак"/>
    <w:basedOn w:val="a0"/>
    <w:link w:val="a3"/>
    <w:uiPriority w:val="99"/>
    <w:rsid w:val="00E7622E"/>
  </w:style>
  <w:style w:type="character" w:styleId="a5">
    <w:name w:val="page number"/>
    <w:basedOn w:val="a0"/>
    <w:uiPriority w:val="99"/>
    <w:semiHidden/>
    <w:unhideWhenUsed/>
    <w:rsid w:val="00E7622E"/>
  </w:style>
  <w:style w:type="character" w:customStyle="1" w:styleId="fontstyle01">
    <w:name w:val="fontstyle01"/>
    <w:basedOn w:val="a0"/>
    <w:rsid w:val="006E38B4"/>
    <w:rPr>
      <w:rFonts w:ascii="Calibri" w:hAnsi="Calibri" w:cs="Calibri" w:hint="default"/>
      <w:b w:val="0"/>
      <w:bCs w:val="0"/>
      <w:i w:val="0"/>
      <w:iCs w:val="0"/>
      <w:color w:val="000000"/>
      <w:sz w:val="22"/>
      <w:szCs w:val="22"/>
    </w:rPr>
  </w:style>
  <w:style w:type="character" w:customStyle="1" w:styleId="fontstyle21">
    <w:name w:val="fontstyle21"/>
    <w:basedOn w:val="a0"/>
    <w:rsid w:val="006E38B4"/>
    <w:rPr>
      <w:rFonts w:ascii="SymbolMT" w:hAnsi="SymbolMT" w:hint="default"/>
      <w:b w:val="0"/>
      <w:bCs w:val="0"/>
      <w:i w:val="0"/>
      <w:iCs w:val="0"/>
      <w:color w:val="000000"/>
      <w:sz w:val="22"/>
      <w:szCs w:val="22"/>
    </w:rPr>
  </w:style>
  <w:style w:type="character" w:customStyle="1" w:styleId="fontstyle31">
    <w:name w:val="fontstyle31"/>
    <w:basedOn w:val="a0"/>
    <w:rsid w:val="006E38B4"/>
    <w:rPr>
      <w:rFonts w:ascii="Calibri" w:hAnsi="Calibri" w:cs="Calibri" w:hint="default"/>
      <w:b w:val="0"/>
      <w:bCs w:val="0"/>
      <w:i w:val="0"/>
      <w:iCs w:val="0"/>
      <w:color w:val="000000"/>
      <w:sz w:val="22"/>
      <w:szCs w:val="22"/>
    </w:rPr>
  </w:style>
  <w:style w:type="character" w:styleId="a6">
    <w:name w:val="Emphasis"/>
    <w:basedOn w:val="a0"/>
    <w:uiPriority w:val="20"/>
    <w:qFormat/>
    <w:rsid w:val="006E38B4"/>
    <w:rPr>
      <w:i/>
      <w:iCs/>
    </w:rPr>
  </w:style>
  <w:style w:type="character" w:customStyle="1" w:styleId="fontstyle11">
    <w:name w:val="fontstyle11"/>
    <w:basedOn w:val="a0"/>
    <w:rsid w:val="00AA770E"/>
    <w:rPr>
      <w:rFonts w:ascii="Calibri" w:hAnsi="Calibri" w:cs="Calibri" w:hint="default"/>
      <w:b w:val="0"/>
      <w:bCs w:val="0"/>
      <w:i w:val="0"/>
      <w:iCs w:val="0"/>
      <w:color w:val="000009"/>
      <w:sz w:val="22"/>
      <w:szCs w:val="22"/>
    </w:rPr>
  </w:style>
  <w:style w:type="character" w:styleId="a7">
    <w:name w:val="Hyperlink"/>
    <w:basedOn w:val="a0"/>
    <w:uiPriority w:val="99"/>
    <w:unhideWhenUsed/>
    <w:rsid w:val="00AA77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https://www.who.int/tb/publications/global_report/en/" TargetMode="External"/><Relationship Id="rId8" Type="http://schemas.openxmlformats.org/officeDocument/2006/relationships/hyperlink" Target="http://www.gradeworkinggroup.org/" TargetMode="External"/><Relationship Id="rId9" Type="http://schemas.openxmlformats.org/officeDocument/2006/relationships/hyperlink" Target="https://www.who.int/tdr/research/tb_hiv/shorrt/en/" TargetMode="External"/><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6</Pages>
  <Words>2192</Words>
  <Characters>12495</Characters>
  <Application>Microsoft Macintosh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18</cp:revision>
  <dcterms:created xsi:type="dcterms:W3CDTF">2019-12-12T08:35:00Z</dcterms:created>
  <dcterms:modified xsi:type="dcterms:W3CDTF">2019-12-12T14:27:00Z</dcterms:modified>
</cp:coreProperties>
</file>