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F7C" w14:textId="4B50B08A"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ДЕРЖАВНА УСТАНОВА</w:t>
      </w:r>
    </w:p>
    <w:p w14:paraId="591E4CF9"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ЄДРПОУ 40524109</w:t>
      </w:r>
    </w:p>
    <w:p w14:paraId="11753B1F"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420150" w:rsidRDefault="002B72AC" w:rsidP="002B72AC">
      <w:pPr>
        <w:spacing w:before="100" w:beforeAutospacing="1" w:after="0" w:line="240" w:lineRule="auto"/>
        <w:jc w:val="center"/>
        <w:rPr>
          <w:rFonts w:ascii="Times New Roman" w:hAnsi="Times New Roman" w:cs="Times New Roman"/>
          <w:b/>
          <w:bCs/>
          <w:sz w:val="24"/>
          <w:szCs w:val="24"/>
        </w:rPr>
      </w:pPr>
      <w:r w:rsidRPr="00420150">
        <w:rPr>
          <w:rFonts w:ascii="Times New Roman" w:hAnsi="Times New Roman" w:cs="Times New Roman"/>
          <w:b/>
          <w:bCs/>
          <w:sz w:val="24"/>
          <w:szCs w:val="24"/>
        </w:rPr>
        <w:t xml:space="preserve">ОБҐРУНТУВАННЯ </w:t>
      </w:r>
    </w:p>
    <w:p w14:paraId="1C5309AC" w14:textId="7FC3B798" w:rsidR="009443DC" w:rsidRPr="00420150" w:rsidRDefault="002B72AC" w:rsidP="009443DC">
      <w:pPr>
        <w:spacing w:after="0" w:line="240" w:lineRule="auto"/>
        <w:jc w:val="center"/>
        <w:rPr>
          <w:rFonts w:ascii="Times New Roman" w:hAnsi="Times New Roman" w:cs="Times New Roman"/>
          <w:b/>
          <w:bCs/>
          <w:sz w:val="24"/>
          <w:szCs w:val="24"/>
        </w:rPr>
      </w:pPr>
      <w:r w:rsidRPr="00420150">
        <w:rPr>
          <w:rFonts w:ascii="Times New Roman" w:hAnsi="Times New Roman" w:cs="Times New Roman"/>
          <w:bCs/>
          <w:sz w:val="24"/>
          <w:szCs w:val="24"/>
        </w:rPr>
        <w:t>технічних та якісних характеристик</w:t>
      </w:r>
      <w:r w:rsidR="0084332E" w:rsidRPr="00420150">
        <w:rPr>
          <w:rFonts w:ascii="Times New Roman" w:hAnsi="Times New Roman" w:cs="Times New Roman"/>
          <w:bCs/>
          <w:sz w:val="24"/>
          <w:szCs w:val="24"/>
        </w:rPr>
        <w:t xml:space="preserve"> закупівлі,</w:t>
      </w:r>
      <w:r w:rsidR="009443DC" w:rsidRPr="00420150">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420150">
        <w:rPr>
          <w:rFonts w:ascii="Times New Roman" w:hAnsi="Times New Roman" w:cs="Times New Roman"/>
          <w:bCs/>
          <w:sz w:val="24"/>
          <w:szCs w:val="24"/>
        </w:rPr>
        <w:t>:</w:t>
      </w:r>
      <w:r w:rsidRPr="00420150">
        <w:rPr>
          <w:rFonts w:ascii="Times New Roman" w:hAnsi="Times New Roman" w:cs="Times New Roman"/>
          <w:b/>
          <w:bCs/>
          <w:sz w:val="24"/>
          <w:szCs w:val="24"/>
        </w:rPr>
        <w:t xml:space="preserve"> </w:t>
      </w:r>
    </w:p>
    <w:p w14:paraId="3673CAB5" w14:textId="3D274EFB" w:rsidR="002B72AC" w:rsidRPr="00420150" w:rsidRDefault="005C198A" w:rsidP="007B5C52">
      <w:pPr>
        <w:spacing w:after="0" w:line="240" w:lineRule="auto"/>
        <w:jc w:val="both"/>
        <w:rPr>
          <w:rStyle w:val="a3"/>
          <w:rFonts w:ascii="Times New Roman" w:hAnsi="Times New Roman" w:cs="Times New Roman"/>
          <w:bCs/>
          <w:sz w:val="24"/>
          <w:szCs w:val="24"/>
        </w:rPr>
      </w:pPr>
      <w:r w:rsidRPr="005C198A">
        <w:rPr>
          <w:rFonts w:ascii="Times New Roman" w:hAnsi="Times New Roman" w:cs="Times New Roman"/>
          <w:b/>
          <w:bCs/>
          <w:sz w:val="24"/>
          <w:szCs w:val="24"/>
        </w:rPr>
        <w:t xml:space="preserve">ДК 021:2015:33690000-3-Лікарські засоби різні (Реагенти для </w:t>
      </w:r>
      <w:proofErr w:type="spellStart"/>
      <w:r w:rsidRPr="005C198A">
        <w:rPr>
          <w:rFonts w:ascii="Times New Roman" w:hAnsi="Times New Roman" w:cs="Times New Roman"/>
          <w:b/>
          <w:bCs/>
          <w:sz w:val="24"/>
          <w:szCs w:val="24"/>
        </w:rPr>
        <w:t>секвенування</w:t>
      </w:r>
      <w:proofErr w:type="spellEnd"/>
      <w:r w:rsidRPr="005C198A">
        <w:rPr>
          <w:rFonts w:ascii="Times New Roman" w:hAnsi="Times New Roman" w:cs="Times New Roman"/>
          <w:b/>
          <w:bCs/>
          <w:sz w:val="24"/>
          <w:szCs w:val="24"/>
        </w:rPr>
        <w:t>)</w:t>
      </w:r>
      <w:r w:rsidR="009E3C47" w:rsidRPr="009E3C47">
        <w:rPr>
          <w:rStyle w:val="a3"/>
          <w:rFonts w:ascii="Times New Roman" w:hAnsi="Times New Roman" w:cs="Times New Roman"/>
          <w:b/>
          <w:bCs/>
          <w:i w:val="0"/>
          <w:iCs w:val="0"/>
          <w:sz w:val="24"/>
          <w:szCs w:val="24"/>
        </w:rPr>
        <w:t xml:space="preserve"> </w:t>
      </w:r>
      <w:r w:rsidR="002B72AC" w:rsidRPr="005C198A">
        <w:rPr>
          <w:rStyle w:val="a3"/>
          <w:rFonts w:ascii="Times New Roman" w:hAnsi="Times New Roman" w:cs="Times New Roman"/>
          <w:bCs/>
          <w:i w:val="0"/>
          <w:iCs w:val="0"/>
          <w:sz w:val="24"/>
          <w:szCs w:val="24"/>
        </w:rPr>
        <w:t>(оприлюднюється на виконання постанови КМУ № 710 від 11.10.2016 «Про ефективне використання державних коштів» (зі змінами))</w:t>
      </w:r>
      <w:r w:rsidR="00781DC3" w:rsidRPr="005C198A">
        <w:rPr>
          <w:rStyle w:val="a3"/>
          <w:rFonts w:ascii="Times New Roman" w:hAnsi="Times New Roman" w:cs="Times New Roman"/>
          <w:bCs/>
          <w:i w:val="0"/>
          <w:iCs w:val="0"/>
          <w:sz w:val="24"/>
          <w:szCs w:val="24"/>
        </w:rPr>
        <w:t>.</w:t>
      </w:r>
    </w:p>
    <w:p w14:paraId="0B33FC6C" w14:textId="77777777" w:rsidR="007B5C52" w:rsidRPr="00420150"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420150" w:rsidRDefault="002B72AC"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20150">
        <w:rPr>
          <w:rStyle w:val="a3"/>
          <w:rFonts w:ascii="Times New Roman" w:hAnsi="Times New Roman" w:cs="Times New Roman"/>
          <w:i w:val="0"/>
          <w:iCs w:val="0"/>
          <w:sz w:val="24"/>
          <w:szCs w:val="24"/>
        </w:rPr>
        <w:t xml:space="preserve"> </w:t>
      </w:r>
    </w:p>
    <w:p w14:paraId="60780591" w14:textId="77777777"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420150" w:rsidRDefault="001C1517"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Місцезнаходження:</w:t>
      </w:r>
      <w:r w:rsidR="0084332E" w:rsidRPr="00420150">
        <w:rPr>
          <w:rStyle w:val="a3"/>
          <w:rFonts w:ascii="Times New Roman" w:hAnsi="Times New Roman" w:cs="Times New Roman"/>
          <w:i w:val="0"/>
          <w:iCs w:val="0"/>
          <w:sz w:val="24"/>
          <w:szCs w:val="24"/>
        </w:rPr>
        <w:t xml:space="preserve"> 04071, Київська </w:t>
      </w:r>
      <w:proofErr w:type="spellStart"/>
      <w:r w:rsidR="0084332E" w:rsidRPr="00420150">
        <w:rPr>
          <w:rStyle w:val="a3"/>
          <w:rFonts w:ascii="Times New Roman" w:hAnsi="Times New Roman" w:cs="Times New Roman"/>
          <w:i w:val="0"/>
          <w:iCs w:val="0"/>
          <w:sz w:val="24"/>
          <w:szCs w:val="24"/>
        </w:rPr>
        <w:t>обл</w:t>
      </w:r>
      <w:proofErr w:type="spellEnd"/>
      <w:r w:rsidR="0084332E" w:rsidRPr="00420150">
        <w:rPr>
          <w:rStyle w:val="a3"/>
          <w:rFonts w:ascii="Times New Roman" w:hAnsi="Times New Roman" w:cs="Times New Roman"/>
          <w:i w:val="0"/>
          <w:iCs w:val="0"/>
          <w:sz w:val="24"/>
          <w:szCs w:val="24"/>
        </w:rPr>
        <w:t>.,м.</w:t>
      </w:r>
      <w:r w:rsidRPr="00420150">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Київ, вул. Ярославська, 41,</w:t>
      </w:r>
    </w:p>
    <w:p w14:paraId="022F0C78" w14:textId="7159004C"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ЄДРПОУ 40524109,</w:t>
      </w:r>
    </w:p>
    <w:p w14:paraId="13345633" w14:textId="7E6D6A54" w:rsidR="002B72AC" w:rsidRPr="00420150"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420150">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420150">
        <w:rPr>
          <w:rStyle w:val="a3"/>
          <w:rFonts w:ascii="Times New Roman" w:hAnsi="Times New Roman" w:cs="Times New Roman"/>
          <w:i w:val="0"/>
          <w:iCs w:val="0"/>
          <w:sz w:val="24"/>
          <w:szCs w:val="24"/>
        </w:rPr>
        <w:t>.</w:t>
      </w:r>
    </w:p>
    <w:p w14:paraId="0AC03BE5" w14:textId="7C6794C8" w:rsidR="00C93795" w:rsidRPr="00420150" w:rsidRDefault="002B72AC" w:rsidP="000C70A6">
      <w:pPr>
        <w:spacing w:before="100" w:beforeAutospacing="1" w:after="100" w:afterAutospacing="1" w:line="240" w:lineRule="auto"/>
        <w:jc w:val="both"/>
        <w:rPr>
          <w:rFonts w:ascii="Times New Roman" w:hAnsi="Times New Roman" w:cs="Times New Roman"/>
          <w:bCs/>
          <w:sz w:val="24"/>
          <w:szCs w:val="24"/>
        </w:rPr>
      </w:pPr>
      <w:r w:rsidRPr="00420150">
        <w:rPr>
          <w:rFonts w:ascii="Times New Roman" w:eastAsia="Times New Roman" w:hAnsi="Times New Roman" w:cs="Times New Roman"/>
          <w:b/>
          <w:bCs/>
          <w:iCs/>
          <w:color w:val="000000"/>
          <w:sz w:val="24"/>
          <w:szCs w:val="24"/>
        </w:rPr>
        <w:t xml:space="preserve">Назва предмета закупівлі </w:t>
      </w:r>
      <w:r w:rsidRPr="00420150">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0150">
        <w:rPr>
          <w:rFonts w:ascii="Times New Roman" w:hAnsi="Times New Roman" w:cs="Times New Roman"/>
          <w:sz w:val="24"/>
          <w:szCs w:val="24"/>
        </w:rPr>
        <w:t xml:space="preserve"> </w:t>
      </w:r>
      <w:r w:rsidR="005C198A" w:rsidRPr="005C198A">
        <w:rPr>
          <w:rFonts w:ascii="Times New Roman" w:hAnsi="Times New Roman" w:cs="Times New Roman"/>
          <w:bCs/>
          <w:sz w:val="24"/>
          <w:szCs w:val="24"/>
        </w:rPr>
        <w:t xml:space="preserve">ДК 021:2015:33690000-3-Лікарські засоби різні (Реагенти для </w:t>
      </w:r>
      <w:proofErr w:type="spellStart"/>
      <w:r w:rsidR="005C198A" w:rsidRPr="005C198A">
        <w:rPr>
          <w:rFonts w:ascii="Times New Roman" w:hAnsi="Times New Roman" w:cs="Times New Roman"/>
          <w:bCs/>
          <w:sz w:val="24"/>
          <w:szCs w:val="24"/>
        </w:rPr>
        <w:t>секвенування</w:t>
      </w:r>
      <w:proofErr w:type="spellEnd"/>
      <w:r w:rsidR="005C198A" w:rsidRPr="005C198A">
        <w:rPr>
          <w:rFonts w:ascii="Times New Roman" w:hAnsi="Times New Roman" w:cs="Times New Roman"/>
          <w:bCs/>
          <w:sz w:val="24"/>
          <w:szCs w:val="24"/>
        </w:rPr>
        <w:t>)</w:t>
      </w:r>
      <w:r w:rsidR="00781DC3" w:rsidRPr="00420150">
        <w:rPr>
          <w:rFonts w:ascii="Times New Roman" w:hAnsi="Times New Roman" w:cs="Times New Roman"/>
          <w:bCs/>
          <w:sz w:val="24"/>
          <w:szCs w:val="24"/>
        </w:rPr>
        <w:t>.</w:t>
      </w:r>
    </w:p>
    <w:p w14:paraId="4439A3F5" w14:textId="79FBE0AA" w:rsidR="0024553B" w:rsidRPr="00420150" w:rsidRDefault="002B72AC" w:rsidP="000C70A6">
      <w:pPr>
        <w:spacing w:before="100" w:beforeAutospacing="1" w:after="100" w:afterAutospacing="1" w:line="240" w:lineRule="auto"/>
        <w:jc w:val="both"/>
        <w:rPr>
          <w:rFonts w:ascii="Times New Roman" w:hAnsi="Times New Roman" w:cs="Times New Roman"/>
          <w:sz w:val="24"/>
          <w:szCs w:val="24"/>
        </w:rPr>
      </w:pPr>
      <w:r w:rsidRPr="00420150">
        <w:rPr>
          <w:rFonts w:ascii="Times New Roman" w:hAnsi="Times New Roman" w:cs="Times New Roman"/>
          <w:b/>
          <w:sz w:val="24"/>
          <w:szCs w:val="24"/>
        </w:rPr>
        <w:t>Вид процедури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84332E" w:rsidRPr="00420150">
        <w:rPr>
          <w:rFonts w:ascii="Times New Roman" w:hAnsi="Times New Roman" w:cs="Times New Roman"/>
          <w:sz w:val="24"/>
          <w:szCs w:val="24"/>
        </w:rPr>
        <w:t>Відкриті торги</w:t>
      </w:r>
      <w:r w:rsidR="007B5C52"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4E9336F8" w14:textId="781A1ED4" w:rsidR="002B72AC" w:rsidRPr="00420150" w:rsidRDefault="002B72AC" w:rsidP="00590320">
      <w:pPr>
        <w:spacing w:after="0" w:line="240" w:lineRule="auto"/>
        <w:jc w:val="both"/>
        <w:rPr>
          <w:rFonts w:ascii="Times New Roman" w:eastAsia="Calibri" w:hAnsi="Times New Roman" w:cs="Times New Roman"/>
          <w:sz w:val="24"/>
          <w:szCs w:val="24"/>
        </w:rPr>
      </w:pPr>
      <w:r w:rsidRPr="00420150">
        <w:rPr>
          <w:rFonts w:ascii="Times New Roman" w:hAnsi="Times New Roman" w:cs="Times New Roman"/>
          <w:b/>
          <w:sz w:val="24"/>
          <w:szCs w:val="24"/>
        </w:rPr>
        <w:t>Очікувана вартість та обґрунтування очікуваної вартості предмета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24553B" w:rsidRPr="00420150">
        <w:rPr>
          <w:rFonts w:ascii="Times New Roman" w:hAnsi="Times New Roman" w:cs="Times New Roman"/>
          <w:sz w:val="24"/>
          <w:szCs w:val="24"/>
        </w:rPr>
        <w:br/>
      </w:r>
      <w:r w:rsidR="005C198A" w:rsidRPr="005C198A">
        <w:rPr>
          <w:rFonts w:ascii="Times New Roman" w:hAnsi="Times New Roman" w:cs="Times New Roman"/>
          <w:sz w:val="24"/>
          <w:szCs w:val="24"/>
        </w:rPr>
        <w:t>1</w:t>
      </w:r>
      <w:r w:rsidR="005C198A">
        <w:rPr>
          <w:rFonts w:ascii="Times New Roman" w:hAnsi="Times New Roman" w:cs="Times New Roman"/>
          <w:sz w:val="24"/>
          <w:szCs w:val="24"/>
        </w:rPr>
        <w:t> </w:t>
      </w:r>
      <w:r w:rsidR="005C198A" w:rsidRPr="005C198A">
        <w:rPr>
          <w:rFonts w:ascii="Times New Roman" w:hAnsi="Times New Roman" w:cs="Times New Roman"/>
          <w:sz w:val="24"/>
          <w:szCs w:val="24"/>
        </w:rPr>
        <w:t>349</w:t>
      </w:r>
      <w:r w:rsidR="005C198A">
        <w:rPr>
          <w:rFonts w:ascii="Times New Roman" w:hAnsi="Times New Roman" w:cs="Times New Roman"/>
          <w:sz w:val="24"/>
          <w:szCs w:val="24"/>
        </w:rPr>
        <w:t xml:space="preserve"> </w:t>
      </w:r>
      <w:r w:rsidR="005C198A" w:rsidRPr="005C198A">
        <w:rPr>
          <w:rFonts w:ascii="Times New Roman" w:hAnsi="Times New Roman" w:cs="Times New Roman"/>
          <w:sz w:val="24"/>
          <w:szCs w:val="24"/>
        </w:rPr>
        <w:t>481,52</w:t>
      </w:r>
      <w:r w:rsidR="007971B6" w:rsidRPr="00420150">
        <w:rPr>
          <w:rFonts w:ascii="Times New Roman" w:hAnsi="Times New Roman" w:cs="Times New Roman"/>
          <w:sz w:val="24"/>
          <w:szCs w:val="24"/>
        </w:rPr>
        <w:t xml:space="preserve"> </w:t>
      </w:r>
      <w:r w:rsidR="007B5C52" w:rsidRPr="00420150">
        <w:rPr>
          <w:rFonts w:ascii="Times New Roman" w:hAnsi="Times New Roman" w:cs="Times New Roman"/>
          <w:sz w:val="24"/>
          <w:szCs w:val="24"/>
        </w:rPr>
        <w:t xml:space="preserve">грн </w:t>
      </w:r>
      <w:r w:rsidR="00366A81" w:rsidRPr="00420150">
        <w:rPr>
          <w:rFonts w:ascii="Times New Roman" w:hAnsi="Times New Roman" w:cs="Times New Roman"/>
          <w:sz w:val="24"/>
          <w:szCs w:val="24"/>
        </w:rPr>
        <w:t>бе</w:t>
      </w:r>
      <w:r w:rsidR="007B5C52" w:rsidRPr="00420150">
        <w:rPr>
          <w:rFonts w:ascii="Times New Roman" w:hAnsi="Times New Roman" w:cs="Times New Roman"/>
          <w:sz w:val="24"/>
          <w:szCs w:val="24"/>
        </w:rPr>
        <w:t>з ПДВ</w:t>
      </w:r>
      <w:r w:rsidRPr="00420150">
        <w:rPr>
          <w:rFonts w:ascii="Times New Roman"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w:t>
      </w:r>
      <w:r w:rsidRPr="00420150">
        <w:rPr>
          <w:rFonts w:ascii="Times New Roman" w:eastAsia="Calibri"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затверджена річним планом закупівель та передбачена замовленням на закупівлю.</w:t>
      </w:r>
    </w:p>
    <w:p w14:paraId="69BF2824" w14:textId="77777777" w:rsidR="0024553B" w:rsidRPr="00420150" w:rsidRDefault="0024553B" w:rsidP="00590320">
      <w:pPr>
        <w:spacing w:after="0" w:line="240" w:lineRule="auto"/>
        <w:jc w:val="both"/>
        <w:rPr>
          <w:rFonts w:ascii="Times New Roman" w:eastAsia="Calibri" w:hAnsi="Times New Roman" w:cs="Times New Roman"/>
          <w:sz w:val="24"/>
          <w:szCs w:val="24"/>
        </w:rPr>
      </w:pPr>
    </w:p>
    <w:p w14:paraId="00B0AB3A" w14:textId="35E26C58" w:rsidR="002B72AC" w:rsidRPr="00420150" w:rsidRDefault="002B72AC" w:rsidP="00590320">
      <w:pPr>
        <w:spacing w:after="0" w:line="240" w:lineRule="auto"/>
        <w:jc w:val="both"/>
        <w:rPr>
          <w:rFonts w:ascii="Times New Roman" w:eastAsia="Times New Roman" w:hAnsi="Times New Roman" w:cs="Times New Roman"/>
          <w:bCs/>
          <w:sz w:val="24"/>
          <w:szCs w:val="24"/>
          <w:lang w:eastAsia="uk-UA"/>
        </w:rPr>
      </w:pPr>
      <w:r w:rsidRPr="00420150">
        <w:rPr>
          <w:rFonts w:ascii="Times New Roman" w:eastAsia="Times New Roman" w:hAnsi="Times New Roman" w:cs="Times New Roman"/>
          <w:b/>
          <w:bCs/>
          <w:sz w:val="24"/>
          <w:szCs w:val="24"/>
          <w:lang w:eastAsia="uk-UA"/>
        </w:rPr>
        <w:t>Розмір бюджетного призначення:</w:t>
      </w:r>
      <w:r w:rsidRPr="00420150">
        <w:rPr>
          <w:rFonts w:ascii="Times New Roman" w:eastAsia="Times New Roman" w:hAnsi="Times New Roman" w:cs="Times New Roman"/>
          <w:bCs/>
          <w:sz w:val="24"/>
          <w:szCs w:val="24"/>
          <w:lang w:eastAsia="uk-UA"/>
        </w:rPr>
        <w:t xml:space="preserve"> </w:t>
      </w:r>
      <w:r w:rsidR="005C198A" w:rsidRPr="005C198A">
        <w:rPr>
          <w:rFonts w:ascii="Times New Roman" w:hAnsi="Times New Roman" w:cs="Times New Roman"/>
          <w:sz w:val="24"/>
          <w:szCs w:val="24"/>
        </w:rPr>
        <w:t>1 349 481,52</w:t>
      </w:r>
      <w:r w:rsidR="008A4240"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грн без ПДВ</w:t>
      </w:r>
      <w:r w:rsidR="002C7992" w:rsidRPr="00420150">
        <w:rPr>
          <w:rFonts w:ascii="Times New Roman" w:eastAsia="Times New Roman" w:hAnsi="Times New Roman" w:cs="Times New Roman"/>
          <w:bCs/>
          <w:sz w:val="24"/>
          <w:szCs w:val="24"/>
          <w:lang w:eastAsia="uk-UA"/>
        </w:rPr>
        <w:t>.</w:t>
      </w:r>
    </w:p>
    <w:p w14:paraId="1E408FD8" w14:textId="4BE6DAA1" w:rsidR="00781DC3" w:rsidRPr="00420150" w:rsidRDefault="00A71EB1" w:rsidP="0024553B">
      <w:pPr>
        <w:spacing w:after="0" w:line="240" w:lineRule="auto"/>
        <w:jc w:val="both"/>
        <w:rPr>
          <w:rFonts w:ascii="Times New Roman" w:eastAsia="Times New Roman" w:hAnsi="Times New Roman" w:cs="Times New Roman"/>
          <w:bCs/>
          <w:iCs/>
          <w:color w:val="000000"/>
          <w:sz w:val="24"/>
          <w:szCs w:val="24"/>
          <w:lang w:eastAsia="uk-UA"/>
        </w:rPr>
      </w:pPr>
      <w:r w:rsidRPr="00420150">
        <w:rPr>
          <w:rFonts w:ascii="Times New Roman" w:eastAsia="Times New Roman" w:hAnsi="Times New Roman" w:cs="Times New Roman"/>
          <w:bCs/>
          <w:iCs/>
          <w:color w:val="000000"/>
          <w:sz w:val="24"/>
          <w:szCs w:val="24"/>
          <w:lang w:eastAsia="uk-UA"/>
        </w:rPr>
        <w:t xml:space="preserve">Джерело фінансування – </w:t>
      </w:r>
      <w:r w:rsidR="00366A81" w:rsidRPr="00420150">
        <w:rPr>
          <w:rFonts w:ascii="Times New Roman" w:eastAsia="Times New Roman" w:hAnsi="Times New Roman" w:cs="Times New Roman"/>
          <w:bCs/>
          <w:iCs/>
          <w:color w:val="000000"/>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53B7D22" w14:textId="77777777" w:rsidR="00366A81" w:rsidRPr="00420150" w:rsidRDefault="00366A81" w:rsidP="0024553B">
      <w:pPr>
        <w:spacing w:after="0" w:line="240" w:lineRule="auto"/>
        <w:jc w:val="both"/>
        <w:rPr>
          <w:rFonts w:ascii="Times New Roman" w:eastAsia="Times New Roman" w:hAnsi="Times New Roman" w:cs="Times New Roman"/>
          <w:bCs/>
          <w:iCs/>
          <w:color w:val="000000"/>
          <w:sz w:val="24"/>
          <w:szCs w:val="24"/>
          <w:lang w:eastAsia="uk-UA"/>
        </w:rPr>
      </w:pPr>
    </w:p>
    <w:p w14:paraId="7EEF8683" w14:textId="25E6B1D2" w:rsidR="00226C86" w:rsidRPr="00420150" w:rsidRDefault="002B72AC"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22324387" w:rsidR="00590320" w:rsidRPr="00420150" w:rsidRDefault="00590320"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Кількість – </w:t>
      </w:r>
      <w:r w:rsidR="000C70A6" w:rsidRPr="00420150">
        <w:rPr>
          <w:rFonts w:ascii="Times New Roman" w:hAnsi="Times New Roman" w:cs="Times New Roman"/>
          <w:b/>
          <w:sz w:val="24"/>
          <w:szCs w:val="24"/>
        </w:rPr>
        <w:t>згідно медико-технічних вимог.</w:t>
      </w:r>
    </w:p>
    <w:p w14:paraId="14A58F76" w14:textId="2E4A515A" w:rsidR="002B72AC" w:rsidRPr="00420150" w:rsidRDefault="00366A81"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Строк</w:t>
      </w:r>
      <w:r w:rsidR="009A43D5">
        <w:rPr>
          <w:rFonts w:ascii="Times New Roman" w:hAnsi="Times New Roman" w:cs="Times New Roman"/>
          <w:sz w:val="24"/>
          <w:szCs w:val="24"/>
        </w:rPr>
        <w:t xml:space="preserve"> поставки товару-</w:t>
      </w:r>
      <w:r w:rsidR="002B72AC" w:rsidRPr="00420150">
        <w:rPr>
          <w:rFonts w:ascii="Times New Roman" w:hAnsi="Times New Roman" w:cs="Times New Roman"/>
          <w:sz w:val="24"/>
          <w:szCs w:val="24"/>
        </w:rPr>
        <w:t xml:space="preserve"> </w:t>
      </w:r>
      <w:r w:rsidR="00F92B50">
        <w:rPr>
          <w:rFonts w:ascii="Times New Roman" w:hAnsi="Times New Roman" w:cs="Times New Roman"/>
          <w:sz w:val="24"/>
          <w:szCs w:val="24"/>
        </w:rPr>
        <w:t>п</w:t>
      </w:r>
      <w:r w:rsidR="00F92B50" w:rsidRPr="00F92B50">
        <w:rPr>
          <w:rFonts w:ascii="Times New Roman" w:hAnsi="Times New Roman" w:cs="Times New Roman"/>
          <w:sz w:val="24"/>
          <w:szCs w:val="24"/>
        </w:rPr>
        <w:t xml:space="preserve">ротягом </w:t>
      </w:r>
      <w:r w:rsidR="00B56B66">
        <w:rPr>
          <w:rFonts w:ascii="Times New Roman" w:hAnsi="Times New Roman" w:cs="Times New Roman"/>
          <w:sz w:val="24"/>
          <w:szCs w:val="24"/>
        </w:rPr>
        <w:t>9</w:t>
      </w:r>
      <w:r w:rsidR="00F92B50" w:rsidRPr="00F92B50">
        <w:rPr>
          <w:rFonts w:ascii="Times New Roman" w:hAnsi="Times New Roman" w:cs="Times New Roman"/>
          <w:sz w:val="24"/>
          <w:szCs w:val="24"/>
        </w:rPr>
        <w:t>0 календарних днів з дня укладання договору</w:t>
      </w:r>
      <w:r w:rsidR="009A43D5">
        <w:rPr>
          <w:rFonts w:ascii="Times New Roman" w:hAnsi="Times New Roman" w:cs="Times New Roman"/>
          <w:sz w:val="24"/>
          <w:szCs w:val="24"/>
        </w:rPr>
        <w:t>.</w:t>
      </w:r>
    </w:p>
    <w:p w14:paraId="2E7D6EF9" w14:textId="1C618190" w:rsidR="002B72AC" w:rsidRPr="00420150"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 xml:space="preserve">Якісні та технічні характеристики заявленої </w:t>
      </w:r>
      <w:r w:rsidR="00366A81" w:rsidRPr="00420150">
        <w:rPr>
          <w:rFonts w:ascii="Times New Roman" w:hAnsi="Times New Roman" w:cs="Times New Roman"/>
          <w:sz w:val="24"/>
          <w:szCs w:val="24"/>
        </w:rPr>
        <w:t>послуги</w:t>
      </w:r>
      <w:r w:rsidRPr="00420150">
        <w:rPr>
          <w:rFonts w:ascii="Times New Roman" w:hAnsi="Times New Roman" w:cs="Times New Roman"/>
          <w:sz w:val="24"/>
          <w:szCs w:val="24"/>
        </w:rPr>
        <w:t xml:space="preserve"> визначені з урахуванням реальних потреб </w:t>
      </w:r>
      <w:r w:rsidR="00FF2C21" w:rsidRPr="00420150">
        <w:rPr>
          <w:rFonts w:ascii="Times New Roman" w:hAnsi="Times New Roman" w:cs="Times New Roman"/>
          <w:sz w:val="24"/>
          <w:szCs w:val="24"/>
        </w:rPr>
        <w:t>установи</w:t>
      </w:r>
      <w:r w:rsidRPr="00420150">
        <w:rPr>
          <w:rFonts w:ascii="Times New Roman" w:hAnsi="Times New Roman" w:cs="Times New Roman"/>
          <w:sz w:val="24"/>
          <w:szCs w:val="24"/>
        </w:rPr>
        <w:t xml:space="preserve"> та оптимального співвідношення ціни та якості. </w:t>
      </w:r>
      <w:r w:rsidR="00226C86" w:rsidRPr="00420150">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420150">
        <w:rPr>
          <w:rFonts w:ascii="Times New Roman" w:hAnsi="Times New Roman" w:cs="Times New Roman"/>
          <w:sz w:val="24"/>
          <w:szCs w:val="24"/>
        </w:rPr>
        <w:t>нормативно-правови</w:t>
      </w:r>
      <w:r w:rsidR="009D588D" w:rsidRPr="00420150">
        <w:rPr>
          <w:rFonts w:ascii="Times New Roman" w:hAnsi="Times New Roman" w:cs="Times New Roman"/>
          <w:sz w:val="24"/>
          <w:szCs w:val="24"/>
        </w:rPr>
        <w:t>х</w:t>
      </w:r>
      <w:r w:rsidR="005F6CE1" w:rsidRPr="00420150">
        <w:rPr>
          <w:rFonts w:ascii="Times New Roman" w:hAnsi="Times New Roman" w:cs="Times New Roman"/>
          <w:sz w:val="24"/>
          <w:szCs w:val="24"/>
        </w:rPr>
        <w:t xml:space="preserve"> акт</w:t>
      </w:r>
      <w:r w:rsidR="009D588D" w:rsidRPr="00420150">
        <w:rPr>
          <w:rFonts w:ascii="Times New Roman" w:hAnsi="Times New Roman" w:cs="Times New Roman"/>
          <w:sz w:val="24"/>
          <w:szCs w:val="24"/>
        </w:rPr>
        <w:t>ів</w:t>
      </w:r>
      <w:r w:rsidR="00226C86" w:rsidRPr="00420150">
        <w:rPr>
          <w:rFonts w:ascii="Times New Roman" w:hAnsi="Times New Roman" w:cs="Times New Roman"/>
          <w:sz w:val="24"/>
          <w:szCs w:val="24"/>
        </w:rPr>
        <w:t xml:space="preserve">, яким повинен відповідати відповідний вид </w:t>
      </w:r>
      <w:r w:rsidR="009D588D" w:rsidRPr="00420150">
        <w:rPr>
          <w:rFonts w:ascii="Times New Roman" w:hAnsi="Times New Roman" w:cs="Times New Roman"/>
          <w:sz w:val="24"/>
          <w:szCs w:val="24"/>
        </w:rPr>
        <w:t>послуги</w:t>
      </w:r>
      <w:r w:rsidR="00226C86" w:rsidRPr="00420150">
        <w:rPr>
          <w:rFonts w:ascii="Times New Roman" w:hAnsi="Times New Roman" w:cs="Times New Roman"/>
          <w:sz w:val="24"/>
          <w:szCs w:val="24"/>
        </w:rPr>
        <w:t>.</w:t>
      </w:r>
    </w:p>
    <w:p w14:paraId="1D1701EA" w14:textId="5D74E357" w:rsidR="002B72AC"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671D80BF" w14:textId="77777777" w:rsidR="005C198A" w:rsidRPr="005C198A" w:rsidRDefault="005C198A" w:rsidP="005C198A">
      <w:pPr>
        <w:spacing w:after="0" w:line="240" w:lineRule="auto"/>
        <w:jc w:val="center"/>
        <w:rPr>
          <w:rFonts w:ascii="Times New Roman" w:eastAsia="Helvetica" w:hAnsi="Times New Roman" w:cs="Times New Roman"/>
          <w:b/>
          <w:sz w:val="24"/>
          <w:szCs w:val="24"/>
          <w:lang w:eastAsia="ru-RU"/>
        </w:rPr>
      </w:pPr>
      <w:bookmarkStart w:id="0" w:name="_Hlk209022287"/>
      <w:r w:rsidRPr="005C198A">
        <w:rPr>
          <w:rFonts w:ascii="Times New Roman" w:eastAsia="Helvetica" w:hAnsi="Times New Roman" w:cs="Times New Roman"/>
          <w:b/>
          <w:sz w:val="24"/>
          <w:szCs w:val="24"/>
          <w:lang w:eastAsia="ru-RU"/>
        </w:rPr>
        <w:lastRenderedPageBreak/>
        <w:t xml:space="preserve">ТЕХНІЧНА СПЕЦИФІКАЦІЯ </w:t>
      </w:r>
    </w:p>
    <w:p w14:paraId="71E0FAB9" w14:textId="77777777" w:rsidR="005C198A" w:rsidRPr="005C198A" w:rsidRDefault="005C198A" w:rsidP="005C198A">
      <w:pPr>
        <w:spacing w:after="0" w:line="240" w:lineRule="auto"/>
        <w:jc w:val="center"/>
        <w:rPr>
          <w:rFonts w:ascii="Times New Roman" w:eastAsia="Helvetica" w:hAnsi="Times New Roman" w:cs="Times New Roman"/>
          <w:b/>
          <w:sz w:val="24"/>
          <w:szCs w:val="24"/>
          <w:lang w:eastAsia="ru-RU"/>
        </w:rPr>
      </w:pPr>
      <w:r w:rsidRPr="005C198A">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p w14:paraId="5EFF7527" w14:textId="77777777" w:rsidR="005C198A" w:rsidRPr="005C198A" w:rsidRDefault="005C198A" w:rsidP="005C198A">
      <w:pPr>
        <w:spacing w:after="0" w:line="240" w:lineRule="auto"/>
        <w:jc w:val="center"/>
        <w:rPr>
          <w:rFonts w:ascii="Times New Roman" w:eastAsia="Helvetica" w:hAnsi="Times New Roman" w:cs="Times New Roman"/>
          <w:b/>
          <w:sz w:val="24"/>
          <w:szCs w:val="24"/>
          <w:lang w:eastAsia="ru-RU"/>
        </w:rPr>
      </w:pPr>
      <w:r w:rsidRPr="005C198A">
        <w:rPr>
          <w:rFonts w:ascii="Times New Roman" w:eastAsia="Helvetica" w:hAnsi="Times New Roman" w:cs="Times New Roman"/>
          <w:b/>
          <w:sz w:val="24"/>
          <w:szCs w:val="24"/>
          <w:lang w:eastAsia="ru-RU"/>
        </w:rPr>
        <w:t>за</w:t>
      </w:r>
    </w:p>
    <w:p w14:paraId="093E5361" w14:textId="77777777" w:rsidR="005C198A" w:rsidRPr="005C198A" w:rsidRDefault="005C198A" w:rsidP="005C198A">
      <w:pPr>
        <w:spacing w:after="0" w:line="240" w:lineRule="auto"/>
        <w:jc w:val="center"/>
        <w:rPr>
          <w:rFonts w:ascii="Times New Roman" w:eastAsia="Helvetica" w:hAnsi="Times New Roman" w:cs="Times New Roman"/>
          <w:b/>
          <w:sz w:val="24"/>
          <w:szCs w:val="24"/>
          <w:lang w:eastAsia="ru-RU"/>
        </w:rPr>
      </w:pPr>
      <w:r w:rsidRPr="005C198A">
        <w:rPr>
          <w:rFonts w:ascii="Times New Roman" w:eastAsia="Helvetica" w:hAnsi="Times New Roman" w:cs="Times New Roman"/>
          <w:b/>
          <w:sz w:val="24"/>
          <w:szCs w:val="24"/>
          <w:lang w:eastAsia="ru-RU"/>
        </w:rPr>
        <w:t xml:space="preserve">ДК 021:2015:33690000-3-Лікарські засоби різні (Реагенти для </w:t>
      </w:r>
      <w:proofErr w:type="spellStart"/>
      <w:r w:rsidRPr="005C198A">
        <w:rPr>
          <w:rFonts w:ascii="Times New Roman" w:eastAsia="Helvetica" w:hAnsi="Times New Roman" w:cs="Times New Roman"/>
          <w:b/>
          <w:sz w:val="24"/>
          <w:szCs w:val="24"/>
          <w:lang w:eastAsia="ru-RU"/>
        </w:rPr>
        <w:t>секвенування</w:t>
      </w:r>
      <w:proofErr w:type="spellEnd"/>
      <w:r w:rsidRPr="005C198A">
        <w:rPr>
          <w:rFonts w:ascii="Times New Roman" w:eastAsia="Helvetica" w:hAnsi="Times New Roman" w:cs="Times New Roman"/>
          <w:b/>
          <w:sz w:val="24"/>
          <w:szCs w:val="24"/>
          <w:lang w:eastAsia="ru-RU"/>
        </w:rPr>
        <w:t>)</w:t>
      </w:r>
    </w:p>
    <w:p w14:paraId="37116D88" w14:textId="77777777" w:rsidR="005C198A" w:rsidRPr="005C198A" w:rsidRDefault="005C198A" w:rsidP="005C198A">
      <w:pPr>
        <w:spacing w:after="0" w:line="240" w:lineRule="auto"/>
        <w:jc w:val="center"/>
        <w:rPr>
          <w:rFonts w:ascii="Times New Roman" w:eastAsia="Helvetica" w:hAnsi="Times New Roman" w:cs="Times New Roman"/>
          <w:b/>
          <w:sz w:val="24"/>
          <w:szCs w:val="24"/>
          <w:lang w:eastAsia="ru-RU"/>
        </w:rPr>
      </w:pPr>
    </w:p>
    <w:tbl>
      <w:tblPr>
        <w:tblStyle w:val="100"/>
        <w:tblW w:w="9923" w:type="dxa"/>
        <w:tblInd w:w="-5" w:type="dxa"/>
        <w:tblLayout w:type="fixed"/>
        <w:tblLook w:val="04A0" w:firstRow="1" w:lastRow="0" w:firstColumn="1" w:lastColumn="0" w:noHBand="0" w:noVBand="1"/>
      </w:tblPr>
      <w:tblGrid>
        <w:gridCol w:w="567"/>
        <w:gridCol w:w="2127"/>
        <w:gridCol w:w="4394"/>
        <w:gridCol w:w="1276"/>
        <w:gridCol w:w="1559"/>
      </w:tblGrid>
      <w:tr w:rsidR="005C198A" w:rsidRPr="005C198A" w14:paraId="1FF54E41" w14:textId="77777777" w:rsidTr="00F318A3">
        <w:trPr>
          <w:trHeight w:val="867"/>
          <w:tblHeader/>
        </w:trPr>
        <w:tc>
          <w:tcPr>
            <w:tcW w:w="567" w:type="dxa"/>
            <w:shd w:val="clear" w:color="auto" w:fill="FFFFFF"/>
          </w:tcPr>
          <w:p w14:paraId="32A3C436" w14:textId="77777777" w:rsidR="005C198A" w:rsidRPr="005C198A" w:rsidRDefault="005C198A" w:rsidP="005C198A">
            <w:pPr>
              <w:jc w:val="center"/>
              <w:rPr>
                <w:bCs/>
                <w:color w:val="000000"/>
                <w:sz w:val="24"/>
                <w:szCs w:val="24"/>
              </w:rPr>
            </w:pPr>
            <w:r w:rsidRPr="005C198A">
              <w:rPr>
                <w:bCs/>
                <w:color w:val="000000"/>
                <w:sz w:val="24"/>
                <w:szCs w:val="24"/>
              </w:rPr>
              <w:t>№ з/п</w:t>
            </w:r>
          </w:p>
        </w:tc>
        <w:tc>
          <w:tcPr>
            <w:tcW w:w="2127" w:type="dxa"/>
            <w:shd w:val="clear" w:color="auto" w:fill="FFFFFF"/>
          </w:tcPr>
          <w:p w14:paraId="4FAB223C" w14:textId="77777777" w:rsidR="005C198A" w:rsidRPr="005C198A" w:rsidRDefault="005C198A" w:rsidP="005C198A">
            <w:pPr>
              <w:jc w:val="center"/>
              <w:rPr>
                <w:bCs/>
                <w:color w:val="000000"/>
                <w:sz w:val="24"/>
                <w:szCs w:val="24"/>
              </w:rPr>
            </w:pPr>
            <w:r w:rsidRPr="005C198A">
              <w:rPr>
                <w:bCs/>
                <w:color w:val="000000"/>
                <w:sz w:val="24"/>
                <w:szCs w:val="24"/>
              </w:rPr>
              <w:t xml:space="preserve">Назва предмету закупівлі </w:t>
            </w:r>
          </w:p>
          <w:p w14:paraId="734D30BC" w14:textId="77777777" w:rsidR="005C198A" w:rsidRPr="005C198A" w:rsidRDefault="005C198A" w:rsidP="005C198A">
            <w:pPr>
              <w:jc w:val="center"/>
              <w:rPr>
                <w:bCs/>
                <w:color w:val="000000"/>
                <w:sz w:val="24"/>
                <w:szCs w:val="24"/>
              </w:rPr>
            </w:pPr>
            <w:r w:rsidRPr="005C198A">
              <w:rPr>
                <w:bCs/>
                <w:color w:val="000000"/>
                <w:sz w:val="24"/>
                <w:szCs w:val="24"/>
              </w:rPr>
              <w:t>(товару, послуги)</w:t>
            </w:r>
          </w:p>
        </w:tc>
        <w:tc>
          <w:tcPr>
            <w:tcW w:w="4394" w:type="dxa"/>
            <w:shd w:val="clear" w:color="auto" w:fill="FFFFFF"/>
            <w:vAlign w:val="center"/>
          </w:tcPr>
          <w:p w14:paraId="73538D70" w14:textId="77777777" w:rsidR="005C198A" w:rsidRPr="005C198A" w:rsidRDefault="005C198A" w:rsidP="005C198A">
            <w:pPr>
              <w:jc w:val="center"/>
              <w:rPr>
                <w:bCs/>
                <w:color w:val="000000"/>
                <w:sz w:val="24"/>
                <w:szCs w:val="24"/>
              </w:rPr>
            </w:pPr>
            <w:r w:rsidRPr="005C198A">
              <w:rPr>
                <w:bCs/>
                <w:color w:val="000000"/>
                <w:sz w:val="24"/>
                <w:szCs w:val="24"/>
              </w:rPr>
              <w:t>Опис предмета закупівлі</w:t>
            </w:r>
          </w:p>
          <w:p w14:paraId="6765E650" w14:textId="77777777" w:rsidR="005C198A" w:rsidRPr="005C198A" w:rsidRDefault="005C198A" w:rsidP="005C198A">
            <w:pPr>
              <w:jc w:val="center"/>
              <w:rPr>
                <w:bCs/>
                <w:color w:val="000000"/>
                <w:sz w:val="24"/>
                <w:szCs w:val="24"/>
              </w:rPr>
            </w:pPr>
            <w:r w:rsidRPr="005C198A">
              <w:rPr>
                <w:bCs/>
                <w:color w:val="000000"/>
                <w:sz w:val="24"/>
                <w:szCs w:val="24"/>
              </w:rPr>
              <w:t>(технічні, якісні характеристики)</w:t>
            </w:r>
          </w:p>
        </w:tc>
        <w:tc>
          <w:tcPr>
            <w:tcW w:w="1276" w:type="dxa"/>
            <w:shd w:val="clear" w:color="auto" w:fill="FFFFFF"/>
            <w:vAlign w:val="center"/>
          </w:tcPr>
          <w:p w14:paraId="4B41892B" w14:textId="77777777" w:rsidR="005C198A" w:rsidRPr="005C198A" w:rsidRDefault="005C198A" w:rsidP="005C198A">
            <w:pPr>
              <w:jc w:val="center"/>
              <w:rPr>
                <w:bCs/>
                <w:color w:val="000000"/>
                <w:sz w:val="24"/>
                <w:szCs w:val="24"/>
              </w:rPr>
            </w:pPr>
            <w:r w:rsidRPr="005C198A">
              <w:rPr>
                <w:bCs/>
                <w:color w:val="000000"/>
                <w:sz w:val="24"/>
                <w:szCs w:val="24"/>
              </w:rPr>
              <w:t>Кількість</w:t>
            </w:r>
          </w:p>
        </w:tc>
        <w:tc>
          <w:tcPr>
            <w:tcW w:w="1559" w:type="dxa"/>
            <w:shd w:val="clear" w:color="auto" w:fill="FFFFFF"/>
            <w:vAlign w:val="center"/>
          </w:tcPr>
          <w:p w14:paraId="2C3804FF" w14:textId="77777777" w:rsidR="005C198A" w:rsidRPr="006E7CBC" w:rsidRDefault="005C198A" w:rsidP="005C198A">
            <w:pPr>
              <w:jc w:val="center"/>
              <w:rPr>
                <w:bCs/>
                <w:color w:val="000000"/>
                <w:sz w:val="24"/>
                <w:szCs w:val="24"/>
              </w:rPr>
            </w:pPr>
            <w:r w:rsidRPr="006E7CBC">
              <w:rPr>
                <w:bCs/>
                <w:color w:val="000000"/>
                <w:sz w:val="24"/>
                <w:szCs w:val="24"/>
              </w:rPr>
              <w:t>Одиниця</w:t>
            </w:r>
          </w:p>
          <w:p w14:paraId="7C248453" w14:textId="77777777" w:rsidR="005C198A" w:rsidRPr="005C198A" w:rsidRDefault="005C198A" w:rsidP="005C198A">
            <w:pPr>
              <w:jc w:val="center"/>
              <w:rPr>
                <w:bCs/>
                <w:color w:val="000000"/>
                <w:sz w:val="24"/>
                <w:szCs w:val="24"/>
                <w:highlight w:val="lightGray"/>
              </w:rPr>
            </w:pPr>
            <w:r w:rsidRPr="006E7CBC">
              <w:rPr>
                <w:bCs/>
                <w:color w:val="000000"/>
                <w:sz w:val="24"/>
                <w:szCs w:val="24"/>
              </w:rPr>
              <w:t>виміру</w:t>
            </w:r>
          </w:p>
        </w:tc>
      </w:tr>
      <w:tr w:rsidR="005C198A" w:rsidRPr="005C198A" w14:paraId="69A1DB5E" w14:textId="77777777" w:rsidTr="00F318A3">
        <w:trPr>
          <w:trHeight w:val="457"/>
        </w:trPr>
        <w:tc>
          <w:tcPr>
            <w:tcW w:w="567" w:type="dxa"/>
          </w:tcPr>
          <w:p w14:paraId="20C7CEE2" w14:textId="77777777" w:rsidR="005C198A" w:rsidRPr="005C198A" w:rsidRDefault="005C198A" w:rsidP="005C198A">
            <w:pPr>
              <w:jc w:val="center"/>
              <w:rPr>
                <w:sz w:val="24"/>
                <w:szCs w:val="24"/>
              </w:rPr>
            </w:pPr>
            <w:r w:rsidRPr="005C198A">
              <w:rPr>
                <w:sz w:val="24"/>
                <w:szCs w:val="24"/>
              </w:rPr>
              <w:t>1.</w:t>
            </w:r>
          </w:p>
        </w:tc>
        <w:tc>
          <w:tcPr>
            <w:tcW w:w="2127" w:type="dxa"/>
          </w:tcPr>
          <w:p w14:paraId="2C588194" w14:textId="77777777" w:rsidR="005C198A" w:rsidRPr="005C198A" w:rsidRDefault="005C198A" w:rsidP="005C198A">
            <w:pPr>
              <w:rPr>
                <w:sz w:val="24"/>
                <w:szCs w:val="24"/>
              </w:rPr>
            </w:pPr>
            <w:r w:rsidRPr="005C198A">
              <w:rPr>
                <w:sz w:val="24"/>
                <w:lang w:eastAsia="ru-RU"/>
              </w:rPr>
              <w:t xml:space="preserve">Набір для підготовки бібліотек </w:t>
            </w:r>
            <w:proofErr w:type="spellStart"/>
            <w:r w:rsidRPr="005C198A">
              <w:rPr>
                <w:sz w:val="24"/>
                <w:lang w:eastAsia="ru-RU"/>
              </w:rPr>
              <w:t>секвенування</w:t>
            </w:r>
            <w:proofErr w:type="spellEnd"/>
            <w:r w:rsidRPr="005C198A">
              <w:rPr>
                <w:sz w:val="24"/>
                <w:lang w:eastAsia="ru-RU"/>
              </w:rPr>
              <w:t xml:space="preserve"> </w:t>
            </w:r>
            <w:proofErr w:type="spellStart"/>
            <w:r w:rsidRPr="005C198A">
              <w:rPr>
                <w:sz w:val="24"/>
                <w:lang w:eastAsia="ru-RU"/>
              </w:rPr>
              <w:t>Deeplex</w:t>
            </w:r>
            <w:proofErr w:type="spellEnd"/>
            <w:r w:rsidRPr="005C198A">
              <w:rPr>
                <w:sz w:val="24"/>
                <w:lang w:eastAsia="ru-RU"/>
              </w:rPr>
              <w:t xml:space="preserve"> </w:t>
            </w:r>
            <w:proofErr w:type="spellStart"/>
            <w:r w:rsidRPr="005C198A">
              <w:rPr>
                <w:sz w:val="24"/>
                <w:lang w:eastAsia="ru-RU"/>
              </w:rPr>
              <w:t>Myc</w:t>
            </w:r>
            <w:proofErr w:type="spellEnd"/>
            <w:r w:rsidRPr="005C198A">
              <w:rPr>
                <w:sz w:val="24"/>
                <w:lang w:eastAsia="ru-RU"/>
              </w:rPr>
              <w:t xml:space="preserve">-TB </w:t>
            </w:r>
            <w:proofErr w:type="spellStart"/>
            <w:r w:rsidRPr="005C198A">
              <w:rPr>
                <w:sz w:val="24"/>
                <w:lang w:eastAsia="ru-RU"/>
              </w:rPr>
              <w:t>Combo</w:t>
            </w:r>
            <w:proofErr w:type="spellEnd"/>
            <w:r w:rsidRPr="005C198A">
              <w:rPr>
                <w:sz w:val="24"/>
                <w:lang w:eastAsia="ru-RU"/>
              </w:rPr>
              <w:t xml:space="preserve"> XT (48 зразків)</w:t>
            </w:r>
          </w:p>
        </w:tc>
        <w:tc>
          <w:tcPr>
            <w:tcW w:w="4394" w:type="dxa"/>
            <w:vAlign w:val="center"/>
          </w:tcPr>
          <w:p w14:paraId="5A6FDD8F" w14:textId="77777777" w:rsidR="005C198A" w:rsidRPr="005C198A" w:rsidRDefault="005C198A" w:rsidP="005C198A">
            <w:pPr>
              <w:tabs>
                <w:tab w:val="num" w:pos="203"/>
              </w:tabs>
              <w:rPr>
                <w:sz w:val="24"/>
                <w:lang w:eastAsia="ru-RU"/>
              </w:rPr>
            </w:pPr>
            <w:r w:rsidRPr="005C198A">
              <w:rPr>
                <w:sz w:val="24"/>
                <w:lang w:eastAsia="ru-RU"/>
              </w:rPr>
              <w:t xml:space="preserve">Набір підготовки бібліотек для </w:t>
            </w:r>
            <w:proofErr w:type="spellStart"/>
            <w:r w:rsidRPr="005C198A">
              <w:rPr>
                <w:sz w:val="24"/>
                <w:lang w:eastAsia="ru-RU"/>
              </w:rPr>
              <w:t>секвенування</w:t>
            </w:r>
            <w:proofErr w:type="spellEnd"/>
            <w:r w:rsidRPr="005C198A">
              <w:rPr>
                <w:sz w:val="24"/>
                <w:lang w:eastAsia="ru-RU"/>
              </w:rPr>
              <w:t xml:space="preserve"> для одночасної ідентифікації видів мікобактерій, </w:t>
            </w:r>
            <w:proofErr w:type="spellStart"/>
            <w:r w:rsidRPr="005C198A">
              <w:rPr>
                <w:sz w:val="24"/>
                <w:lang w:eastAsia="ru-RU"/>
              </w:rPr>
              <w:t>генотипування</w:t>
            </w:r>
            <w:proofErr w:type="spellEnd"/>
            <w:r w:rsidRPr="005C198A">
              <w:rPr>
                <w:sz w:val="24"/>
                <w:lang w:eastAsia="ru-RU"/>
              </w:rPr>
              <w:t xml:space="preserve"> та прогнозування лікарської стійкості штамів комплексу </w:t>
            </w:r>
            <w:proofErr w:type="spellStart"/>
            <w:r w:rsidRPr="005C198A">
              <w:rPr>
                <w:iCs/>
                <w:sz w:val="24"/>
                <w:lang w:eastAsia="ru-RU"/>
              </w:rPr>
              <w:t>Mycobacterium</w:t>
            </w:r>
            <w:proofErr w:type="spellEnd"/>
            <w:r w:rsidRPr="005C198A">
              <w:rPr>
                <w:iCs/>
                <w:sz w:val="24"/>
                <w:lang w:eastAsia="ru-RU"/>
              </w:rPr>
              <w:t xml:space="preserve"> </w:t>
            </w:r>
            <w:proofErr w:type="spellStart"/>
            <w:r w:rsidRPr="005C198A">
              <w:rPr>
                <w:iCs/>
                <w:sz w:val="24"/>
                <w:lang w:eastAsia="ru-RU"/>
              </w:rPr>
              <w:t>tuberculosis</w:t>
            </w:r>
            <w:proofErr w:type="spellEnd"/>
            <w:r w:rsidRPr="005C198A">
              <w:rPr>
                <w:i/>
                <w:iCs/>
                <w:sz w:val="24"/>
                <w:lang w:eastAsia="ru-RU"/>
              </w:rPr>
              <w:t xml:space="preserve"> </w:t>
            </w:r>
            <w:r w:rsidRPr="005C198A">
              <w:rPr>
                <w:sz w:val="24"/>
                <w:lang w:eastAsia="ru-RU"/>
              </w:rPr>
              <w:t>(MTBC).</w:t>
            </w:r>
          </w:p>
          <w:p w14:paraId="1093AC24" w14:textId="77777777" w:rsidR="005C198A" w:rsidRPr="005C198A" w:rsidRDefault="005C198A" w:rsidP="005C198A">
            <w:pPr>
              <w:tabs>
                <w:tab w:val="num" w:pos="203"/>
              </w:tabs>
              <w:rPr>
                <w:sz w:val="24"/>
              </w:rPr>
            </w:pPr>
            <w:r w:rsidRPr="005C198A">
              <w:rPr>
                <w:sz w:val="24"/>
                <w:lang w:eastAsia="ru-RU"/>
              </w:rPr>
              <w:t xml:space="preserve">Склад набору: </w:t>
            </w:r>
            <w:proofErr w:type="spellStart"/>
            <w:r w:rsidRPr="005C198A">
              <w:rPr>
                <w:sz w:val="24"/>
                <w:lang w:eastAsia="ru-RU"/>
              </w:rPr>
              <w:t>Deeplex</w:t>
            </w:r>
            <w:proofErr w:type="spellEnd"/>
            <w:r w:rsidRPr="005C198A">
              <w:rPr>
                <w:sz w:val="24"/>
                <w:lang w:eastAsia="ru-RU"/>
              </w:rPr>
              <w:t xml:space="preserve">® </w:t>
            </w:r>
            <w:proofErr w:type="spellStart"/>
            <w:r w:rsidRPr="005C198A">
              <w:rPr>
                <w:sz w:val="24"/>
                <w:lang w:eastAsia="ru-RU"/>
              </w:rPr>
              <w:t>Myc</w:t>
            </w:r>
            <w:proofErr w:type="spellEnd"/>
            <w:r w:rsidRPr="005C198A">
              <w:rPr>
                <w:sz w:val="24"/>
                <w:lang w:eastAsia="ru-RU"/>
              </w:rPr>
              <w:t xml:space="preserve">-TB </w:t>
            </w:r>
            <w:proofErr w:type="spellStart"/>
            <w:r w:rsidRPr="005C198A">
              <w:rPr>
                <w:sz w:val="24"/>
                <w:lang w:eastAsia="ru-RU"/>
              </w:rPr>
              <w:t>Master</w:t>
            </w:r>
            <w:proofErr w:type="spellEnd"/>
            <w:r w:rsidRPr="005C198A">
              <w:rPr>
                <w:sz w:val="24"/>
                <w:lang w:eastAsia="ru-RU"/>
              </w:rPr>
              <w:t xml:space="preserve"> </w:t>
            </w:r>
            <w:proofErr w:type="spellStart"/>
            <w:r w:rsidRPr="005C198A">
              <w:rPr>
                <w:sz w:val="24"/>
                <w:lang w:eastAsia="ru-RU"/>
              </w:rPr>
              <w:t>Mix</w:t>
            </w:r>
            <w:proofErr w:type="spellEnd"/>
            <w:r w:rsidRPr="005C198A">
              <w:rPr>
                <w:sz w:val="24"/>
                <w:lang w:eastAsia="ru-RU"/>
              </w:rPr>
              <w:t>, зовнішній позитивний контроль (BCG), внутрішній контроль ампліфікації (не-</w:t>
            </w:r>
            <w:proofErr w:type="spellStart"/>
            <w:r w:rsidRPr="005C198A">
              <w:rPr>
                <w:sz w:val="24"/>
                <w:lang w:eastAsia="ru-RU"/>
              </w:rPr>
              <w:t>мікобактеріальна</w:t>
            </w:r>
            <w:proofErr w:type="spellEnd"/>
            <w:r w:rsidRPr="005C198A">
              <w:rPr>
                <w:sz w:val="24"/>
                <w:lang w:eastAsia="ru-RU"/>
              </w:rPr>
              <w:t xml:space="preserve"> ДНК), </w:t>
            </w:r>
            <w:r w:rsidRPr="005C198A">
              <w:rPr>
                <w:sz w:val="24"/>
              </w:rPr>
              <w:t xml:space="preserve">код активації </w:t>
            </w:r>
            <w:proofErr w:type="spellStart"/>
            <w:r w:rsidRPr="005C198A">
              <w:rPr>
                <w:sz w:val="24"/>
              </w:rPr>
              <w:t>вебдодатку</w:t>
            </w:r>
            <w:proofErr w:type="spellEnd"/>
            <w:r w:rsidRPr="005C198A">
              <w:rPr>
                <w:sz w:val="24"/>
              </w:rPr>
              <w:t xml:space="preserve"> </w:t>
            </w:r>
            <w:proofErr w:type="spellStart"/>
            <w:r w:rsidRPr="005C198A">
              <w:rPr>
                <w:sz w:val="24"/>
              </w:rPr>
              <w:t>Deeplex</w:t>
            </w:r>
            <w:proofErr w:type="spellEnd"/>
            <w:r w:rsidRPr="005C198A">
              <w:rPr>
                <w:sz w:val="24"/>
              </w:rPr>
              <w:t>.</w:t>
            </w:r>
          </w:p>
          <w:p w14:paraId="0C3F97DB" w14:textId="77777777" w:rsidR="005C198A" w:rsidRPr="005C198A" w:rsidRDefault="005C198A" w:rsidP="005C198A">
            <w:pPr>
              <w:tabs>
                <w:tab w:val="left" w:pos="180"/>
              </w:tabs>
              <w:ind w:left="33"/>
              <w:contextualSpacing/>
              <w:rPr>
                <w:color w:val="000000"/>
                <w:sz w:val="24"/>
                <w:lang w:eastAsia="ru-RU"/>
              </w:rPr>
            </w:pPr>
            <w:r w:rsidRPr="005C198A">
              <w:rPr>
                <w:spacing w:val="-1"/>
                <w:sz w:val="24"/>
                <w:szCs w:val="24"/>
                <w:lang w:eastAsia="ru-RU"/>
              </w:rPr>
              <w:t xml:space="preserve">Кількість досліджень – </w:t>
            </w:r>
            <w:r w:rsidRPr="005C198A">
              <w:rPr>
                <w:color w:val="000000"/>
                <w:sz w:val="24"/>
                <w:lang w:eastAsia="ru-RU"/>
              </w:rPr>
              <w:t>48 зразків.</w:t>
            </w:r>
          </w:p>
        </w:tc>
        <w:tc>
          <w:tcPr>
            <w:tcW w:w="1276" w:type="dxa"/>
          </w:tcPr>
          <w:p w14:paraId="7EB15790" w14:textId="77777777" w:rsidR="005C198A" w:rsidRPr="005C198A" w:rsidRDefault="005C198A" w:rsidP="005C198A">
            <w:pPr>
              <w:jc w:val="center"/>
              <w:rPr>
                <w:sz w:val="24"/>
                <w:szCs w:val="24"/>
              </w:rPr>
            </w:pPr>
            <w:r w:rsidRPr="005C198A">
              <w:rPr>
                <w:sz w:val="24"/>
                <w:szCs w:val="24"/>
              </w:rPr>
              <w:t>4</w:t>
            </w:r>
          </w:p>
        </w:tc>
        <w:tc>
          <w:tcPr>
            <w:tcW w:w="1559" w:type="dxa"/>
          </w:tcPr>
          <w:p w14:paraId="7479398D" w14:textId="77777777" w:rsidR="005C198A" w:rsidRPr="005C198A" w:rsidRDefault="005C198A" w:rsidP="005C198A">
            <w:pPr>
              <w:jc w:val="center"/>
              <w:rPr>
                <w:sz w:val="24"/>
                <w:szCs w:val="24"/>
              </w:rPr>
            </w:pPr>
            <w:r w:rsidRPr="005C198A">
              <w:rPr>
                <w:color w:val="000000"/>
                <w:sz w:val="24"/>
              </w:rPr>
              <w:t>штука</w:t>
            </w:r>
          </w:p>
        </w:tc>
      </w:tr>
      <w:tr w:rsidR="005C198A" w:rsidRPr="005C198A" w14:paraId="67584458" w14:textId="77777777" w:rsidTr="00F318A3">
        <w:trPr>
          <w:trHeight w:val="457"/>
        </w:trPr>
        <w:tc>
          <w:tcPr>
            <w:tcW w:w="567" w:type="dxa"/>
          </w:tcPr>
          <w:p w14:paraId="01699CD0" w14:textId="77777777" w:rsidR="005C198A" w:rsidRPr="005C198A" w:rsidRDefault="005C198A" w:rsidP="005C198A">
            <w:pPr>
              <w:jc w:val="center"/>
              <w:rPr>
                <w:sz w:val="24"/>
                <w:szCs w:val="24"/>
              </w:rPr>
            </w:pPr>
            <w:r w:rsidRPr="005C198A">
              <w:rPr>
                <w:sz w:val="24"/>
                <w:szCs w:val="24"/>
              </w:rPr>
              <w:t>2.</w:t>
            </w:r>
          </w:p>
        </w:tc>
        <w:tc>
          <w:tcPr>
            <w:tcW w:w="2127" w:type="dxa"/>
          </w:tcPr>
          <w:p w14:paraId="4BB18E1C" w14:textId="77777777" w:rsidR="005C198A" w:rsidRPr="005C198A" w:rsidRDefault="005C198A" w:rsidP="005C198A">
            <w:pPr>
              <w:rPr>
                <w:sz w:val="24"/>
                <w:szCs w:val="24"/>
              </w:rPr>
            </w:pPr>
            <w:r w:rsidRPr="005C198A">
              <w:rPr>
                <w:sz w:val="24"/>
                <w:lang w:eastAsia="ru-RU"/>
              </w:rPr>
              <w:t xml:space="preserve">Набір реагентів для </w:t>
            </w:r>
            <w:proofErr w:type="spellStart"/>
            <w:r w:rsidRPr="005C198A">
              <w:rPr>
                <w:sz w:val="24"/>
                <w:lang w:eastAsia="ru-RU"/>
              </w:rPr>
              <w:t>секвенування</w:t>
            </w:r>
            <w:proofErr w:type="spellEnd"/>
            <w:r w:rsidRPr="005C198A">
              <w:rPr>
                <w:sz w:val="24"/>
                <w:lang w:eastAsia="ru-RU"/>
              </w:rPr>
              <w:t xml:space="preserve"> </w:t>
            </w:r>
            <w:proofErr w:type="spellStart"/>
            <w:r w:rsidRPr="005C198A">
              <w:rPr>
                <w:sz w:val="24"/>
                <w:lang w:eastAsia="ru-RU"/>
              </w:rPr>
              <w:t>MiSeq</w:t>
            </w:r>
            <w:proofErr w:type="spellEnd"/>
            <w:r w:rsidRPr="005C198A">
              <w:rPr>
                <w:sz w:val="24"/>
                <w:lang w:eastAsia="ru-RU"/>
              </w:rPr>
              <w:t xml:space="preserve"> </w:t>
            </w:r>
            <w:proofErr w:type="spellStart"/>
            <w:r w:rsidRPr="005C198A">
              <w:rPr>
                <w:sz w:val="24"/>
                <w:lang w:eastAsia="ru-RU"/>
              </w:rPr>
              <w:t>Reagent</w:t>
            </w:r>
            <w:proofErr w:type="spellEnd"/>
            <w:r w:rsidRPr="005C198A">
              <w:rPr>
                <w:sz w:val="24"/>
                <w:lang w:eastAsia="ru-RU"/>
              </w:rPr>
              <w:t xml:space="preserve"> v2 (300 циклів)</w:t>
            </w:r>
          </w:p>
        </w:tc>
        <w:tc>
          <w:tcPr>
            <w:tcW w:w="4394" w:type="dxa"/>
          </w:tcPr>
          <w:p w14:paraId="75A5AB00" w14:textId="77777777" w:rsidR="005C198A" w:rsidRPr="005C198A" w:rsidRDefault="005C198A" w:rsidP="005C198A">
            <w:pPr>
              <w:tabs>
                <w:tab w:val="num" w:pos="203"/>
              </w:tabs>
              <w:rPr>
                <w:color w:val="000000"/>
                <w:sz w:val="24"/>
              </w:rPr>
            </w:pPr>
            <w:r w:rsidRPr="005C198A">
              <w:rPr>
                <w:color w:val="000000"/>
                <w:sz w:val="24"/>
              </w:rPr>
              <w:t xml:space="preserve">Набір реагентів для проведення циклу аналізів за допомогою системи </w:t>
            </w:r>
            <w:proofErr w:type="spellStart"/>
            <w:r w:rsidRPr="005C198A">
              <w:rPr>
                <w:color w:val="000000"/>
                <w:sz w:val="24"/>
              </w:rPr>
              <w:t>Illumina</w:t>
            </w:r>
            <w:proofErr w:type="spellEnd"/>
            <w:r w:rsidRPr="005C198A">
              <w:rPr>
                <w:color w:val="000000"/>
                <w:sz w:val="24"/>
              </w:rPr>
              <w:t xml:space="preserve"> </w:t>
            </w:r>
            <w:proofErr w:type="spellStart"/>
            <w:r w:rsidRPr="005C198A">
              <w:rPr>
                <w:color w:val="000000"/>
                <w:sz w:val="24"/>
              </w:rPr>
              <w:t>MiSeq</w:t>
            </w:r>
            <w:proofErr w:type="spellEnd"/>
            <w:r w:rsidRPr="005C198A">
              <w:rPr>
                <w:color w:val="000000"/>
                <w:sz w:val="24"/>
              </w:rPr>
              <w:t xml:space="preserve">. </w:t>
            </w:r>
          </w:p>
          <w:p w14:paraId="6F9E1AB4" w14:textId="77777777" w:rsidR="005C198A" w:rsidRPr="005C198A" w:rsidRDefault="005C198A" w:rsidP="005C198A">
            <w:pPr>
              <w:tabs>
                <w:tab w:val="num" w:pos="203"/>
              </w:tabs>
              <w:rPr>
                <w:color w:val="000000"/>
                <w:sz w:val="24"/>
              </w:rPr>
            </w:pPr>
            <w:r w:rsidRPr="005C198A">
              <w:rPr>
                <w:color w:val="000000"/>
                <w:sz w:val="24"/>
              </w:rPr>
              <w:t xml:space="preserve">Склад набору: </w:t>
            </w:r>
            <w:r w:rsidRPr="005C198A">
              <w:rPr>
                <w:sz w:val="24"/>
                <w:lang w:eastAsia="ru-RU"/>
              </w:rPr>
              <w:t>к</w:t>
            </w:r>
            <w:r w:rsidRPr="005C198A">
              <w:rPr>
                <w:color w:val="000000"/>
                <w:sz w:val="24"/>
              </w:rPr>
              <w:t xml:space="preserve">артридж з реагентами для </w:t>
            </w:r>
            <w:proofErr w:type="spellStart"/>
            <w:r w:rsidRPr="005C198A">
              <w:rPr>
                <w:color w:val="000000"/>
                <w:sz w:val="24"/>
              </w:rPr>
              <w:t>секвенування</w:t>
            </w:r>
            <w:proofErr w:type="spellEnd"/>
            <w:r w:rsidRPr="005C198A">
              <w:rPr>
                <w:color w:val="000000"/>
                <w:sz w:val="24"/>
              </w:rPr>
              <w:t xml:space="preserve">. </w:t>
            </w:r>
          </w:p>
          <w:p w14:paraId="1F736766" w14:textId="77777777" w:rsidR="005C198A" w:rsidRPr="005C198A" w:rsidRDefault="005C198A" w:rsidP="005C198A">
            <w:pPr>
              <w:tabs>
                <w:tab w:val="num" w:pos="203"/>
              </w:tabs>
              <w:rPr>
                <w:color w:val="000000"/>
                <w:sz w:val="24"/>
              </w:rPr>
            </w:pPr>
            <w:r w:rsidRPr="005C198A">
              <w:rPr>
                <w:color w:val="000000"/>
                <w:sz w:val="24"/>
              </w:rPr>
              <w:t xml:space="preserve">Механізм відстежування витратних матеріалів і сумісності: радіочастотна ідентифікація (RFID). </w:t>
            </w:r>
          </w:p>
          <w:p w14:paraId="29527F36" w14:textId="77777777" w:rsidR="005C198A" w:rsidRPr="005C198A" w:rsidRDefault="005C198A" w:rsidP="005C198A">
            <w:pPr>
              <w:tabs>
                <w:tab w:val="num" w:pos="203"/>
              </w:tabs>
              <w:rPr>
                <w:color w:val="000000"/>
                <w:sz w:val="24"/>
              </w:rPr>
            </w:pPr>
            <w:r w:rsidRPr="005C198A">
              <w:rPr>
                <w:color w:val="000000"/>
                <w:sz w:val="24"/>
              </w:rPr>
              <w:t xml:space="preserve">Кількість </w:t>
            </w:r>
            <w:proofErr w:type="spellStart"/>
            <w:r w:rsidRPr="005C198A">
              <w:rPr>
                <w:color w:val="000000"/>
                <w:sz w:val="24"/>
              </w:rPr>
              <w:t>парнокінцевих</w:t>
            </w:r>
            <w:proofErr w:type="spellEnd"/>
            <w:r w:rsidRPr="005C198A">
              <w:rPr>
                <w:color w:val="000000"/>
                <w:sz w:val="24"/>
              </w:rPr>
              <w:t xml:space="preserve"> прочитань: 24-30М. </w:t>
            </w:r>
          </w:p>
          <w:p w14:paraId="5CE6F536" w14:textId="77777777" w:rsidR="005C198A" w:rsidRPr="005C198A" w:rsidRDefault="005C198A" w:rsidP="005C198A">
            <w:pPr>
              <w:tabs>
                <w:tab w:val="num" w:pos="203"/>
              </w:tabs>
              <w:rPr>
                <w:sz w:val="24"/>
                <w:lang w:eastAsia="ru-RU"/>
              </w:rPr>
            </w:pPr>
            <w:r w:rsidRPr="005C198A">
              <w:rPr>
                <w:sz w:val="24"/>
                <w:lang w:eastAsia="ru-RU"/>
              </w:rPr>
              <w:t xml:space="preserve">Максимальний вихід даних: 8,5 </w:t>
            </w:r>
            <w:proofErr w:type="spellStart"/>
            <w:r w:rsidRPr="005C198A">
              <w:rPr>
                <w:sz w:val="24"/>
                <w:lang w:eastAsia="ru-RU"/>
              </w:rPr>
              <w:t>Гб</w:t>
            </w:r>
            <w:proofErr w:type="spellEnd"/>
          </w:p>
          <w:p w14:paraId="2359F41B" w14:textId="77777777" w:rsidR="005C198A" w:rsidRPr="005C198A" w:rsidRDefault="005C198A" w:rsidP="005C198A">
            <w:pPr>
              <w:tabs>
                <w:tab w:val="left" w:pos="180"/>
              </w:tabs>
              <w:contextualSpacing/>
              <w:rPr>
                <w:color w:val="000000"/>
                <w:sz w:val="24"/>
                <w:lang w:eastAsia="ru-RU"/>
              </w:rPr>
            </w:pPr>
            <w:r w:rsidRPr="005C198A">
              <w:rPr>
                <w:spacing w:val="-1"/>
                <w:sz w:val="24"/>
                <w:szCs w:val="24"/>
                <w:lang w:eastAsia="ru-RU"/>
              </w:rPr>
              <w:t xml:space="preserve">Кількість досліджень – </w:t>
            </w:r>
            <w:r w:rsidRPr="005C198A">
              <w:rPr>
                <w:color w:val="000000"/>
                <w:sz w:val="24"/>
                <w:lang w:eastAsia="ru-RU"/>
              </w:rPr>
              <w:t>300 циклів.</w:t>
            </w:r>
          </w:p>
        </w:tc>
        <w:tc>
          <w:tcPr>
            <w:tcW w:w="1276" w:type="dxa"/>
          </w:tcPr>
          <w:p w14:paraId="4CF68155" w14:textId="77777777" w:rsidR="005C198A" w:rsidRPr="005C198A" w:rsidRDefault="005C198A" w:rsidP="005C198A">
            <w:pPr>
              <w:jc w:val="center"/>
              <w:rPr>
                <w:sz w:val="24"/>
                <w:szCs w:val="24"/>
              </w:rPr>
            </w:pPr>
            <w:r w:rsidRPr="005C198A">
              <w:rPr>
                <w:sz w:val="24"/>
                <w:szCs w:val="24"/>
              </w:rPr>
              <w:t>4</w:t>
            </w:r>
          </w:p>
        </w:tc>
        <w:tc>
          <w:tcPr>
            <w:tcW w:w="1559" w:type="dxa"/>
          </w:tcPr>
          <w:p w14:paraId="27CC6555" w14:textId="77777777" w:rsidR="005C198A" w:rsidRPr="005C198A" w:rsidRDefault="005C198A" w:rsidP="005C198A">
            <w:pPr>
              <w:jc w:val="center"/>
              <w:rPr>
                <w:sz w:val="24"/>
                <w:szCs w:val="24"/>
              </w:rPr>
            </w:pPr>
            <w:r w:rsidRPr="005C198A">
              <w:rPr>
                <w:color w:val="000000"/>
                <w:sz w:val="24"/>
              </w:rPr>
              <w:t>штука</w:t>
            </w:r>
          </w:p>
        </w:tc>
      </w:tr>
      <w:tr w:rsidR="005C198A" w:rsidRPr="005C198A" w14:paraId="5C931536" w14:textId="77777777" w:rsidTr="00F318A3">
        <w:trPr>
          <w:trHeight w:val="1240"/>
        </w:trPr>
        <w:tc>
          <w:tcPr>
            <w:tcW w:w="567" w:type="dxa"/>
          </w:tcPr>
          <w:p w14:paraId="4042D556" w14:textId="77777777" w:rsidR="005C198A" w:rsidRPr="005C198A" w:rsidRDefault="005C198A" w:rsidP="005C198A">
            <w:pPr>
              <w:jc w:val="center"/>
              <w:rPr>
                <w:sz w:val="24"/>
                <w:szCs w:val="24"/>
              </w:rPr>
            </w:pPr>
            <w:r w:rsidRPr="005C198A">
              <w:rPr>
                <w:sz w:val="24"/>
                <w:szCs w:val="24"/>
              </w:rPr>
              <w:t>3.</w:t>
            </w:r>
          </w:p>
        </w:tc>
        <w:tc>
          <w:tcPr>
            <w:tcW w:w="2127" w:type="dxa"/>
          </w:tcPr>
          <w:p w14:paraId="5EFF1743" w14:textId="77777777" w:rsidR="005C198A" w:rsidRPr="005C198A" w:rsidRDefault="005C198A" w:rsidP="005C198A">
            <w:pPr>
              <w:rPr>
                <w:color w:val="000000"/>
                <w:sz w:val="24"/>
                <w:szCs w:val="24"/>
                <w:highlight w:val="yellow"/>
              </w:rPr>
            </w:pPr>
            <w:r w:rsidRPr="005C198A">
              <w:rPr>
                <w:color w:val="000000"/>
                <w:sz w:val="24"/>
                <w:szCs w:val="24"/>
              </w:rPr>
              <w:t xml:space="preserve">Набір для виявлення очищеної </w:t>
            </w:r>
            <w:proofErr w:type="spellStart"/>
            <w:r w:rsidRPr="005C198A">
              <w:rPr>
                <w:color w:val="000000"/>
                <w:sz w:val="24"/>
                <w:szCs w:val="24"/>
              </w:rPr>
              <w:t>дволанцюгової</w:t>
            </w:r>
            <w:proofErr w:type="spellEnd"/>
            <w:r w:rsidRPr="005C198A">
              <w:rPr>
                <w:color w:val="000000"/>
                <w:sz w:val="24"/>
                <w:szCs w:val="24"/>
              </w:rPr>
              <w:t xml:space="preserve"> ДНК </w:t>
            </w:r>
            <w:proofErr w:type="spellStart"/>
            <w:r w:rsidRPr="005C198A">
              <w:rPr>
                <w:color w:val="000000"/>
                <w:sz w:val="24"/>
                <w:szCs w:val="24"/>
              </w:rPr>
              <w:t>флуориметричним</w:t>
            </w:r>
            <w:proofErr w:type="spellEnd"/>
            <w:r w:rsidRPr="005C198A">
              <w:rPr>
                <w:color w:val="000000"/>
                <w:sz w:val="24"/>
                <w:szCs w:val="24"/>
              </w:rPr>
              <w:t xml:space="preserve"> методом (1000 реакцій)</w:t>
            </w:r>
          </w:p>
        </w:tc>
        <w:tc>
          <w:tcPr>
            <w:tcW w:w="4394" w:type="dxa"/>
            <w:vAlign w:val="center"/>
          </w:tcPr>
          <w:p w14:paraId="7B2C4911" w14:textId="77777777" w:rsidR="005C198A" w:rsidRPr="005C198A" w:rsidRDefault="005C198A" w:rsidP="005C198A">
            <w:pPr>
              <w:jc w:val="both"/>
              <w:rPr>
                <w:color w:val="000000"/>
                <w:sz w:val="24"/>
                <w:szCs w:val="24"/>
              </w:rPr>
            </w:pPr>
            <w:r w:rsidRPr="005C198A">
              <w:rPr>
                <w:color w:val="000000"/>
                <w:sz w:val="24"/>
                <w:szCs w:val="24"/>
              </w:rPr>
              <w:t xml:space="preserve">Набір для визначення концентрації </w:t>
            </w:r>
            <w:proofErr w:type="spellStart"/>
            <w:r w:rsidRPr="005C198A">
              <w:rPr>
                <w:color w:val="000000"/>
                <w:sz w:val="24"/>
                <w:szCs w:val="24"/>
              </w:rPr>
              <w:t>дволанцюгової</w:t>
            </w:r>
            <w:proofErr w:type="spellEnd"/>
            <w:r w:rsidRPr="005C198A">
              <w:rPr>
                <w:color w:val="000000"/>
                <w:sz w:val="24"/>
                <w:szCs w:val="24"/>
              </w:rPr>
              <w:t xml:space="preserve"> ДНК </w:t>
            </w:r>
            <w:proofErr w:type="spellStart"/>
            <w:r w:rsidRPr="005C198A">
              <w:rPr>
                <w:color w:val="000000"/>
                <w:sz w:val="24"/>
                <w:szCs w:val="24"/>
              </w:rPr>
              <w:t>флуориметричним</w:t>
            </w:r>
            <w:proofErr w:type="spellEnd"/>
            <w:r w:rsidRPr="005C198A">
              <w:rPr>
                <w:color w:val="000000"/>
                <w:sz w:val="24"/>
                <w:szCs w:val="24"/>
              </w:rPr>
              <w:t xml:space="preserve"> методом: </w:t>
            </w:r>
            <w:proofErr w:type="spellStart"/>
            <w:r w:rsidRPr="005C198A">
              <w:rPr>
                <w:color w:val="000000"/>
                <w:sz w:val="24"/>
                <w:szCs w:val="24"/>
              </w:rPr>
              <w:t>дволанцюгова</w:t>
            </w:r>
            <w:proofErr w:type="spellEnd"/>
            <w:r w:rsidRPr="005C198A">
              <w:rPr>
                <w:color w:val="000000"/>
                <w:sz w:val="24"/>
                <w:szCs w:val="24"/>
              </w:rPr>
              <w:t xml:space="preserve"> ДНК зв’язується з барвником, у результаті чого випромінюється флуоресценція, яка вимірюється. </w:t>
            </w:r>
          </w:p>
          <w:p w14:paraId="6CFC084F" w14:textId="77777777" w:rsidR="005C198A" w:rsidRPr="005C198A" w:rsidRDefault="005C198A" w:rsidP="005C198A">
            <w:pPr>
              <w:jc w:val="both"/>
              <w:rPr>
                <w:color w:val="000000"/>
                <w:sz w:val="24"/>
                <w:szCs w:val="24"/>
              </w:rPr>
            </w:pPr>
            <w:r w:rsidRPr="005C198A">
              <w:rPr>
                <w:color w:val="000000"/>
                <w:sz w:val="24"/>
                <w:szCs w:val="24"/>
              </w:rPr>
              <w:t xml:space="preserve">Набір повинен виявляти зразки очищеної </w:t>
            </w:r>
            <w:proofErr w:type="spellStart"/>
            <w:r w:rsidRPr="005C198A">
              <w:rPr>
                <w:color w:val="000000"/>
                <w:sz w:val="24"/>
                <w:szCs w:val="24"/>
              </w:rPr>
              <w:t>дволанцюгової</w:t>
            </w:r>
            <w:proofErr w:type="spellEnd"/>
            <w:r w:rsidRPr="005C198A">
              <w:rPr>
                <w:color w:val="000000"/>
                <w:sz w:val="24"/>
                <w:szCs w:val="24"/>
              </w:rPr>
              <w:t xml:space="preserve"> ДНК з діапазоном виявлення від 10 </w:t>
            </w:r>
            <w:proofErr w:type="spellStart"/>
            <w:r w:rsidRPr="005C198A">
              <w:rPr>
                <w:color w:val="000000"/>
                <w:sz w:val="24"/>
                <w:szCs w:val="24"/>
              </w:rPr>
              <w:t>пг</w:t>
            </w:r>
            <w:proofErr w:type="spellEnd"/>
            <w:r w:rsidRPr="005C198A">
              <w:rPr>
                <w:color w:val="000000"/>
                <w:sz w:val="24"/>
                <w:szCs w:val="24"/>
              </w:rPr>
              <w:t>/</w:t>
            </w:r>
            <w:proofErr w:type="spellStart"/>
            <w:r w:rsidRPr="005C198A">
              <w:rPr>
                <w:color w:val="000000"/>
                <w:sz w:val="24"/>
                <w:szCs w:val="24"/>
              </w:rPr>
              <w:t>мкл</w:t>
            </w:r>
            <w:proofErr w:type="spellEnd"/>
            <w:r w:rsidRPr="005C198A">
              <w:rPr>
                <w:color w:val="000000"/>
                <w:sz w:val="24"/>
                <w:szCs w:val="24"/>
              </w:rPr>
              <w:t xml:space="preserve"> до 250 </w:t>
            </w:r>
            <w:proofErr w:type="spellStart"/>
            <w:r w:rsidRPr="005C198A">
              <w:rPr>
                <w:color w:val="000000"/>
                <w:sz w:val="24"/>
                <w:szCs w:val="24"/>
              </w:rPr>
              <w:t>нг</w:t>
            </w:r>
            <w:proofErr w:type="spellEnd"/>
            <w:r w:rsidRPr="005C198A">
              <w:rPr>
                <w:color w:val="000000"/>
                <w:sz w:val="24"/>
                <w:szCs w:val="24"/>
              </w:rPr>
              <w:t>/</w:t>
            </w:r>
            <w:proofErr w:type="spellStart"/>
            <w:r w:rsidRPr="005C198A">
              <w:rPr>
                <w:color w:val="000000"/>
                <w:sz w:val="24"/>
                <w:szCs w:val="24"/>
              </w:rPr>
              <w:t>мкл</w:t>
            </w:r>
            <w:proofErr w:type="spellEnd"/>
            <w:r w:rsidRPr="005C198A">
              <w:rPr>
                <w:color w:val="000000"/>
                <w:sz w:val="24"/>
                <w:szCs w:val="24"/>
              </w:rPr>
              <w:t xml:space="preserve">. </w:t>
            </w:r>
          </w:p>
          <w:p w14:paraId="1BD7B7B6" w14:textId="77777777" w:rsidR="005C198A" w:rsidRPr="005C198A" w:rsidRDefault="005C198A" w:rsidP="005C198A">
            <w:pPr>
              <w:jc w:val="both"/>
              <w:rPr>
                <w:color w:val="000000"/>
                <w:sz w:val="24"/>
                <w:szCs w:val="24"/>
              </w:rPr>
            </w:pPr>
            <w:r w:rsidRPr="005C198A">
              <w:rPr>
                <w:color w:val="000000"/>
                <w:sz w:val="24"/>
                <w:szCs w:val="24"/>
              </w:rPr>
              <w:t xml:space="preserve">Набір призначений для селективного кількісного визначення </w:t>
            </w:r>
            <w:proofErr w:type="spellStart"/>
            <w:r w:rsidRPr="005C198A">
              <w:rPr>
                <w:color w:val="000000"/>
                <w:sz w:val="24"/>
                <w:szCs w:val="24"/>
              </w:rPr>
              <w:t>дволанцюгової</w:t>
            </w:r>
            <w:proofErr w:type="spellEnd"/>
            <w:r w:rsidRPr="005C198A">
              <w:rPr>
                <w:color w:val="000000"/>
                <w:sz w:val="24"/>
                <w:szCs w:val="24"/>
              </w:rPr>
              <w:t xml:space="preserve"> ДНК, в тому числі у зразках, які забруднені РНК, </w:t>
            </w:r>
            <w:proofErr w:type="spellStart"/>
            <w:r w:rsidRPr="005C198A">
              <w:rPr>
                <w:color w:val="000000"/>
                <w:sz w:val="24"/>
                <w:szCs w:val="24"/>
              </w:rPr>
              <w:t>одноланцюговою</w:t>
            </w:r>
            <w:proofErr w:type="spellEnd"/>
            <w:r w:rsidRPr="005C198A">
              <w:rPr>
                <w:color w:val="000000"/>
                <w:sz w:val="24"/>
                <w:szCs w:val="24"/>
              </w:rPr>
              <w:t xml:space="preserve"> ДНК чи білком. </w:t>
            </w:r>
          </w:p>
          <w:p w14:paraId="3DAF8215" w14:textId="77777777" w:rsidR="005C198A" w:rsidRPr="005C198A" w:rsidRDefault="005C198A" w:rsidP="005C198A">
            <w:pPr>
              <w:tabs>
                <w:tab w:val="num" w:pos="203"/>
              </w:tabs>
              <w:rPr>
                <w:color w:val="000000"/>
                <w:sz w:val="24"/>
              </w:rPr>
            </w:pPr>
            <w:r w:rsidRPr="005C198A">
              <w:rPr>
                <w:color w:val="000000"/>
                <w:sz w:val="24"/>
              </w:rPr>
              <w:t xml:space="preserve">Склад набору: </w:t>
            </w:r>
            <w:r w:rsidRPr="005C198A">
              <w:rPr>
                <w:sz w:val="24"/>
                <w:lang w:eastAsia="ru-RU"/>
              </w:rPr>
              <w:t xml:space="preserve">високочутливий барвник, буфер високої чутливості та стандарти </w:t>
            </w:r>
            <w:proofErr w:type="spellStart"/>
            <w:r w:rsidRPr="005C198A">
              <w:rPr>
                <w:sz w:val="24"/>
                <w:lang w:eastAsia="ru-RU"/>
              </w:rPr>
              <w:t>длДНК</w:t>
            </w:r>
            <w:proofErr w:type="spellEnd"/>
            <w:r w:rsidRPr="005C198A">
              <w:rPr>
                <w:sz w:val="24"/>
                <w:lang w:eastAsia="ru-RU"/>
              </w:rPr>
              <w:t xml:space="preserve"> – 25 </w:t>
            </w:r>
            <w:proofErr w:type="spellStart"/>
            <w:r w:rsidRPr="005C198A">
              <w:rPr>
                <w:sz w:val="24"/>
                <w:lang w:eastAsia="ru-RU"/>
              </w:rPr>
              <w:t>нг</w:t>
            </w:r>
            <w:proofErr w:type="spellEnd"/>
            <w:r w:rsidRPr="005C198A">
              <w:rPr>
                <w:sz w:val="24"/>
                <w:lang w:eastAsia="ru-RU"/>
              </w:rPr>
              <w:t>/</w:t>
            </w:r>
            <w:proofErr w:type="spellStart"/>
            <w:r w:rsidRPr="005C198A">
              <w:rPr>
                <w:sz w:val="24"/>
                <w:lang w:eastAsia="ru-RU"/>
              </w:rPr>
              <w:t>мкл</w:t>
            </w:r>
            <w:proofErr w:type="spellEnd"/>
            <w:r w:rsidRPr="005C198A">
              <w:rPr>
                <w:sz w:val="24"/>
                <w:lang w:eastAsia="ru-RU"/>
              </w:rPr>
              <w:t xml:space="preserve"> та 0 </w:t>
            </w:r>
            <w:proofErr w:type="spellStart"/>
            <w:r w:rsidRPr="005C198A">
              <w:rPr>
                <w:sz w:val="24"/>
                <w:lang w:eastAsia="ru-RU"/>
              </w:rPr>
              <w:t>нг</w:t>
            </w:r>
            <w:proofErr w:type="spellEnd"/>
            <w:r w:rsidRPr="005C198A">
              <w:rPr>
                <w:sz w:val="24"/>
                <w:lang w:eastAsia="ru-RU"/>
              </w:rPr>
              <w:t>/</w:t>
            </w:r>
            <w:proofErr w:type="spellStart"/>
            <w:r w:rsidRPr="005C198A">
              <w:rPr>
                <w:sz w:val="24"/>
                <w:lang w:eastAsia="ru-RU"/>
              </w:rPr>
              <w:t>мкл</w:t>
            </w:r>
            <w:proofErr w:type="spellEnd"/>
            <w:r w:rsidRPr="005C198A">
              <w:rPr>
                <w:sz w:val="24"/>
                <w:lang w:eastAsia="ru-RU"/>
              </w:rPr>
              <w:t>.</w:t>
            </w:r>
            <w:r w:rsidRPr="005C198A">
              <w:rPr>
                <w:color w:val="000000"/>
                <w:sz w:val="24"/>
              </w:rPr>
              <w:t xml:space="preserve"> </w:t>
            </w:r>
          </w:p>
          <w:p w14:paraId="111E259D" w14:textId="77777777" w:rsidR="005C198A" w:rsidRPr="005C198A" w:rsidRDefault="005C198A" w:rsidP="005C198A">
            <w:pPr>
              <w:tabs>
                <w:tab w:val="left" w:pos="180"/>
              </w:tabs>
              <w:contextualSpacing/>
              <w:rPr>
                <w:color w:val="000000"/>
                <w:sz w:val="24"/>
                <w:lang w:eastAsia="ru-RU"/>
              </w:rPr>
            </w:pPr>
            <w:r w:rsidRPr="005C198A">
              <w:rPr>
                <w:spacing w:val="-1"/>
                <w:sz w:val="24"/>
                <w:szCs w:val="24"/>
                <w:lang w:eastAsia="ru-RU"/>
              </w:rPr>
              <w:t xml:space="preserve">Кількість досліджень - </w:t>
            </w:r>
            <w:r w:rsidRPr="005C198A">
              <w:rPr>
                <w:color w:val="000000"/>
                <w:sz w:val="24"/>
                <w:lang w:eastAsia="ru-RU"/>
              </w:rPr>
              <w:t>1000 реакцій.</w:t>
            </w:r>
          </w:p>
        </w:tc>
        <w:tc>
          <w:tcPr>
            <w:tcW w:w="1276" w:type="dxa"/>
          </w:tcPr>
          <w:p w14:paraId="4C95C489" w14:textId="77777777" w:rsidR="005C198A" w:rsidRPr="005C198A" w:rsidRDefault="005C198A" w:rsidP="005C198A">
            <w:pPr>
              <w:jc w:val="center"/>
              <w:rPr>
                <w:sz w:val="24"/>
                <w:szCs w:val="24"/>
              </w:rPr>
            </w:pPr>
            <w:r w:rsidRPr="005C198A">
              <w:rPr>
                <w:sz w:val="24"/>
                <w:szCs w:val="24"/>
              </w:rPr>
              <w:t>1</w:t>
            </w:r>
          </w:p>
        </w:tc>
        <w:tc>
          <w:tcPr>
            <w:tcW w:w="1559" w:type="dxa"/>
          </w:tcPr>
          <w:p w14:paraId="28A1A712" w14:textId="77777777" w:rsidR="005C198A" w:rsidRPr="005C198A" w:rsidRDefault="005C198A" w:rsidP="005C198A">
            <w:pPr>
              <w:jc w:val="center"/>
              <w:rPr>
                <w:sz w:val="24"/>
                <w:szCs w:val="24"/>
              </w:rPr>
            </w:pPr>
            <w:r w:rsidRPr="005C198A">
              <w:rPr>
                <w:color w:val="000000"/>
                <w:sz w:val="24"/>
              </w:rPr>
              <w:t>штука</w:t>
            </w:r>
          </w:p>
        </w:tc>
      </w:tr>
      <w:tr w:rsidR="005C198A" w:rsidRPr="005C198A" w14:paraId="53F50C78" w14:textId="77777777" w:rsidTr="00F318A3">
        <w:trPr>
          <w:trHeight w:val="457"/>
        </w:trPr>
        <w:tc>
          <w:tcPr>
            <w:tcW w:w="567" w:type="dxa"/>
          </w:tcPr>
          <w:p w14:paraId="11A190E3" w14:textId="77777777" w:rsidR="005C198A" w:rsidRPr="005C198A" w:rsidRDefault="005C198A" w:rsidP="005C198A">
            <w:pPr>
              <w:jc w:val="center"/>
              <w:rPr>
                <w:sz w:val="24"/>
                <w:szCs w:val="24"/>
              </w:rPr>
            </w:pPr>
            <w:r w:rsidRPr="005C198A">
              <w:rPr>
                <w:sz w:val="24"/>
                <w:szCs w:val="24"/>
              </w:rPr>
              <w:lastRenderedPageBreak/>
              <w:t>4.</w:t>
            </w:r>
          </w:p>
        </w:tc>
        <w:tc>
          <w:tcPr>
            <w:tcW w:w="2127" w:type="dxa"/>
          </w:tcPr>
          <w:p w14:paraId="7E4006E3" w14:textId="77777777" w:rsidR="005C198A" w:rsidRPr="005C198A" w:rsidRDefault="005C198A" w:rsidP="005C198A">
            <w:pPr>
              <w:rPr>
                <w:sz w:val="24"/>
                <w:szCs w:val="24"/>
                <w:highlight w:val="yellow"/>
              </w:rPr>
            </w:pPr>
            <w:proofErr w:type="spellStart"/>
            <w:r w:rsidRPr="005C198A">
              <w:rPr>
                <w:sz w:val="24"/>
                <w:szCs w:val="24"/>
              </w:rPr>
              <w:t>Полісорбат</w:t>
            </w:r>
            <w:proofErr w:type="spellEnd"/>
            <w:r w:rsidRPr="005C198A">
              <w:rPr>
                <w:sz w:val="24"/>
                <w:szCs w:val="24"/>
              </w:rPr>
              <w:t xml:space="preserve"> 20 (</w:t>
            </w:r>
            <w:proofErr w:type="spellStart"/>
            <w:r w:rsidRPr="005C198A">
              <w:rPr>
                <w:sz w:val="24"/>
                <w:szCs w:val="24"/>
              </w:rPr>
              <w:t>Tween</w:t>
            </w:r>
            <w:proofErr w:type="spellEnd"/>
            <w:r w:rsidRPr="005C198A">
              <w:rPr>
                <w:sz w:val="24"/>
                <w:szCs w:val="24"/>
              </w:rPr>
              <w:t xml:space="preserve"> 20), 500 мл</w:t>
            </w:r>
          </w:p>
        </w:tc>
        <w:tc>
          <w:tcPr>
            <w:tcW w:w="4394" w:type="dxa"/>
          </w:tcPr>
          <w:p w14:paraId="79553C08" w14:textId="77777777" w:rsidR="005C198A" w:rsidRPr="005C198A" w:rsidRDefault="005C198A" w:rsidP="005C198A">
            <w:pPr>
              <w:spacing w:before="100" w:beforeAutospacing="1"/>
              <w:jc w:val="both"/>
              <w:rPr>
                <w:sz w:val="24"/>
                <w:szCs w:val="24"/>
              </w:rPr>
            </w:pPr>
            <w:proofErr w:type="spellStart"/>
            <w:r w:rsidRPr="005C198A">
              <w:rPr>
                <w:sz w:val="24"/>
                <w:szCs w:val="24"/>
              </w:rPr>
              <w:t>Полісорбат</w:t>
            </w:r>
            <w:proofErr w:type="spellEnd"/>
            <w:r w:rsidRPr="005C198A">
              <w:rPr>
                <w:sz w:val="24"/>
                <w:szCs w:val="24"/>
              </w:rPr>
              <w:t xml:space="preserve"> 20 (</w:t>
            </w:r>
            <w:proofErr w:type="spellStart"/>
            <w:r w:rsidRPr="005C198A">
              <w:rPr>
                <w:sz w:val="24"/>
                <w:szCs w:val="24"/>
              </w:rPr>
              <w:t>Tween</w:t>
            </w:r>
            <w:proofErr w:type="spellEnd"/>
            <w:r w:rsidRPr="005C198A">
              <w:rPr>
                <w:sz w:val="24"/>
                <w:szCs w:val="24"/>
              </w:rPr>
              <w:t xml:space="preserve"> 20) </w:t>
            </w:r>
            <w:r w:rsidRPr="005C198A">
              <w:rPr>
                <w:color w:val="001D35"/>
                <w:sz w:val="24"/>
                <w:szCs w:val="24"/>
                <w:shd w:val="clear" w:color="auto" w:fill="FFFFFF"/>
              </w:rPr>
              <w:t xml:space="preserve">— це </w:t>
            </w:r>
            <w:proofErr w:type="spellStart"/>
            <w:r w:rsidRPr="005C198A">
              <w:rPr>
                <w:color w:val="001D35"/>
                <w:sz w:val="24"/>
                <w:szCs w:val="24"/>
                <w:shd w:val="clear" w:color="auto" w:fill="FFFFFF"/>
              </w:rPr>
              <w:t>неіоногенна</w:t>
            </w:r>
            <w:proofErr w:type="spellEnd"/>
            <w:r w:rsidRPr="005C198A">
              <w:rPr>
                <w:color w:val="001D35"/>
                <w:sz w:val="24"/>
                <w:szCs w:val="24"/>
                <w:shd w:val="clear" w:color="auto" w:fill="FFFFFF"/>
              </w:rPr>
              <w:t xml:space="preserve"> поверхнево-активна речовина. </w:t>
            </w:r>
            <w:r w:rsidRPr="005C198A">
              <w:rPr>
                <w:sz w:val="24"/>
                <w:szCs w:val="24"/>
              </w:rPr>
              <w:t xml:space="preserve">Використовується як промивний розчин для </w:t>
            </w:r>
            <w:proofErr w:type="spellStart"/>
            <w:r w:rsidRPr="005C198A">
              <w:rPr>
                <w:sz w:val="24"/>
                <w:szCs w:val="24"/>
              </w:rPr>
              <w:t>секвенатора</w:t>
            </w:r>
            <w:proofErr w:type="spellEnd"/>
            <w:r w:rsidRPr="005C198A">
              <w:rPr>
                <w:sz w:val="24"/>
                <w:szCs w:val="24"/>
              </w:rPr>
              <w:t xml:space="preserve"> </w:t>
            </w:r>
            <w:proofErr w:type="spellStart"/>
            <w:r w:rsidRPr="005C198A">
              <w:rPr>
                <w:bCs/>
                <w:sz w:val="24"/>
                <w:szCs w:val="24"/>
              </w:rPr>
              <w:t>Illumina</w:t>
            </w:r>
            <w:proofErr w:type="spellEnd"/>
            <w:r w:rsidRPr="005C198A">
              <w:rPr>
                <w:bCs/>
                <w:sz w:val="24"/>
                <w:szCs w:val="24"/>
              </w:rPr>
              <w:t xml:space="preserve"> </w:t>
            </w:r>
            <w:proofErr w:type="spellStart"/>
            <w:r w:rsidRPr="005C198A">
              <w:rPr>
                <w:bCs/>
                <w:sz w:val="24"/>
                <w:szCs w:val="24"/>
              </w:rPr>
              <w:t>MiSeq</w:t>
            </w:r>
            <w:proofErr w:type="spellEnd"/>
            <w:r w:rsidRPr="005C198A">
              <w:rPr>
                <w:bCs/>
                <w:sz w:val="24"/>
                <w:szCs w:val="24"/>
              </w:rPr>
              <w:t>:</w:t>
            </w:r>
            <w:r w:rsidRPr="005C198A">
              <w:rPr>
                <w:sz w:val="24"/>
                <w:szCs w:val="24"/>
              </w:rPr>
              <w:t xml:space="preserve"> для очищення внутрішніх каналів, голок та рідинних трактів при </w:t>
            </w:r>
            <w:r w:rsidRPr="005C198A">
              <w:rPr>
                <w:bCs/>
                <w:sz w:val="24"/>
                <w:szCs w:val="24"/>
              </w:rPr>
              <w:t>звичайному промиванні між запуском і простоєм,</w:t>
            </w:r>
            <w:r w:rsidRPr="005C198A">
              <w:rPr>
                <w:sz w:val="24"/>
                <w:szCs w:val="24"/>
              </w:rPr>
              <w:t xml:space="preserve"> </w:t>
            </w:r>
            <w:r w:rsidRPr="005C198A">
              <w:rPr>
                <w:bCs/>
                <w:sz w:val="24"/>
                <w:szCs w:val="24"/>
              </w:rPr>
              <w:t>глибокому очищенні та швидкому промиванні</w:t>
            </w:r>
            <w:r w:rsidRPr="005C198A">
              <w:rPr>
                <w:sz w:val="24"/>
                <w:szCs w:val="24"/>
              </w:rPr>
              <w:t xml:space="preserve"> після короткого запуску чи тестового завантаження.</w:t>
            </w:r>
          </w:p>
          <w:p w14:paraId="55ECEBA0" w14:textId="77777777" w:rsidR="005C198A" w:rsidRPr="005C198A" w:rsidRDefault="005C198A" w:rsidP="005C198A">
            <w:pPr>
              <w:tabs>
                <w:tab w:val="left" w:pos="180"/>
              </w:tabs>
              <w:contextualSpacing/>
              <w:rPr>
                <w:sz w:val="24"/>
                <w:szCs w:val="24"/>
                <w:lang w:eastAsia="ru-RU"/>
              </w:rPr>
            </w:pPr>
            <w:r w:rsidRPr="005C198A">
              <w:rPr>
                <w:sz w:val="24"/>
                <w:szCs w:val="24"/>
                <w:lang w:eastAsia="ru-RU"/>
              </w:rPr>
              <w:t>Об’єм-500 мл.</w:t>
            </w:r>
          </w:p>
        </w:tc>
        <w:tc>
          <w:tcPr>
            <w:tcW w:w="1276" w:type="dxa"/>
          </w:tcPr>
          <w:p w14:paraId="7D18488A" w14:textId="77777777" w:rsidR="005C198A" w:rsidRPr="005C198A" w:rsidRDefault="005C198A" w:rsidP="005C198A">
            <w:pPr>
              <w:jc w:val="center"/>
              <w:rPr>
                <w:sz w:val="24"/>
                <w:szCs w:val="24"/>
              </w:rPr>
            </w:pPr>
            <w:r w:rsidRPr="005C198A">
              <w:rPr>
                <w:sz w:val="24"/>
                <w:szCs w:val="24"/>
              </w:rPr>
              <w:t>1</w:t>
            </w:r>
          </w:p>
        </w:tc>
        <w:tc>
          <w:tcPr>
            <w:tcW w:w="1559" w:type="dxa"/>
          </w:tcPr>
          <w:p w14:paraId="27A3DA29" w14:textId="77777777" w:rsidR="005C198A" w:rsidRPr="005C198A" w:rsidRDefault="005C198A" w:rsidP="005C198A">
            <w:pPr>
              <w:jc w:val="center"/>
              <w:rPr>
                <w:sz w:val="24"/>
                <w:szCs w:val="24"/>
              </w:rPr>
            </w:pPr>
            <w:r w:rsidRPr="005C198A">
              <w:rPr>
                <w:color w:val="000000"/>
                <w:sz w:val="24"/>
              </w:rPr>
              <w:t>штука</w:t>
            </w:r>
          </w:p>
        </w:tc>
      </w:tr>
      <w:bookmarkEnd w:id="0"/>
    </w:tbl>
    <w:p w14:paraId="4E106C74" w14:textId="77777777" w:rsidR="005C198A" w:rsidRPr="00420150" w:rsidRDefault="005C198A" w:rsidP="0024553B">
      <w:pPr>
        <w:spacing w:after="0" w:line="240" w:lineRule="auto"/>
        <w:jc w:val="both"/>
        <w:rPr>
          <w:rFonts w:ascii="Times New Roman" w:hAnsi="Times New Roman" w:cs="Times New Roman"/>
          <w:sz w:val="24"/>
          <w:szCs w:val="24"/>
        </w:rPr>
      </w:pPr>
    </w:p>
    <w:sectPr w:rsidR="005C198A" w:rsidRPr="00420150" w:rsidSect="007755A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A087" w14:textId="77777777" w:rsidR="00E20E5B" w:rsidRDefault="00E20E5B" w:rsidP="0024553B">
      <w:pPr>
        <w:spacing w:after="0" w:line="240" w:lineRule="auto"/>
      </w:pPr>
      <w:r>
        <w:separator/>
      </w:r>
    </w:p>
  </w:endnote>
  <w:endnote w:type="continuationSeparator" w:id="0">
    <w:p w14:paraId="7BAEDB45" w14:textId="77777777" w:rsidR="00E20E5B" w:rsidRDefault="00E20E5B"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1037" w14:textId="77777777" w:rsidR="00E20E5B" w:rsidRDefault="00E20E5B" w:rsidP="0024553B">
      <w:pPr>
        <w:spacing w:after="0" w:line="240" w:lineRule="auto"/>
      </w:pPr>
      <w:r>
        <w:separator/>
      </w:r>
    </w:p>
  </w:footnote>
  <w:footnote w:type="continuationSeparator" w:id="0">
    <w:p w14:paraId="3C9ED7BC" w14:textId="77777777" w:rsidR="00E20E5B" w:rsidRDefault="00E20E5B"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4077C5"/>
    <w:multiLevelType w:val="hybridMultilevel"/>
    <w:tmpl w:val="B4C2F4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EB73D3"/>
    <w:multiLevelType w:val="hybridMultilevel"/>
    <w:tmpl w:val="99D4E3B6"/>
    <w:lvl w:ilvl="0" w:tplc="439E5EA0">
      <w:start w:val="1"/>
      <w:numFmt w:val="bullet"/>
      <w:lvlText w:val="-"/>
      <w:lvlJc w:val="left"/>
      <w:pPr>
        <w:ind w:left="720" w:hanging="360"/>
      </w:pPr>
      <w:rPr>
        <w:rFonts w:ascii="Times New Roman" w:eastAsia="Arial"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8"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0"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5422981">
    <w:abstractNumId w:val="6"/>
  </w:num>
  <w:num w:numId="2" w16cid:durableId="1839151664">
    <w:abstractNumId w:val="8"/>
  </w:num>
  <w:num w:numId="3" w16cid:durableId="778184898">
    <w:abstractNumId w:val="9"/>
  </w:num>
  <w:num w:numId="4" w16cid:durableId="1114864848">
    <w:abstractNumId w:val="11"/>
  </w:num>
  <w:num w:numId="5" w16cid:durableId="120539847">
    <w:abstractNumId w:val="10"/>
  </w:num>
  <w:num w:numId="6" w16cid:durableId="120272891">
    <w:abstractNumId w:val="5"/>
  </w:num>
  <w:num w:numId="7" w16cid:durableId="1343821555">
    <w:abstractNumId w:val="4"/>
  </w:num>
  <w:num w:numId="8" w16cid:durableId="58519304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1A7F"/>
    <w:rsid w:val="00083185"/>
    <w:rsid w:val="000B6D9F"/>
    <w:rsid w:val="000C70A6"/>
    <w:rsid w:val="001055A1"/>
    <w:rsid w:val="0014262F"/>
    <w:rsid w:val="001C1517"/>
    <w:rsid w:val="001F0CC0"/>
    <w:rsid w:val="00226C86"/>
    <w:rsid w:val="0024553B"/>
    <w:rsid w:val="00262077"/>
    <w:rsid w:val="00292005"/>
    <w:rsid w:val="002A3EB4"/>
    <w:rsid w:val="002B6E58"/>
    <w:rsid w:val="002B72AC"/>
    <w:rsid w:val="002C1B40"/>
    <w:rsid w:val="002C2CBC"/>
    <w:rsid w:val="002C519E"/>
    <w:rsid w:val="002C72C4"/>
    <w:rsid w:val="002C7992"/>
    <w:rsid w:val="002D613D"/>
    <w:rsid w:val="002E2676"/>
    <w:rsid w:val="002F70F7"/>
    <w:rsid w:val="00311C62"/>
    <w:rsid w:val="003261A4"/>
    <w:rsid w:val="0033579A"/>
    <w:rsid w:val="0035272F"/>
    <w:rsid w:val="00364B83"/>
    <w:rsid w:val="00365C14"/>
    <w:rsid w:val="00366514"/>
    <w:rsid w:val="00366A81"/>
    <w:rsid w:val="00392139"/>
    <w:rsid w:val="00393926"/>
    <w:rsid w:val="003C7C80"/>
    <w:rsid w:val="00400D95"/>
    <w:rsid w:val="00410EDF"/>
    <w:rsid w:val="00415426"/>
    <w:rsid w:val="00420150"/>
    <w:rsid w:val="00435DBD"/>
    <w:rsid w:val="00474F26"/>
    <w:rsid w:val="004762BF"/>
    <w:rsid w:val="00497721"/>
    <w:rsid w:val="004B0695"/>
    <w:rsid w:val="004D5770"/>
    <w:rsid w:val="004E7FDB"/>
    <w:rsid w:val="005604A3"/>
    <w:rsid w:val="0056319D"/>
    <w:rsid w:val="00590320"/>
    <w:rsid w:val="005B0E33"/>
    <w:rsid w:val="005B1813"/>
    <w:rsid w:val="005C198A"/>
    <w:rsid w:val="005F6CE1"/>
    <w:rsid w:val="00624110"/>
    <w:rsid w:val="00675A65"/>
    <w:rsid w:val="00680B44"/>
    <w:rsid w:val="0068348A"/>
    <w:rsid w:val="006C75C1"/>
    <w:rsid w:val="006E57C9"/>
    <w:rsid w:val="006E7CBC"/>
    <w:rsid w:val="00726D70"/>
    <w:rsid w:val="007622E0"/>
    <w:rsid w:val="007755AB"/>
    <w:rsid w:val="00781DC3"/>
    <w:rsid w:val="00783E12"/>
    <w:rsid w:val="007872EA"/>
    <w:rsid w:val="007971B6"/>
    <w:rsid w:val="007B19D9"/>
    <w:rsid w:val="007B5C52"/>
    <w:rsid w:val="007F3059"/>
    <w:rsid w:val="007F5E2E"/>
    <w:rsid w:val="0084332E"/>
    <w:rsid w:val="00846D73"/>
    <w:rsid w:val="00867771"/>
    <w:rsid w:val="00870344"/>
    <w:rsid w:val="00870D0C"/>
    <w:rsid w:val="00881B32"/>
    <w:rsid w:val="008A4240"/>
    <w:rsid w:val="008F229E"/>
    <w:rsid w:val="0091461B"/>
    <w:rsid w:val="009178E0"/>
    <w:rsid w:val="00921559"/>
    <w:rsid w:val="00941E41"/>
    <w:rsid w:val="009443DC"/>
    <w:rsid w:val="00954D06"/>
    <w:rsid w:val="0095518A"/>
    <w:rsid w:val="009A43D5"/>
    <w:rsid w:val="009D588D"/>
    <w:rsid w:val="009E3C47"/>
    <w:rsid w:val="00A52318"/>
    <w:rsid w:val="00A71EB1"/>
    <w:rsid w:val="00A775EB"/>
    <w:rsid w:val="00A94270"/>
    <w:rsid w:val="00AC1C0E"/>
    <w:rsid w:val="00AC3818"/>
    <w:rsid w:val="00B01E2E"/>
    <w:rsid w:val="00B56B66"/>
    <w:rsid w:val="00B62E3A"/>
    <w:rsid w:val="00BE1FF8"/>
    <w:rsid w:val="00BF0DA4"/>
    <w:rsid w:val="00C12EF1"/>
    <w:rsid w:val="00C15F77"/>
    <w:rsid w:val="00C2475A"/>
    <w:rsid w:val="00C45263"/>
    <w:rsid w:val="00C757B8"/>
    <w:rsid w:val="00C93795"/>
    <w:rsid w:val="00CA68EE"/>
    <w:rsid w:val="00CB3367"/>
    <w:rsid w:val="00CF0B46"/>
    <w:rsid w:val="00CF5A7E"/>
    <w:rsid w:val="00D059F2"/>
    <w:rsid w:val="00D169A9"/>
    <w:rsid w:val="00D626B8"/>
    <w:rsid w:val="00D64641"/>
    <w:rsid w:val="00D97004"/>
    <w:rsid w:val="00DA03CB"/>
    <w:rsid w:val="00DC2696"/>
    <w:rsid w:val="00DD693C"/>
    <w:rsid w:val="00E126F1"/>
    <w:rsid w:val="00E20E5B"/>
    <w:rsid w:val="00E44481"/>
    <w:rsid w:val="00E51264"/>
    <w:rsid w:val="00E55B18"/>
    <w:rsid w:val="00F00724"/>
    <w:rsid w:val="00F17BC8"/>
    <w:rsid w:val="00F25EB0"/>
    <w:rsid w:val="00F57E32"/>
    <w:rsid w:val="00F622C4"/>
    <w:rsid w:val="00F723AD"/>
    <w:rsid w:val="00F73895"/>
    <w:rsid w:val="00F811C3"/>
    <w:rsid w:val="00F92B50"/>
    <w:rsid w:val="00FA72FC"/>
    <w:rsid w:val="00FB75CD"/>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с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Заголовок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о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ий колонтитул Знак"/>
    <w:basedOn w:val="a0"/>
    <w:link w:val="ac"/>
    <w:rsid w:val="00A71EB1"/>
    <w:rPr>
      <w:rFonts w:ascii="Calibri" w:eastAsia="Calibri" w:hAnsi="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ий колонтитул Знак"/>
    <w:basedOn w:val="a0"/>
    <w:link w:val="ae"/>
    <w:rsid w:val="00A71EB1"/>
    <w:rPr>
      <w:rFonts w:ascii="Calibri" w:eastAsia="Calibri" w:hAnsi="Calibri" w:cs="Calibri"/>
      <w:lang w:val="uk-UA" w:eastAsia="uk-UA"/>
    </w:rPr>
  </w:style>
  <w:style w:type="paragraph" w:styleId="af0">
    <w:name w:val="No Spacing"/>
    <w:link w:val="af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ы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
    <w:basedOn w:val="a"/>
    <w:link w:val="af3"/>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ой текст с от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qFormat/>
    <w:rsid w:val="00A71EB1"/>
    <w:pPr>
      <w:spacing w:after="0" w:line="240" w:lineRule="auto"/>
    </w:pPr>
    <w:rPr>
      <w:rFonts w:ascii="Segoe UI" w:eastAsia="Calibri" w:hAnsi="Segoe UI" w:cs="Segoe UI"/>
      <w:sz w:val="18"/>
      <w:szCs w:val="18"/>
      <w:lang w:eastAsia="uk-UA"/>
    </w:rPr>
  </w:style>
  <w:style w:type="character" w:customStyle="1" w:styleId="af6">
    <w:name w:val="Текст выноски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eastAsia="Calibri" w:hAnsi="Calibri" w:cs="Calibri"/>
      <w:lang w:eastAsia="uk-UA"/>
    </w:rPr>
  </w:style>
  <w:style w:type="character" w:customStyle="1" w:styleId="af8">
    <w:name w:val="Основной текст Знак"/>
    <w:basedOn w:val="a0"/>
    <w:link w:val="af7"/>
    <w:rsid w:val="00A71EB1"/>
    <w:rPr>
      <w:rFonts w:ascii="Calibri" w:eastAsia="Calibri" w:hAnsi="Calibri" w:cs="Calibri"/>
      <w:lang w:val="uk-UA" w:eastAsia="uk-UA"/>
    </w:rPr>
  </w:style>
  <w:style w:type="character" w:customStyle="1" w:styleId="af1">
    <w:name w:val="Без интервала Знак"/>
    <w:link w:val="af0"/>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nhideWhenUsed/>
    <w:rsid w:val="00A71EB1"/>
    <w:rPr>
      <w:sz w:val="16"/>
      <w:szCs w:val="16"/>
    </w:rPr>
  </w:style>
  <w:style w:type="paragraph" w:styleId="afa">
    <w:name w:val="annotation text"/>
    <w:basedOn w:val="a"/>
    <w:link w:val="afb"/>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ечания Знак"/>
    <w:basedOn w:val="a0"/>
    <w:link w:val="afa"/>
    <w:rsid w:val="00A71EB1"/>
    <w:rPr>
      <w:rFonts w:ascii="Calibri" w:eastAsia="Calibri" w:hAnsi="Calibri" w:cs="Calibri"/>
      <w:sz w:val="20"/>
      <w:szCs w:val="20"/>
      <w:lang w:val="uk-UA" w:eastAsia="uk-UA"/>
    </w:rPr>
  </w:style>
  <w:style w:type="paragraph" w:styleId="afc">
    <w:name w:val="annotation subject"/>
    <w:basedOn w:val="afa"/>
    <w:next w:val="afa"/>
    <w:link w:val="afd"/>
    <w:unhideWhenUsed/>
    <w:qFormat/>
    <w:rsid w:val="00A71EB1"/>
    <w:rPr>
      <w:b/>
      <w:bCs/>
    </w:rPr>
  </w:style>
  <w:style w:type="character" w:customStyle="1" w:styleId="afd">
    <w:name w:val="Тема примечания Знак"/>
    <w:basedOn w:val="afb"/>
    <w:link w:val="afc"/>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nhideWhenUsed/>
    <w:qFormat/>
    <w:rsid w:val="00A71EB1"/>
    <w:rPr>
      <w:color w:val="0563C1" w:themeColor="hyperlink"/>
      <w:u w:val="single"/>
    </w:rPr>
  </w:style>
  <w:style w:type="paragraph" w:styleId="22">
    <w:name w:val="Body Text 2"/>
    <w:basedOn w:val="a"/>
    <w:link w:val="210"/>
    <w:uiPriority w:val="99"/>
    <w:unhideWhenUsed/>
    <w:rsid w:val="00A71EB1"/>
    <w:pPr>
      <w:spacing w:after="120" w:line="480" w:lineRule="auto"/>
    </w:pPr>
  </w:style>
  <w:style w:type="character" w:customStyle="1" w:styleId="210">
    <w:name w:val="Основной текст 2 Знак1"/>
    <w:basedOn w:val="a0"/>
    <w:link w:val="22"/>
    <w:uiPriority w:val="99"/>
    <w:semiHidden/>
    <w:rsid w:val="00A71EB1"/>
    <w:rPr>
      <w:lang w:val="uk-UA"/>
    </w:rPr>
  </w:style>
  <w:style w:type="character" w:styleId="aff1">
    <w:name w:val="FollowedHyperlink"/>
    <w:basedOn w:val="a0"/>
    <w:unhideWhenUsed/>
    <w:qFormat/>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1">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2">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basedOn w:val="a0"/>
    <w:uiPriority w:val="99"/>
    <w:semiHidden/>
    <w:unhideWhenUsed/>
    <w:rsid w:val="009D588D"/>
    <w:rPr>
      <w:color w:val="605E5C"/>
      <w:shd w:val="clear" w:color="auto" w:fill="E1DFDD"/>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3">
    <w:name w:val="Оглавление 21"/>
    <w:basedOn w:val="a"/>
    <w:next w:val="2a"/>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4">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3">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2"/>
    <w:locked/>
    <w:rsid w:val="009D588D"/>
    <w:rPr>
      <w:rFonts w:ascii="Arial Unicode MS" w:eastAsia="Arial Unicode MS" w:hAnsi="Arial Unicode MS" w:cs="Arial Unicode MS"/>
      <w:sz w:val="24"/>
      <w:szCs w:val="24"/>
      <w:lang w:val="uk-UA" w:eastAsia="ru-RU"/>
    </w:rPr>
  </w:style>
  <w:style w:type="paragraph" w:customStyle="1" w:styleId="aff5">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4">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2b">
    <w:name w:val="Цитата 2 Знак"/>
    <w:basedOn w:val="a0"/>
    <w:link w:val="2c"/>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6">
    <w:name w:val="Выделенная цитата Знак"/>
    <w:basedOn w:val="a0"/>
    <w:link w:val="aff7"/>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d">
    <w:name w:val="Обычный2"/>
    <w:rsid w:val="009D588D"/>
    <w:pPr>
      <w:spacing w:after="0" w:line="276" w:lineRule="auto"/>
    </w:pPr>
    <w:rPr>
      <w:rFonts w:ascii="Arial" w:eastAsia="Arial" w:hAnsi="Arial" w:cs="Times New Roman"/>
      <w:color w:val="000000"/>
      <w:szCs w:val="20"/>
      <w:lang w:eastAsia="ru-RU"/>
    </w:rPr>
  </w:style>
  <w:style w:type="paragraph" w:styleId="aff8">
    <w:name w:val="Body Text Indent"/>
    <w:basedOn w:val="a"/>
    <w:link w:val="aff9"/>
    <w:unhideWhenUsed/>
    <w:qFormat/>
    <w:rsid w:val="009D588D"/>
    <w:pPr>
      <w:spacing w:after="120"/>
      <w:ind w:left="283"/>
    </w:pPr>
    <w:rPr>
      <w:rFonts w:ascii="Calibri" w:eastAsia="Calibri" w:hAnsi="Calibri" w:cs="Times New Roman"/>
      <w:lang w:val="ru-RU"/>
    </w:rPr>
  </w:style>
  <w:style w:type="character" w:customStyle="1" w:styleId="aff9">
    <w:name w:val="Основной текст с отступом Знак"/>
    <w:basedOn w:val="a0"/>
    <w:link w:val="aff8"/>
    <w:rsid w:val="009D588D"/>
    <w:rPr>
      <w:rFonts w:ascii="Calibri" w:eastAsia="Calibri" w:hAnsi="Calibri" w:cs="Times New Roman"/>
    </w:rPr>
  </w:style>
  <w:style w:type="paragraph" w:styleId="affa">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e">
    <w:name w:val="Body Text Indent 2"/>
    <w:basedOn w:val="a"/>
    <w:link w:val="2f"/>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f">
    <w:name w:val="Основной текст с отступом 2 Знак"/>
    <w:basedOn w:val="a0"/>
    <w:link w:val="2e"/>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f0">
    <w:name w:val="Сильное выделение2"/>
    <w:basedOn w:val="a0"/>
    <w:uiPriority w:val="21"/>
    <w:qFormat/>
    <w:rsid w:val="009D588D"/>
    <w:rPr>
      <w:i/>
      <w:iCs/>
      <w:color w:val="4472C4"/>
    </w:rPr>
  </w:style>
  <w:style w:type="paragraph" w:customStyle="1" w:styleId="2f1">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2">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a">
    <w:name w:val="toc 2"/>
    <w:basedOn w:val="a"/>
    <w:next w:val="a"/>
    <w:autoRedefine/>
    <w:uiPriority w:val="39"/>
    <w:semiHidden/>
    <w:unhideWhenUsed/>
    <w:rsid w:val="009D588D"/>
    <w:pPr>
      <w:spacing w:after="100"/>
      <w:ind w:left="220"/>
    </w:pPr>
  </w:style>
  <w:style w:type="paragraph" w:styleId="2c">
    <w:name w:val="Quote"/>
    <w:basedOn w:val="a"/>
    <w:next w:val="a"/>
    <w:link w:val="2b"/>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7">
    <w:name w:val="Intense Quote"/>
    <w:basedOn w:val="a"/>
    <w:next w:val="a"/>
    <w:link w:val="aff6"/>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3">
    <w:name w:val="Выделенная цитата Знак2"/>
    <w:basedOn w:val="a0"/>
    <w:uiPriority w:val="30"/>
    <w:rsid w:val="009D588D"/>
    <w:rPr>
      <w:i/>
      <w:iCs/>
      <w:color w:val="4472C4" w:themeColor="accent1"/>
      <w:lang w:val="uk-UA"/>
    </w:rPr>
  </w:style>
  <w:style w:type="character" w:styleId="affb">
    <w:name w:val="Intense Emphasis"/>
    <w:basedOn w:val="a0"/>
    <w:uiPriority w:val="21"/>
    <w:qFormat/>
    <w:rsid w:val="009D588D"/>
    <w:rPr>
      <w:i/>
      <w:iCs/>
      <w:color w:val="4472C4" w:themeColor="accent1"/>
    </w:rPr>
  </w:style>
  <w:style w:type="character" w:styleId="affc">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4">
    <w:name w:val="Заголовок 11"/>
    <w:basedOn w:val="14"/>
    <w:next w:val="14"/>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8">
    <w:name w:val="Название1"/>
    <w:basedOn w:val="14"/>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4"/>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9">
    <w:name w:val="Основной текст1"/>
    <w:basedOn w:val="14"/>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a">
    <w:name w:val="Обычный (веб)1"/>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4"/>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b">
    <w:name w:val="Верх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c">
    <w:name w:val="Ниж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d">
    <w:name w:val="Нормальний текст"/>
    <w:basedOn w:val="14"/>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4"/>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4"/>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4"/>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4"/>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e">
    <w:name w:val="line number"/>
    <w:rsid w:val="005B0E33"/>
    <w:rPr>
      <w:w w:val="100"/>
      <w:position w:val="-1"/>
      <w:sz w:val="22"/>
      <w:effect w:val="none"/>
      <w:vertAlign w:val="baseline"/>
      <w:cs w:val="0"/>
      <w:em w:val="none"/>
    </w:rPr>
  </w:style>
  <w:style w:type="character" w:customStyle="1" w:styleId="afff">
    <w:name w:val="Назва Знак"/>
    <w:rsid w:val="005B0E33"/>
    <w:rPr>
      <w:rFonts w:ascii="Calibri" w:eastAsia="Calibri" w:hAnsi="Calibri"/>
      <w:b/>
      <w:w w:val="100"/>
      <w:position w:val="-1"/>
      <w:sz w:val="22"/>
      <w:effect w:val="none"/>
      <w:vertAlign w:val="baseline"/>
      <w:cs w:val="0"/>
      <w:em w:val="none"/>
    </w:rPr>
  </w:style>
  <w:style w:type="character" w:customStyle="1" w:styleId="1fd">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e">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4">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
    <w:name w:val="Номер страницы1"/>
    <w:rsid w:val="005B0E33"/>
    <w:rPr>
      <w:w w:val="100"/>
      <w:position w:val="-1"/>
      <w:sz w:val="22"/>
      <w:effect w:val="none"/>
      <w:vertAlign w:val="baseline"/>
      <w:cs w:val="0"/>
      <w:em w:val="none"/>
    </w:rPr>
  </w:style>
  <w:style w:type="table" w:styleId="1ff0">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1"/>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f0">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4"/>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f1">
    <w:name w:val="Текст примітки Знак"/>
    <w:basedOn w:val="a0"/>
    <w:rsid w:val="005B0E33"/>
    <w:rPr>
      <w:w w:val="100"/>
      <w:position w:val="-1"/>
      <w:sz w:val="22"/>
      <w:effect w:val="none"/>
      <w:vertAlign w:val="baseline"/>
      <w:cs w:val="0"/>
      <w:em w:val="none"/>
    </w:rPr>
  </w:style>
  <w:style w:type="character" w:customStyle="1" w:styleId="afff2">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f3">
    <w:name w:val="Нижній колонтитул Знак"/>
    <w:basedOn w:val="a0"/>
    <w:rsid w:val="005B0E33"/>
    <w:rPr>
      <w:w w:val="100"/>
      <w:position w:val="-1"/>
      <w:sz w:val="22"/>
      <w:effect w:val="none"/>
      <w:vertAlign w:val="baseline"/>
      <w:cs w:val="0"/>
      <w:em w:val="none"/>
    </w:rPr>
  </w:style>
  <w:style w:type="character" w:customStyle="1" w:styleId="afff4">
    <w:name w:val="Верхній колонтитул Знак"/>
    <w:basedOn w:val="a0"/>
    <w:rsid w:val="005B0E33"/>
    <w:rPr>
      <w:w w:val="100"/>
      <w:position w:val="-1"/>
      <w:sz w:val="22"/>
      <w:effect w:val="none"/>
      <w:vertAlign w:val="baseline"/>
      <w:cs w:val="0"/>
      <w:em w:val="none"/>
    </w:rPr>
  </w:style>
  <w:style w:type="character" w:customStyle="1" w:styleId="afff5">
    <w:name w:val="Абзац списку Знак"/>
    <w:rsid w:val="005B0E33"/>
    <w:rPr>
      <w:w w:val="100"/>
      <w:position w:val="-1"/>
      <w:effect w:val="none"/>
      <w:vertAlign w:val="baseline"/>
      <w:cs w:val="0"/>
      <w:em w:val="none"/>
    </w:rPr>
  </w:style>
  <w:style w:type="character" w:customStyle="1" w:styleId="afff6">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5">
    <w:name w:val="Основной текст (2)_"/>
    <w:rsid w:val="005B0E33"/>
    <w:rPr>
      <w:w w:val="100"/>
      <w:position w:val="-1"/>
      <w:sz w:val="22"/>
      <w:effect w:val="none"/>
      <w:shd w:val="clear" w:color="auto" w:fill="FFFFFF"/>
      <w:vertAlign w:val="baseline"/>
      <w:cs w:val="0"/>
      <w:em w:val="none"/>
    </w:rPr>
  </w:style>
  <w:style w:type="character" w:customStyle="1" w:styleId="2f6">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7">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2">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7">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8">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8">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eastAsia="uk-UA"/>
    </w:rPr>
  </w:style>
  <w:style w:type="paragraph" w:styleId="afff9">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a">
    <w:name w:val="Основний текст Знак"/>
    <w:rsid w:val="005B0E33"/>
    <w:rPr>
      <w:w w:val="100"/>
      <w:position w:val="-1"/>
      <w:sz w:val="22"/>
      <w:effect w:val="none"/>
      <w:vertAlign w:val="baseline"/>
      <w:cs w:val="0"/>
      <w:em w:val="none"/>
      <w:lang w:val="ru-RU" w:eastAsia="ru-RU"/>
    </w:rPr>
  </w:style>
  <w:style w:type="paragraph" w:customStyle="1" w:styleId="2f9">
    <w:name w:val="Без интервала2"/>
    <w:rsid w:val="005B0E33"/>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3">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lang w:eastAsia="uk-UA"/>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C00000"/>
      <w:position w:val="-1"/>
      <w:sz w:val="24"/>
      <w:szCs w:val="24"/>
      <w:lang w:eastAsia="uk-UA"/>
    </w:rPr>
  </w:style>
  <w:style w:type="paragraph" w:styleId="afffb">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00">
    <w:name w:val="Сетка таблицы10"/>
    <w:basedOn w:val="a1"/>
    <w:next w:val="a4"/>
    <w:uiPriority w:val="59"/>
    <w:rsid w:val="005C198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3</Pages>
  <Words>809</Words>
  <Characters>4613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Анна Бугай</cp:lastModifiedBy>
  <cp:revision>42</cp:revision>
  <dcterms:created xsi:type="dcterms:W3CDTF">2023-07-07T13:56:00Z</dcterms:created>
  <dcterms:modified xsi:type="dcterms:W3CDTF">2025-10-21T14:49:00Z</dcterms:modified>
</cp:coreProperties>
</file>