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5F32B" w14:textId="77777777" w:rsidR="008F5B44" w:rsidRPr="008F5B44" w:rsidRDefault="008F5B44" w:rsidP="008F5B44">
      <w:pPr>
        <w:jc w:val="center"/>
        <w:rPr>
          <w:b/>
        </w:rPr>
      </w:pPr>
      <w:bookmarkStart w:id="0" w:name="_GoBack"/>
      <w:bookmarkEnd w:id="0"/>
      <w:r w:rsidRPr="008F5B44">
        <w:rPr>
          <w:b/>
        </w:rPr>
        <w:t>Таблиця пропонованих індикаторів ефективності виконання Проекту</w:t>
      </w:r>
    </w:p>
    <w:tbl>
      <w:tblPr>
        <w:tblW w:w="15243" w:type="dxa"/>
        <w:tblInd w:w="-72" w:type="dxa"/>
        <w:tblCellMar>
          <w:top w:w="29" w:type="dxa"/>
          <w:left w:w="0" w:type="dxa"/>
          <w:right w:w="115" w:type="dxa"/>
        </w:tblCellMar>
        <w:tblLook w:val="04A0" w:firstRow="1" w:lastRow="0" w:firstColumn="1" w:lastColumn="0" w:noHBand="0" w:noVBand="1"/>
      </w:tblPr>
      <w:tblGrid>
        <w:gridCol w:w="552"/>
        <w:gridCol w:w="3697"/>
        <w:gridCol w:w="2140"/>
        <w:gridCol w:w="1051"/>
        <w:gridCol w:w="715"/>
        <w:gridCol w:w="1888"/>
        <w:gridCol w:w="612"/>
        <w:gridCol w:w="902"/>
        <w:gridCol w:w="3686"/>
      </w:tblGrid>
      <w:tr w:rsidR="008F5B44" w:rsidRPr="008F5B44" w14:paraId="3EF5EC8A" w14:textId="77777777" w:rsidTr="008E40CE">
        <w:trPr>
          <w:trHeight w:val="283"/>
        </w:trPr>
        <w:tc>
          <w:tcPr>
            <w:tcW w:w="55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B7E965A" w14:textId="77777777" w:rsidR="008F5B44" w:rsidRPr="008F5B44" w:rsidRDefault="008F5B44" w:rsidP="008F5B44">
            <w:r w:rsidRPr="008F5B44">
              <w:t>№</w:t>
            </w:r>
          </w:p>
        </w:tc>
        <w:tc>
          <w:tcPr>
            <w:tcW w:w="369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25B03D0" w14:textId="77777777" w:rsidR="008F5B44" w:rsidRPr="008F5B44" w:rsidRDefault="008F5B44" w:rsidP="008F5B44">
            <w:r w:rsidRPr="008F5B44">
              <w:t>3мicт показника</w:t>
            </w:r>
            <w:r w:rsidRPr="008F5B44">
              <w:rPr>
                <w:vertAlign w:val="superscript"/>
              </w:rPr>
              <w:t>1</w:t>
            </w:r>
          </w:p>
        </w:tc>
        <w:tc>
          <w:tcPr>
            <w:tcW w:w="3191" w:type="dxa"/>
            <w:gridSpan w:val="2"/>
            <w:tcBorders>
              <w:top w:val="single" w:sz="2" w:space="0" w:color="000000"/>
              <w:left w:val="single" w:sz="2" w:space="0" w:color="000000"/>
              <w:bottom w:val="single" w:sz="2" w:space="0" w:color="000000"/>
              <w:right w:val="nil"/>
            </w:tcBorders>
            <w:shd w:val="clear" w:color="auto" w:fill="auto"/>
            <w:vAlign w:val="center"/>
          </w:tcPr>
          <w:p w14:paraId="38AE2BFD" w14:textId="77777777" w:rsidR="008F5B44" w:rsidRPr="008F5B44" w:rsidRDefault="008F5B44" w:rsidP="008F5B44"/>
        </w:tc>
        <w:tc>
          <w:tcPr>
            <w:tcW w:w="3215" w:type="dxa"/>
            <w:gridSpan w:val="3"/>
            <w:tcBorders>
              <w:top w:val="single" w:sz="2" w:space="0" w:color="000000"/>
              <w:left w:val="nil"/>
              <w:bottom w:val="single" w:sz="2" w:space="0" w:color="000000"/>
              <w:right w:val="nil"/>
            </w:tcBorders>
            <w:shd w:val="clear" w:color="auto" w:fill="auto"/>
            <w:vAlign w:val="center"/>
          </w:tcPr>
          <w:p w14:paraId="0CDA5232" w14:textId="77777777" w:rsidR="008F5B44" w:rsidRPr="008F5B44" w:rsidRDefault="008F5B44" w:rsidP="008F5B44">
            <w:r w:rsidRPr="008F5B44">
              <w:t>Цільові значення</w:t>
            </w:r>
          </w:p>
        </w:tc>
        <w:tc>
          <w:tcPr>
            <w:tcW w:w="902" w:type="dxa"/>
            <w:tcBorders>
              <w:top w:val="single" w:sz="2" w:space="0" w:color="000000"/>
              <w:left w:val="nil"/>
              <w:bottom w:val="single" w:sz="2" w:space="0" w:color="000000"/>
              <w:right w:val="single" w:sz="2" w:space="0" w:color="000000"/>
            </w:tcBorders>
            <w:shd w:val="clear" w:color="auto" w:fill="auto"/>
            <w:vAlign w:val="center"/>
          </w:tcPr>
          <w:p w14:paraId="2E8FEE01" w14:textId="77777777" w:rsidR="008F5B44" w:rsidRPr="008F5B44" w:rsidRDefault="008F5B44" w:rsidP="008F5B44"/>
        </w:tc>
        <w:tc>
          <w:tcPr>
            <w:tcW w:w="368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62AA6BC9" w14:textId="77777777" w:rsidR="008F5B44" w:rsidRPr="008F5B44" w:rsidRDefault="008F5B44" w:rsidP="008F5B44">
            <w:r w:rsidRPr="008F5B44">
              <w:t>Коментарі</w:t>
            </w:r>
            <w:r w:rsidRPr="008F5B44">
              <w:rPr>
                <w:vertAlign w:val="superscript"/>
              </w:rPr>
              <w:t>2</w:t>
            </w:r>
          </w:p>
        </w:tc>
      </w:tr>
      <w:tr w:rsidR="008F5B44" w:rsidRPr="008F5B44" w14:paraId="25575724" w14:textId="77777777" w:rsidTr="008E40CE">
        <w:trPr>
          <w:trHeight w:val="567"/>
        </w:trPr>
        <w:tc>
          <w:tcPr>
            <w:tcW w:w="0" w:type="auto"/>
            <w:vMerge/>
            <w:tcBorders>
              <w:top w:val="nil"/>
              <w:left w:val="single" w:sz="2" w:space="0" w:color="000000"/>
              <w:bottom w:val="single" w:sz="2" w:space="0" w:color="000000"/>
              <w:right w:val="single" w:sz="2" w:space="0" w:color="000000"/>
            </w:tcBorders>
            <w:shd w:val="clear" w:color="auto" w:fill="auto"/>
            <w:vAlign w:val="center"/>
          </w:tcPr>
          <w:p w14:paraId="7B8040E5" w14:textId="77777777" w:rsidR="008F5B44" w:rsidRPr="008F5B44" w:rsidRDefault="008F5B44" w:rsidP="008F5B44"/>
        </w:tc>
        <w:tc>
          <w:tcPr>
            <w:tcW w:w="0" w:type="auto"/>
            <w:vMerge/>
            <w:tcBorders>
              <w:top w:val="nil"/>
              <w:left w:val="single" w:sz="2" w:space="0" w:color="000000"/>
              <w:bottom w:val="single" w:sz="2" w:space="0" w:color="000000"/>
              <w:right w:val="single" w:sz="2" w:space="0" w:color="000000"/>
            </w:tcBorders>
            <w:shd w:val="clear" w:color="auto" w:fill="auto"/>
            <w:vAlign w:val="center"/>
          </w:tcPr>
          <w:p w14:paraId="02469E6F" w14:textId="77777777" w:rsidR="008F5B44" w:rsidRPr="008F5B44" w:rsidRDefault="008F5B44" w:rsidP="008F5B44"/>
        </w:tc>
        <w:tc>
          <w:tcPr>
            <w:tcW w:w="21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38CAEF" w14:textId="77777777" w:rsidR="008F5B44" w:rsidRPr="008F5B44" w:rsidRDefault="008F5B44" w:rsidP="008F5B44">
            <w:r w:rsidRPr="008F5B44">
              <w:t>1 квартал 2020</w:t>
            </w:r>
            <w:r w:rsidRPr="008F5B44">
              <w:rPr>
                <w:vertAlign w:val="superscript"/>
              </w:rPr>
              <w:t>3</w:t>
            </w:r>
          </w:p>
        </w:tc>
        <w:tc>
          <w:tcPr>
            <w:tcW w:w="176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CE1F06" w14:textId="77777777" w:rsidR="008F5B44" w:rsidRPr="008F5B44" w:rsidRDefault="008F5B44" w:rsidP="008F5B44">
            <w:r w:rsidRPr="008F5B44">
              <w:t>2 квартал 2020</w:t>
            </w:r>
            <w:r w:rsidRPr="008F5B44">
              <w:rPr>
                <w:vertAlign w:val="superscript"/>
              </w:rPr>
              <w:t>3</w:t>
            </w:r>
          </w:p>
        </w:tc>
        <w:tc>
          <w:tcPr>
            <w:tcW w:w="18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88FEBF" w14:textId="77777777" w:rsidR="008F5B44" w:rsidRPr="008F5B44" w:rsidRDefault="008F5B44" w:rsidP="008F5B44">
            <w:r w:rsidRPr="008F5B44">
              <w:t>3 квартал 2020</w:t>
            </w:r>
            <w:r w:rsidRPr="008F5B44">
              <w:rPr>
                <w:vertAlign w:val="superscript"/>
              </w:rPr>
              <w:t>3</w:t>
            </w:r>
          </w:p>
        </w:tc>
        <w:tc>
          <w:tcPr>
            <w:tcW w:w="151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FA1CFDC" w14:textId="77777777" w:rsidR="008F5B44" w:rsidRPr="008F5B44" w:rsidRDefault="008F5B44" w:rsidP="008F5B44">
            <w:r w:rsidRPr="008F5B44">
              <w:t>4 квартал 2020</w:t>
            </w:r>
            <w:r w:rsidRPr="008F5B44">
              <w:rPr>
                <w:vertAlign w:val="superscript"/>
              </w:rPr>
              <w:t>3</w:t>
            </w:r>
            <w:r w:rsidRPr="008F5B44">
              <w:t xml:space="preserve"> </w:t>
            </w:r>
          </w:p>
        </w:tc>
        <w:tc>
          <w:tcPr>
            <w:tcW w:w="3686" w:type="dxa"/>
            <w:vMerge/>
            <w:tcBorders>
              <w:top w:val="nil"/>
              <w:left w:val="single" w:sz="2" w:space="0" w:color="000000"/>
              <w:bottom w:val="single" w:sz="2" w:space="0" w:color="000000"/>
              <w:right w:val="single" w:sz="2" w:space="0" w:color="000000"/>
            </w:tcBorders>
            <w:shd w:val="clear" w:color="auto" w:fill="auto"/>
            <w:vAlign w:val="center"/>
          </w:tcPr>
          <w:p w14:paraId="3DB00908" w14:textId="77777777" w:rsidR="008F5B44" w:rsidRPr="008F5B44" w:rsidRDefault="008F5B44" w:rsidP="008F5B44"/>
        </w:tc>
      </w:tr>
      <w:tr w:rsidR="008F5B44" w:rsidRPr="008F5B44" w14:paraId="7ACFB817" w14:textId="77777777" w:rsidTr="008E40CE">
        <w:trPr>
          <w:trHeight w:val="293"/>
        </w:trPr>
        <w:tc>
          <w:tcPr>
            <w:tcW w:w="4249" w:type="dxa"/>
            <w:gridSpan w:val="2"/>
            <w:tcBorders>
              <w:top w:val="single" w:sz="2" w:space="0" w:color="000000"/>
              <w:left w:val="single" w:sz="2" w:space="0" w:color="000000"/>
              <w:bottom w:val="single" w:sz="2" w:space="0" w:color="000000"/>
              <w:right w:val="nil"/>
            </w:tcBorders>
            <w:shd w:val="clear" w:color="auto" w:fill="auto"/>
            <w:vAlign w:val="center"/>
          </w:tcPr>
          <w:p w14:paraId="22B6D4C0" w14:textId="77777777" w:rsidR="008F5B44" w:rsidRPr="008F5B44" w:rsidRDefault="008F5B44" w:rsidP="008F5B44"/>
        </w:tc>
        <w:tc>
          <w:tcPr>
            <w:tcW w:w="3191" w:type="dxa"/>
            <w:gridSpan w:val="2"/>
            <w:tcBorders>
              <w:top w:val="single" w:sz="2" w:space="0" w:color="000000"/>
              <w:left w:val="nil"/>
              <w:bottom w:val="single" w:sz="2" w:space="0" w:color="000000"/>
              <w:right w:val="nil"/>
            </w:tcBorders>
            <w:shd w:val="clear" w:color="auto" w:fill="auto"/>
            <w:vAlign w:val="center"/>
          </w:tcPr>
          <w:p w14:paraId="5B0C86F7" w14:textId="77777777" w:rsidR="008F5B44" w:rsidRPr="008F5B44" w:rsidRDefault="008F5B44" w:rsidP="008F5B44"/>
        </w:tc>
        <w:tc>
          <w:tcPr>
            <w:tcW w:w="3215" w:type="dxa"/>
            <w:gridSpan w:val="3"/>
            <w:tcBorders>
              <w:top w:val="single" w:sz="2" w:space="0" w:color="000000"/>
              <w:left w:val="nil"/>
              <w:bottom w:val="single" w:sz="2" w:space="0" w:color="000000"/>
              <w:right w:val="nil"/>
            </w:tcBorders>
            <w:shd w:val="clear" w:color="auto" w:fill="auto"/>
            <w:vAlign w:val="center"/>
          </w:tcPr>
          <w:p w14:paraId="0AA29AEF" w14:textId="77777777" w:rsidR="008F5B44" w:rsidRPr="008F5B44" w:rsidRDefault="008F5B44" w:rsidP="008F5B44">
            <w:r w:rsidRPr="008F5B44">
              <w:t>Основні показники</w:t>
            </w:r>
            <w:r w:rsidRPr="008F5B44">
              <w:rPr>
                <w:vertAlign w:val="superscript"/>
              </w:rPr>
              <w:t>4</w:t>
            </w:r>
          </w:p>
        </w:tc>
        <w:tc>
          <w:tcPr>
            <w:tcW w:w="4588" w:type="dxa"/>
            <w:gridSpan w:val="2"/>
            <w:tcBorders>
              <w:top w:val="single" w:sz="2" w:space="0" w:color="000000"/>
              <w:left w:val="nil"/>
              <w:bottom w:val="single" w:sz="2" w:space="0" w:color="000000"/>
              <w:right w:val="single" w:sz="2" w:space="0" w:color="000000"/>
            </w:tcBorders>
            <w:shd w:val="clear" w:color="auto" w:fill="auto"/>
            <w:vAlign w:val="center"/>
          </w:tcPr>
          <w:p w14:paraId="1B1E7734" w14:textId="77777777" w:rsidR="008F5B44" w:rsidRPr="008F5B44" w:rsidRDefault="008F5B44" w:rsidP="008F5B44"/>
        </w:tc>
      </w:tr>
      <w:tr w:rsidR="008F5B44" w:rsidRPr="008F5B44" w14:paraId="00D1770B" w14:textId="77777777" w:rsidTr="008E40CE">
        <w:trPr>
          <w:trHeight w:val="286"/>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D63F06" w14:textId="77777777" w:rsidR="008F5B44" w:rsidRPr="008F5B44" w:rsidRDefault="008F5B44" w:rsidP="008F5B44">
            <w:r w:rsidRPr="008F5B44">
              <w:t>1</w:t>
            </w:r>
          </w:p>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6F3C759C" w14:textId="77777777" w:rsidR="008F5B44" w:rsidRPr="008F5B44" w:rsidRDefault="008F5B44" w:rsidP="008F5B44">
            <w:r w:rsidRPr="008F5B44">
              <w:rPr>
                <w:lang w:val="ru-RU"/>
              </w:rPr>
              <w:t xml:space="preserve">Створено </w:t>
            </w:r>
            <w:proofErr w:type="spellStart"/>
            <w:r w:rsidRPr="008F5B44">
              <w:rPr>
                <w:lang w:val="ru-RU"/>
              </w:rPr>
              <w:t>основний</w:t>
            </w:r>
            <w:proofErr w:type="spellEnd"/>
            <w:r w:rsidRPr="008F5B44">
              <w:rPr>
                <w:lang w:val="ru-RU"/>
              </w:rPr>
              <w:t xml:space="preserve"> </w:t>
            </w:r>
            <w:proofErr w:type="spellStart"/>
            <w:r w:rsidRPr="008F5B44">
              <w:rPr>
                <w:lang w:val="ru-RU"/>
              </w:rPr>
              <w:t>кадровий</w:t>
            </w:r>
            <w:proofErr w:type="spellEnd"/>
            <w:r w:rsidRPr="008F5B44">
              <w:rPr>
                <w:lang w:val="ru-RU"/>
              </w:rPr>
              <w:t xml:space="preserve"> </w:t>
            </w:r>
            <w:proofErr w:type="spellStart"/>
            <w:r w:rsidRPr="008F5B44">
              <w:rPr>
                <w:lang w:val="ru-RU"/>
              </w:rPr>
              <w:t>потенціал</w:t>
            </w:r>
            <w:proofErr w:type="spellEnd"/>
            <w:r w:rsidRPr="008F5B44">
              <w:rPr>
                <w:lang w:val="ru-RU"/>
              </w:rPr>
              <w:t xml:space="preserve"> проекту</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D78D6DB"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FD7930F"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3177E6" w14:textId="77777777" w:rsidR="008F5B44" w:rsidRPr="008F5B44" w:rsidRDefault="008F5B44" w:rsidP="008F5B44">
            <w:r w:rsidRPr="008F5B44">
              <w:t xml:space="preserve">Показник вважається виконаним при наявності наступних підтверджуючих документів: 1) У проекті на постійній основі працюють: керівник проекту, фінансовий спеціаліст, бухгалтер, юрист, спеціаліст з комунікацій, фахівець </w:t>
            </w:r>
            <w:proofErr w:type="spellStart"/>
            <w:r w:rsidRPr="008F5B44">
              <w:t>МіО</w:t>
            </w:r>
            <w:proofErr w:type="spellEnd"/>
            <w:r w:rsidRPr="008F5B44">
              <w:t xml:space="preserve"> та інші фахівці за потреби. 2) Для вказаних фахівців розроблено технічне завдання з переліком </w:t>
            </w:r>
            <w:proofErr w:type="spellStart"/>
            <w:r w:rsidRPr="008F5B44">
              <w:t>активностей</w:t>
            </w:r>
            <w:proofErr w:type="spellEnd"/>
            <w:r w:rsidRPr="008F5B44">
              <w:t>, які вони мають реалізувати у рамкам Проекту; 3)надано копії технічних завдань членів команди проекту.</w:t>
            </w:r>
          </w:p>
        </w:tc>
      </w:tr>
      <w:tr w:rsidR="008F5B44" w:rsidRPr="008F5B44" w14:paraId="64A32163" w14:textId="77777777" w:rsidTr="008E40CE">
        <w:trPr>
          <w:trHeight w:val="285"/>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09538" w14:textId="77777777" w:rsidR="008F5B44" w:rsidRPr="008F5B44" w:rsidRDefault="008F5B44" w:rsidP="008F5B44">
            <w:r w:rsidRPr="008F5B44">
              <w:t>2</w:t>
            </w:r>
          </w:p>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22F97657" w14:textId="77777777" w:rsidR="008F5B44" w:rsidRPr="008F5B44" w:rsidRDefault="008F5B44" w:rsidP="008F5B44">
            <w:proofErr w:type="spellStart"/>
            <w:r w:rsidRPr="008F5B44">
              <w:rPr>
                <w:lang w:val="ru-RU"/>
              </w:rPr>
              <w:t>Розроблено</w:t>
            </w:r>
            <w:proofErr w:type="spellEnd"/>
            <w:r w:rsidRPr="008F5B44">
              <w:rPr>
                <w:lang w:val="ru-RU"/>
              </w:rPr>
              <w:t xml:space="preserve"> та </w:t>
            </w:r>
            <w:proofErr w:type="spellStart"/>
            <w:r w:rsidRPr="008F5B44">
              <w:rPr>
                <w:lang w:val="ru-RU"/>
              </w:rPr>
              <w:t>затверджено</w:t>
            </w:r>
            <w:proofErr w:type="spellEnd"/>
            <w:r w:rsidRPr="008F5B44">
              <w:rPr>
                <w:lang w:val="ru-RU"/>
              </w:rPr>
              <w:t xml:space="preserve"> </w:t>
            </w:r>
            <w:proofErr w:type="spellStart"/>
            <w:r w:rsidRPr="008F5B44">
              <w:rPr>
                <w:lang w:val="ru-RU"/>
              </w:rPr>
              <w:t>регіональну</w:t>
            </w:r>
            <w:proofErr w:type="spellEnd"/>
            <w:r w:rsidRPr="008F5B44">
              <w:rPr>
                <w:lang w:val="ru-RU"/>
              </w:rPr>
              <w:t xml:space="preserve"> </w:t>
            </w:r>
            <w:proofErr w:type="spellStart"/>
            <w:r w:rsidRPr="008F5B44">
              <w:rPr>
                <w:lang w:val="ru-RU"/>
              </w:rPr>
              <w:t>програму</w:t>
            </w:r>
            <w:proofErr w:type="spellEnd"/>
            <w:r w:rsidRPr="008F5B44">
              <w:rPr>
                <w:lang w:val="ru-RU"/>
              </w:rPr>
              <w:t xml:space="preserve"> </w:t>
            </w:r>
            <w:proofErr w:type="spellStart"/>
            <w:r w:rsidRPr="008F5B44">
              <w:rPr>
                <w:lang w:val="ru-RU"/>
              </w:rPr>
              <w:t>громадського</w:t>
            </w:r>
            <w:proofErr w:type="spellEnd"/>
            <w:r w:rsidRPr="008F5B44">
              <w:rPr>
                <w:lang w:val="ru-RU"/>
              </w:rPr>
              <w:t xml:space="preserve"> </w:t>
            </w:r>
            <w:proofErr w:type="spellStart"/>
            <w:r w:rsidRPr="008F5B44">
              <w:rPr>
                <w:lang w:val="ru-RU"/>
              </w:rPr>
              <w:t>здоров’я</w:t>
            </w:r>
            <w:proofErr w:type="spellEnd"/>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73DA352"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2AF7812"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9E5156" w14:textId="77777777" w:rsidR="008F5B44" w:rsidRPr="008F5B44" w:rsidRDefault="008F5B44" w:rsidP="008F5B44">
            <w:r w:rsidRPr="008F5B44">
              <w:t xml:space="preserve">Показник вважається виконаним при наявності наступних підтверджуючих документів: 1) проведено аналіз потреб та проблем, пріоритетних для регіону; 2) розроблено проект регіональної програми громадського здоров’я з урахуванням проведеної оцінки  (проект представлений та погоджений з ЦГЗ); 3) проведено фінансово-економічні розрахунки програми; 4) проект програми </w:t>
            </w:r>
            <w:r w:rsidRPr="008F5B44">
              <w:lastRenderedPageBreak/>
              <w:t xml:space="preserve">представлений для обговорення на МРГ </w:t>
            </w:r>
            <w:proofErr w:type="spellStart"/>
            <w:r w:rsidRPr="008F5B44">
              <w:t>МіО</w:t>
            </w:r>
            <w:proofErr w:type="spellEnd"/>
            <w:r w:rsidRPr="008F5B44">
              <w:t xml:space="preserve"> з громадського здоров’я (надано протокол засідання); 5)</w:t>
            </w:r>
            <w:proofErr w:type="spellStart"/>
            <w:r w:rsidRPr="008F5B44">
              <w:t>фіналізовано</w:t>
            </w:r>
            <w:proofErr w:type="spellEnd"/>
            <w:r w:rsidRPr="008F5B44">
              <w:t xml:space="preserve"> проект програми з урахуванням пропозицій зацікавлених сторін та результатів громадського обговорення; 6) регіональна програма громадського здоров’я затверджена Розпорядженням ОДА (надано </w:t>
            </w:r>
            <w:proofErr w:type="spellStart"/>
            <w:r w:rsidRPr="008F5B44">
              <w:t>скан</w:t>
            </w:r>
            <w:proofErr w:type="spellEnd"/>
            <w:r w:rsidRPr="008F5B44">
              <w:t>-копію документа)</w:t>
            </w:r>
          </w:p>
        </w:tc>
      </w:tr>
      <w:tr w:rsidR="008F5B44" w:rsidRPr="008F5B44" w14:paraId="65780240" w14:textId="77777777" w:rsidTr="008E40CE">
        <w:trPr>
          <w:trHeight w:val="288"/>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44C84D" w14:textId="77777777" w:rsidR="008F5B44" w:rsidRPr="008F5B44" w:rsidRDefault="008F5B44" w:rsidP="008F5B44">
            <w:r w:rsidRPr="008F5B44">
              <w:lastRenderedPageBreak/>
              <w:t>з</w:t>
            </w:r>
          </w:p>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26C51D0C" w14:textId="77777777" w:rsidR="008F5B44" w:rsidRPr="008F5B44" w:rsidRDefault="008F5B44" w:rsidP="008F5B44">
            <w:proofErr w:type="spellStart"/>
            <w:r w:rsidRPr="008F5B44">
              <w:rPr>
                <w:lang w:val="ru-RU"/>
              </w:rPr>
              <w:t>Розроблено</w:t>
            </w:r>
            <w:proofErr w:type="spellEnd"/>
            <w:r w:rsidRPr="008F5B44">
              <w:rPr>
                <w:lang w:val="ru-RU"/>
              </w:rPr>
              <w:t xml:space="preserve"> та </w:t>
            </w:r>
            <w:proofErr w:type="spellStart"/>
            <w:r w:rsidRPr="008F5B44">
              <w:rPr>
                <w:lang w:val="ru-RU"/>
              </w:rPr>
              <w:t>прийнято</w:t>
            </w:r>
            <w:proofErr w:type="spellEnd"/>
            <w:r w:rsidRPr="008F5B44">
              <w:rPr>
                <w:lang w:val="ru-RU"/>
              </w:rPr>
              <w:t xml:space="preserve"> План </w:t>
            </w:r>
            <w:proofErr w:type="spellStart"/>
            <w:r w:rsidRPr="008F5B44">
              <w:rPr>
                <w:lang w:val="ru-RU"/>
              </w:rPr>
              <w:t>моніторингу</w:t>
            </w:r>
            <w:proofErr w:type="spellEnd"/>
            <w:r w:rsidRPr="008F5B44">
              <w:rPr>
                <w:lang w:val="ru-RU"/>
              </w:rPr>
              <w:t xml:space="preserve"> та </w:t>
            </w:r>
            <w:proofErr w:type="spellStart"/>
            <w:r w:rsidRPr="008F5B44">
              <w:rPr>
                <w:lang w:val="ru-RU"/>
              </w:rPr>
              <w:t>оцінки</w:t>
            </w:r>
            <w:proofErr w:type="spellEnd"/>
            <w:r w:rsidRPr="008F5B44">
              <w:rPr>
                <w:lang w:val="ru-RU"/>
              </w:rPr>
              <w:t xml:space="preserve"> (</w:t>
            </w:r>
            <w:proofErr w:type="spellStart"/>
            <w:r w:rsidRPr="008F5B44">
              <w:rPr>
                <w:lang w:val="ru-RU"/>
              </w:rPr>
              <w:t>МіО</w:t>
            </w:r>
            <w:proofErr w:type="spellEnd"/>
            <w:r w:rsidRPr="008F5B44">
              <w:rPr>
                <w:lang w:val="ru-RU"/>
              </w:rPr>
              <w:t xml:space="preserve">) </w:t>
            </w:r>
            <w:proofErr w:type="spellStart"/>
            <w:r w:rsidRPr="008F5B44">
              <w:rPr>
                <w:lang w:val="ru-RU"/>
              </w:rPr>
              <w:t>виконання</w:t>
            </w:r>
            <w:proofErr w:type="spellEnd"/>
            <w:r w:rsidRPr="008F5B44">
              <w:rPr>
                <w:lang w:val="ru-RU"/>
              </w:rPr>
              <w:t xml:space="preserve"> </w:t>
            </w:r>
            <w:proofErr w:type="spellStart"/>
            <w:r w:rsidRPr="008F5B44">
              <w:rPr>
                <w:lang w:val="ru-RU"/>
              </w:rPr>
              <w:t>заходів</w:t>
            </w:r>
            <w:proofErr w:type="spellEnd"/>
            <w:r w:rsidRPr="008F5B44">
              <w:rPr>
                <w:lang w:val="ru-RU"/>
              </w:rPr>
              <w:t xml:space="preserve"> </w:t>
            </w:r>
            <w:proofErr w:type="spellStart"/>
            <w:r w:rsidRPr="008F5B44">
              <w:rPr>
                <w:lang w:val="ru-RU"/>
              </w:rPr>
              <w:t>регіональної</w:t>
            </w:r>
            <w:proofErr w:type="spellEnd"/>
            <w:r w:rsidRPr="008F5B44">
              <w:rPr>
                <w:lang w:val="ru-RU"/>
              </w:rPr>
              <w:t xml:space="preserve"> </w:t>
            </w:r>
            <w:proofErr w:type="spellStart"/>
            <w:r w:rsidRPr="008F5B44">
              <w:rPr>
                <w:lang w:val="ru-RU"/>
              </w:rPr>
              <w:t>програми</w:t>
            </w:r>
            <w:proofErr w:type="spellEnd"/>
            <w:r w:rsidRPr="008F5B44">
              <w:rPr>
                <w:lang w:val="ru-RU"/>
              </w:rPr>
              <w:t xml:space="preserve"> </w:t>
            </w:r>
            <w:proofErr w:type="spellStart"/>
            <w:r w:rsidRPr="008F5B44">
              <w:rPr>
                <w:lang w:val="ru-RU"/>
              </w:rPr>
              <w:t>громадського</w:t>
            </w:r>
            <w:proofErr w:type="spellEnd"/>
            <w:r w:rsidRPr="008F5B44">
              <w:rPr>
                <w:lang w:val="ru-RU"/>
              </w:rPr>
              <w:t xml:space="preserve"> </w:t>
            </w:r>
            <w:proofErr w:type="spellStart"/>
            <w:r w:rsidRPr="008F5B44">
              <w:rPr>
                <w:lang w:val="ru-RU"/>
              </w:rPr>
              <w:t>здоров’я</w:t>
            </w:r>
            <w:proofErr w:type="spellEnd"/>
            <w:r w:rsidRPr="008F5B44">
              <w:rPr>
                <w:lang w:val="ru-RU"/>
              </w:rPr>
              <w:t xml:space="preserve"> </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2F81E7D"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3B6860A"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41055F" w14:textId="77777777" w:rsidR="008F5B44" w:rsidRPr="008F5B44" w:rsidRDefault="008F5B44" w:rsidP="008F5B44">
            <w:r w:rsidRPr="008F5B44">
              <w:t xml:space="preserve">Показник вважається виконаним при наявності наступних підтверджуючих документів: 1) розроблений План </w:t>
            </w:r>
            <w:proofErr w:type="spellStart"/>
            <w:r w:rsidRPr="008F5B44">
              <w:t>МіО</w:t>
            </w:r>
            <w:proofErr w:type="spellEnd"/>
            <w:r w:rsidRPr="008F5B44">
              <w:t xml:space="preserve"> виконання заходів регіональної програми громадського здоров’я (проект представлений та погоджений з ЦГЗ); 2) План МІО включає в себе: а) загальні положення; б) порядок проведення </w:t>
            </w:r>
            <w:proofErr w:type="spellStart"/>
            <w:r w:rsidRPr="008F5B44">
              <w:t>МіО</w:t>
            </w:r>
            <w:proofErr w:type="spellEnd"/>
            <w:r w:rsidRPr="008F5B44">
              <w:t xml:space="preserve"> ефективності програми; в) показники для проведення </w:t>
            </w:r>
            <w:proofErr w:type="spellStart"/>
            <w:r w:rsidRPr="008F5B44">
              <w:t>МіО</w:t>
            </w:r>
            <w:proofErr w:type="spellEnd"/>
            <w:r w:rsidRPr="008F5B44">
              <w:t xml:space="preserve"> ефективності програми з відповідними цілями для досягнення; г) паспорти показників </w:t>
            </w:r>
            <w:proofErr w:type="spellStart"/>
            <w:r w:rsidRPr="008F5B44">
              <w:t>МіО</w:t>
            </w:r>
            <w:proofErr w:type="spellEnd"/>
            <w:r w:rsidRPr="008F5B44">
              <w:t xml:space="preserve"> ефективності регіональної програми; 3) План </w:t>
            </w:r>
            <w:proofErr w:type="spellStart"/>
            <w:r w:rsidRPr="008F5B44">
              <w:t>МіО</w:t>
            </w:r>
            <w:proofErr w:type="spellEnd"/>
            <w:r w:rsidRPr="008F5B44">
              <w:t xml:space="preserve"> представлений та погоджений на засіданні МРГ МІО із зацікавленими сторонами (надано протокол засідання); 4) План </w:t>
            </w:r>
            <w:proofErr w:type="spellStart"/>
            <w:r w:rsidRPr="008F5B44">
              <w:t>МіО</w:t>
            </w:r>
            <w:proofErr w:type="spellEnd"/>
            <w:r w:rsidRPr="008F5B44">
              <w:t xml:space="preserve"> </w:t>
            </w:r>
            <w:r w:rsidRPr="008F5B44">
              <w:lastRenderedPageBreak/>
              <w:t xml:space="preserve">затверджений Розпорядженням ОДА (надано </w:t>
            </w:r>
            <w:proofErr w:type="spellStart"/>
            <w:r w:rsidRPr="008F5B44">
              <w:t>скан</w:t>
            </w:r>
            <w:proofErr w:type="spellEnd"/>
            <w:r w:rsidRPr="008F5B44">
              <w:t>-копію документа)</w:t>
            </w:r>
          </w:p>
        </w:tc>
      </w:tr>
      <w:tr w:rsidR="008F5B44" w:rsidRPr="008F5B44" w14:paraId="1529BD4D" w14:textId="77777777" w:rsidTr="008E40CE">
        <w:trPr>
          <w:trHeight w:val="288"/>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FB2B17" w14:textId="77777777" w:rsidR="008F5B44" w:rsidRPr="008F5B44" w:rsidRDefault="008F5B44" w:rsidP="008F5B44">
            <w:r w:rsidRPr="008F5B44">
              <w:lastRenderedPageBreak/>
              <w:t>4</w:t>
            </w:r>
          </w:p>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09B0E308" w14:textId="77777777" w:rsidR="008F5B44" w:rsidRPr="008F5B44" w:rsidRDefault="008F5B44" w:rsidP="008F5B44">
            <w:proofErr w:type="spellStart"/>
            <w:r w:rsidRPr="008F5B44">
              <w:rPr>
                <w:lang w:val="ru-RU"/>
              </w:rPr>
              <w:t>Реорганізовано</w:t>
            </w:r>
            <w:proofErr w:type="spellEnd"/>
            <w:r w:rsidRPr="008F5B44">
              <w:rPr>
                <w:lang w:val="ru-RU"/>
              </w:rPr>
              <w:t xml:space="preserve"> </w:t>
            </w:r>
            <w:proofErr w:type="spellStart"/>
            <w:r w:rsidRPr="008F5B44">
              <w:rPr>
                <w:lang w:val="ru-RU"/>
              </w:rPr>
              <w:t>регіональний</w:t>
            </w:r>
            <w:proofErr w:type="spellEnd"/>
            <w:r w:rsidRPr="008F5B44">
              <w:rPr>
                <w:lang w:val="ru-RU"/>
              </w:rPr>
              <w:t xml:space="preserve"> центр </w:t>
            </w:r>
            <w:proofErr w:type="spellStart"/>
            <w:r w:rsidRPr="008F5B44">
              <w:rPr>
                <w:lang w:val="ru-RU"/>
              </w:rPr>
              <w:t>громадського</w:t>
            </w:r>
            <w:proofErr w:type="spellEnd"/>
            <w:r w:rsidRPr="008F5B44">
              <w:rPr>
                <w:lang w:val="ru-RU"/>
              </w:rPr>
              <w:t xml:space="preserve"> </w:t>
            </w:r>
            <w:proofErr w:type="spellStart"/>
            <w:r w:rsidRPr="008F5B44">
              <w:rPr>
                <w:lang w:val="ru-RU"/>
              </w:rPr>
              <w:t>здоров’я</w:t>
            </w:r>
            <w:proofErr w:type="spellEnd"/>
            <w:r w:rsidRPr="008F5B44">
              <w:rPr>
                <w:lang w:val="ru-RU"/>
              </w:rPr>
              <w:t xml:space="preserve"> </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2025CEE"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FB40B0D"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18BD7B" w14:textId="77777777" w:rsidR="008F5B44" w:rsidRPr="008F5B44" w:rsidRDefault="008F5B44" w:rsidP="008F5B44">
            <w:r w:rsidRPr="008F5B44">
              <w:t xml:space="preserve">Показник вважається виконаним при наявності наступних підтверджуючих документів: 1) До складу РЦГЗ увійшли обласний центр медичної статистики, лабораторний центр, центри/відділи </w:t>
            </w:r>
            <w:proofErr w:type="spellStart"/>
            <w:r w:rsidRPr="008F5B44">
              <w:t>МіО</w:t>
            </w:r>
            <w:proofErr w:type="spellEnd"/>
            <w:r w:rsidRPr="008F5B44">
              <w:t xml:space="preserve"> ВІЛ та ТБ; 2) підготовлено та погоджено з ЦГЗ проект документу про реорганізацію/передачу функцій; 3) надано затверджений Розпорядженням ОДА документ про реорганізацію РЦГЗ.</w:t>
            </w:r>
          </w:p>
        </w:tc>
      </w:tr>
      <w:tr w:rsidR="008F5B44" w:rsidRPr="008F5B44" w14:paraId="6687D832" w14:textId="77777777" w:rsidTr="008E40CE">
        <w:trPr>
          <w:trHeight w:val="529"/>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4FED7D" w14:textId="77777777" w:rsidR="008F5B44" w:rsidRPr="008F5B44" w:rsidRDefault="008F5B44" w:rsidP="008F5B44">
            <w:r w:rsidRPr="008F5B44">
              <w:t>5</w:t>
            </w:r>
          </w:p>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7E56CF4A" w14:textId="77777777" w:rsidR="008F5B44" w:rsidRPr="008F5B44" w:rsidRDefault="008F5B44" w:rsidP="008F5B44">
            <w:proofErr w:type="spellStart"/>
            <w:r w:rsidRPr="008F5B44">
              <w:rPr>
                <w:lang w:val="ru-RU"/>
              </w:rPr>
              <w:t>Розроблено</w:t>
            </w:r>
            <w:proofErr w:type="spellEnd"/>
            <w:r w:rsidRPr="008F5B44">
              <w:rPr>
                <w:lang w:val="ru-RU"/>
              </w:rPr>
              <w:t xml:space="preserve"> </w:t>
            </w:r>
            <w:proofErr w:type="spellStart"/>
            <w:r w:rsidRPr="008F5B44">
              <w:rPr>
                <w:lang w:val="ru-RU"/>
              </w:rPr>
              <w:t>регіональний</w:t>
            </w:r>
            <w:proofErr w:type="spellEnd"/>
            <w:r w:rsidRPr="008F5B44">
              <w:rPr>
                <w:lang w:val="ru-RU"/>
              </w:rPr>
              <w:t xml:space="preserve"> </w:t>
            </w:r>
            <w:proofErr w:type="spellStart"/>
            <w:r w:rsidRPr="008F5B44">
              <w:rPr>
                <w:lang w:val="ru-RU"/>
              </w:rPr>
              <w:t>профіль</w:t>
            </w:r>
            <w:proofErr w:type="spellEnd"/>
            <w:r w:rsidRPr="008F5B44">
              <w:rPr>
                <w:lang w:val="ru-RU"/>
              </w:rPr>
              <w:t xml:space="preserve"> </w:t>
            </w:r>
            <w:proofErr w:type="spellStart"/>
            <w:r w:rsidRPr="008F5B44">
              <w:rPr>
                <w:lang w:val="ru-RU"/>
              </w:rPr>
              <w:t>громадського</w:t>
            </w:r>
            <w:proofErr w:type="spellEnd"/>
            <w:r w:rsidRPr="008F5B44">
              <w:rPr>
                <w:lang w:val="ru-RU"/>
              </w:rPr>
              <w:t xml:space="preserve"> </w:t>
            </w:r>
            <w:proofErr w:type="spellStart"/>
            <w:r w:rsidRPr="008F5B44">
              <w:rPr>
                <w:lang w:val="ru-RU"/>
              </w:rPr>
              <w:t>здоров’я</w:t>
            </w:r>
            <w:proofErr w:type="spellEnd"/>
            <w:r w:rsidRPr="008F5B44">
              <w:rPr>
                <w:lang w:val="ru-RU"/>
              </w:rPr>
              <w:t>.</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35B45E3"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F9506FB"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39AC24" w14:textId="77777777" w:rsidR="008F5B44" w:rsidRPr="008F5B44" w:rsidRDefault="008F5B44" w:rsidP="008F5B44">
            <w:r w:rsidRPr="008F5B44">
              <w:t xml:space="preserve">Показник вважається виконаним при наявності наступних підтверджуючих документів: 1) прийнято на засіданні МРГ </w:t>
            </w:r>
            <w:proofErr w:type="spellStart"/>
            <w:r w:rsidRPr="008F5B44">
              <w:t>МіО</w:t>
            </w:r>
            <w:proofErr w:type="spellEnd"/>
            <w:r w:rsidRPr="008F5B44">
              <w:t xml:space="preserve"> перелік індикаторів регіонального профілю громадського здоров’я (надано копію протоколу); 2) Фахівці з </w:t>
            </w:r>
            <w:proofErr w:type="spellStart"/>
            <w:r w:rsidRPr="008F5B44">
              <w:t>МіО</w:t>
            </w:r>
            <w:proofErr w:type="spellEnd"/>
            <w:r w:rsidRPr="008F5B44">
              <w:t xml:space="preserve"> РЦГЗ пройшли навчання щодо методики створення регіональних профілів громадського здоров’я; 3) Проведено збір необхідної інформації для розрахунку індикаторів профілю громадського здоров’я на регіональному рівні (надано офіційні листи з відповідною інформацією) 4) РЦГЗ прийнято проект профілю громадського здоров’я на </w:t>
            </w:r>
            <w:r w:rsidRPr="008F5B44">
              <w:lastRenderedPageBreak/>
              <w:t>регіональному рівні (надано протокол засідання); 5) Регіональний профіль громадського здоров’я поширений серед загального населення та зацікавлених сторін (надано копію публікації);</w:t>
            </w:r>
          </w:p>
          <w:p w14:paraId="668DBC90" w14:textId="77777777" w:rsidR="008F5B44" w:rsidRPr="008F5B44" w:rsidRDefault="008F5B44" w:rsidP="008F5B44"/>
        </w:tc>
      </w:tr>
      <w:tr w:rsidR="008F5B44" w:rsidRPr="008F5B44" w14:paraId="7A5E4DE1" w14:textId="77777777" w:rsidTr="008E40CE">
        <w:trPr>
          <w:trHeight w:val="283"/>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7DE7FC" w14:textId="77777777" w:rsidR="008F5B44" w:rsidRPr="008F5B44" w:rsidRDefault="008F5B44" w:rsidP="008F5B44"/>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6D395EA6" w14:textId="77777777" w:rsidR="008F5B44" w:rsidRPr="008F5B44" w:rsidRDefault="008F5B44" w:rsidP="008F5B44">
            <w:pPr>
              <w:rPr>
                <w:lang w:val="ru-RU"/>
              </w:rPr>
            </w:pPr>
            <w:r w:rsidRPr="008F5B44">
              <w:t>Проведено збір даних для Національної оцінки витрат на подолання ВІЛ/СНІДу в Україні</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CF0F7AC"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35A5494"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6B9C77" w14:textId="77777777" w:rsidR="008F5B44" w:rsidRPr="008F5B44" w:rsidRDefault="008F5B44" w:rsidP="008F5B44">
            <w:r w:rsidRPr="008F5B44">
              <w:t xml:space="preserve">Показник вважається виконаним при наявності наступних підтверджуючих документів: 1).Визначено відповідального фахівця з </w:t>
            </w:r>
            <w:proofErr w:type="spellStart"/>
            <w:r w:rsidRPr="008F5B44">
              <w:t>МіО</w:t>
            </w:r>
            <w:proofErr w:type="spellEnd"/>
            <w:r w:rsidRPr="008F5B44">
              <w:t xml:space="preserve">, який  пройшов навчання щодо проведення Національної оцінки витрат на подолання ВІЛ/СНІДу в Україні (надано копію технічного </w:t>
            </w:r>
            <w:proofErr w:type="spellStart"/>
            <w:r w:rsidRPr="008F5B44">
              <w:t>завданя</w:t>
            </w:r>
            <w:proofErr w:type="spellEnd"/>
            <w:r w:rsidRPr="008F5B44">
              <w:t>/посадової інструкції); 2) зібрано та надано Центру дані, необхідні для оцінки витрат на подолання епідемії ВІЛ/СНІДу (надано офіційні листи).</w:t>
            </w:r>
          </w:p>
        </w:tc>
      </w:tr>
      <w:tr w:rsidR="008F5B44" w:rsidRPr="008F5B44" w14:paraId="0DC6BEA4" w14:textId="77777777" w:rsidTr="008E40CE">
        <w:trPr>
          <w:trHeight w:val="283"/>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DEA9FA" w14:textId="77777777" w:rsidR="008F5B44" w:rsidRPr="008F5B44" w:rsidRDefault="008F5B44" w:rsidP="008F5B44"/>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0F2B8B67" w14:textId="77777777" w:rsidR="008F5B44" w:rsidRPr="008F5B44" w:rsidRDefault="008F5B44" w:rsidP="008F5B44">
            <w:pPr>
              <w:rPr>
                <w:lang w:val="ru-RU"/>
              </w:rPr>
            </w:pPr>
            <w:r w:rsidRPr="008F5B44">
              <w:t>Розроблено план комунікаційних заходів на 2020 р</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48FAF02"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739A93B"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1E1D8B" w14:textId="77777777" w:rsidR="008F5B44" w:rsidRPr="008F5B44" w:rsidRDefault="008F5B44" w:rsidP="008F5B44">
            <w:r w:rsidRPr="008F5B44">
              <w:t>Показник вважається виконаним при наявності наступних підтверджуючих документів: 1) розроблено проект плану комунікаційних заходів на 2020 р; (надано копію плану);</w:t>
            </w:r>
          </w:p>
          <w:p w14:paraId="6060208E" w14:textId="77777777" w:rsidR="008F5B44" w:rsidRPr="008F5B44" w:rsidRDefault="008F5B44" w:rsidP="008F5B44">
            <w:r w:rsidRPr="008F5B44">
              <w:t xml:space="preserve">2) проведено не менше 5 інформаційних кампаній (акції, флешмоби тощо до Всесвітнього дня боротьби з туберкульозом, Всесвітнього тижня імунізації, </w:t>
            </w:r>
            <w:r w:rsidRPr="008F5B44">
              <w:lastRenderedPageBreak/>
              <w:t xml:space="preserve">Всесвітнього дня боротьби з гепатитами, Європейського тижня тестування на ВІЛ, Всесвітнього дня пам'яті жертв СНІДу) про що надані відповідні посилання, протоколи, тощо; 3) проведено не менше 5 круглих столів щодо вищезазначених </w:t>
            </w:r>
            <w:proofErr w:type="spellStart"/>
            <w:r w:rsidRPr="008F5B44">
              <w:t>активностей</w:t>
            </w:r>
            <w:proofErr w:type="spellEnd"/>
            <w:r w:rsidRPr="008F5B44">
              <w:t xml:space="preserve"> (надано протоколи засідань); 4) опубліковано не менше 40 публікацій на сторінці Фейсбук та/або сайті організації, що подається на конкурс (надано офіційні посилання на кожну відповідну публікацію).</w:t>
            </w:r>
          </w:p>
          <w:p w14:paraId="62CDD73A" w14:textId="77777777" w:rsidR="008F5B44" w:rsidRPr="008F5B44" w:rsidRDefault="008F5B44" w:rsidP="008F5B44"/>
        </w:tc>
      </w:tr>
      <w:tr w:rsidR="008F5B44" w:rsidRPr="008F5B44" w14:paraId="71D33EF8" w14:textId="77777777" w:rsidTr="008E40CE">
        <w:trPr>
          <w:trHeight w:val="283"/>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8C42A4" w14:textId="77777777" w:rsidR="008F5B44" w:rsidRPr="008F5B44" w:rsidRDefault="008F5B44" w:rsidP="008F5B44"/>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4BE555BC" w14:textId="77777777" w:rsidR="008F5B44" w:rsidRPr="008F5B44" w:rsidRDefault="008F5B44" w:rsidP="008F5B44">
            <w:r w:rsidRPr="008F5B44">
              <w:t>Впроваджено інфекційний контроль (ІК) та епіднагляд за інфекціями пов'язаними з наданням медичної допомоги (ПНМД) на регіональному рівні та рівні закладів охорони здоров'я</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816E411"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13820B0"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4AE8D6" w14:textId="77777777" w:rsidR="008F5B44" w:rsidRPr="008F5B44" w:rsidRDefault="008F5B44" w:rsidP="008F5B44">
            <w:r w:rsidRPr="008F5B44">
              <w:t xml:space="preserve">Показник вважається виконаним при наявності наступних підтверджуючих документів/вимог: 1) затверджено регіональних координаторів пілотних проектів (регіональний ЦГЗ) 2) затверджено перелік закладів охорони здоров'я, що будуть брати участь у проекті (два пілотні заклади охорони здоров’я та в протитуберкульозній установі) 3) затверджено відповідальних за проведення пілоту у ЗОЗ (3-4 людини від установи) 4) проведено самооцінку (внутрішній аудит) ЗОЗ за рекомендаціями ВООЗ щодо стану ІК 5) проведення повторного </w:t>
            </w:r>
            <w:r w:rsidRPr="008F5B44">
              <w:lastRenderedPageBreak/>
              <w:t>внутрішнього аудиту ЗОЗ за рекомендаціями ВООЗ</w:t>
            </w:r>
          </w:p>
        </w:tc>
      </w:tr>
      <w:tr w:rsidR="008F5B44" w:rsidRPr="008F5B44" w14:paraId="0F11F62D" w14:textId="77777777" w:rsidTr="008E40CE">
        <w:trPr>
          <w:trHeight w:val="283"/>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239924" w14:textId="77777777" w:rsidR="008F5B44" w:rsidRPr="008F5B44" w:rsidRDefault="008F5B44" w:rsidP="008F5B44"/>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00B6ED66" w14:textId="77777777" w:rsidR="008F5B44" w:rsidRPr="008F5B44" w:rsidRDefault="008F5B44" w:rsidP="008F5B44">
            <w:r w:rsidRPr="008F5B44">
              <w:t xml:space="preserve">Створено структурних підрозділів імунізації </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4BE0413"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8AF1237"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5A87A1" w14:textId="77777777" w:rsidR="008F5B44" w:rsidRPr="008F5B44" w:rsidRDefault="008F5B44" w:rsidP="008F5B44">
            <w:r w:rsidRPr="008F5B44">
              <w:t xml:space="preserve">Показник вважається виконаним при наявності наступних підтверджуючих документів/вимог: 1) розроблено та подано до ЦГЗ проект НПА про створення відповідного Департаменту; 2) розроблено та подано до ЦГЗ на погодження положення про Департамент імунізації; 3) затверджено НПА, який регламентує створення Департаменту імунізації (надано </w:t>
            </w:r>
            <w:proofErr w:type="spellStart"/>
            <w:r w:rsidRPr="008F5B44">
              <w:t>скан</w:t>
            </w:r>
            <w:proofErr w:type="spellEnd"/>
            <w:r w:rsidRPr="008F5B44">
              <w:t>-копію)</w:t>
            </w:r>
          </w:p>
        </w:tc>
      </w:tr>
      <w:tr w:rsidR="008F5B44" w:rsidRPr="008F5B44" w14:paraId="00C8F8D5" w14:textId="77777777" w:rsidTr="008E40CE">
        <w:trPr>
          <w:trHeight w:val="283"/>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1DDB5D" w14:textId="77777777" w:rsidR="008F5B44" w:rsidRPr="008F5B44" w:rsidRDefault="008F5B44" w:rsidP="008F5B44"/>
        </w:tc>
        <w:tc>
          <w:tcPr>
            <w:tcW w:w="3697" w:type="dxa"/>
            <w:tcBorders>
              <w:top w:val="single" w:sz="2" w:space="0" w:color="000000"/>
              <w:left w:val="single" w:sz="2" w:space="0" w:color="000000"/>
              <w:bottom w:val="single" w:sz="2" w:space="0" w:color="000000"/>
              <w:right w:val="single" w:sz="2" w:space="0" w:color="000000"/>
            </w:tcBorders>
            <w:shd w:val="clear" w:color="auto" w:fill="auto"/>
          </w:tcPr>
          <w:p w14:paraId="77754F68" w14:textId="77777777" w:rsidR="008F5B44" w:rsidRPr="008F5B44" w:rsidRDefault="008F5B44" w:rsidP="008F5B44"/>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A7433B4"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6F06207"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ED4DA8" w14:textId="77777777" w:rsidR="008F5B44" w:rsidRPr="008F5B44" w:rsidRDefault="008F5B44" w:rsidP="008F5B44"/>
        </w:tc>
      </w:tr>
      <w:tr w:rsidR="008F5B44" w:rsidRPr="008F5B44" w14:paraId="0E735286" w14:textId="77777777" w:rsidTr="008E40CE">
        <w:trPr>
          <w:trHeight w:val="288"/>
        </w:trPr>
        <w:tc>
          <w:tcPr>
            <w:tcW w:w="4249" w:type="dxa"/>
            <w:gridSpan w:val="2"/>
            <w:tcBorders>
              <w:top w:val="single" w:sz="2" w:space="0" w:color="000000"/>
              <w:left w:val="single" w:sz="2" w:space="0" w:color="000000"/>
              <w:bottom w:val="single" w:sz="2" w:space="0" w:color="000000"/>
              <w:right w:val="nil"/>
            </w:tcBorders>
            <w:shd w:val="clear" w:color="auto" w:fill="auto"/>
            <w:vAlign w:val="center"/>
          </w:tcPr>
          <w:p w14:paraId="38FEABD7" w14:textId="77777777" w:rsidR="008F5B44" w:rsidRPr="008F5B44" w:rsidRDefault="008F5B44" w:rsidP="008F5B44"/>
        </w:tc>
        <w:tc>
          <w:tcPr>
            <w:tcW w:w="3191" w:type="dxa"/>
            <w:gridSpan w:val="2"/>
            <w:tcBorders>
              <w:top w:val="single" w:sz="2" w:space="0" w:color="000000"/>
              <w:left w:val="nil"/>
              <w:bottom w:val="single" w:sz="2" w:space="0" w:color="000000"/>
              <w:right w:val="nil"/>
            </w:tcBorders>
            <w:shd w:val="clear" w:color="auto" w:fill="auto"/>
            <w:vAlign w:val="center"/>
          </w:tcPr>
          <w:p w14:paraId="1D13343F" w14:textId="77777777" w:rsidR="008F5B44" w:rsidRPr="008F5B44" w:rsidRDefault="008F5B44" w:rsidP="008F5B44"/>
        </w:tc>
        <w:tc>
          <w:tcPr>
            <w:tcW w:w="3215" w:type="dxa"/>
            <w:gridSpan w:val="3"/>
            <w:tcBorders>
              <w:top w:val="single" w:sz="2" w:space="0" w:color="000000"/>
              <w:left w:val="nil"/>
              <w:bottom w:val="single" w:sz="2" w:space="0" w:color="000000"/>
              <w:right w:val="nil"/>
            </w:tcBorders>
            <w:shd w:val="clear" w:color="auto" w:fill="auto"/>
            <w:vAlign w:val="center"/>
          </w:tcPr>
          <w:p w14:paraId="04C80B5D" w14:textId="77777777" w:rsidR="008F5B44" w:rsidRPr="008F5B44" w:rsidRDefault="008F5B44" w:rsidP="008F5B44">
            <w:r w:rsidRPr="008F5B44">
              <w:t>Додаткові показники</w:t>
            </w:r>
            <w:r w:rsidRPr="008F5B44">
              <w:rPr>
                <w:vertAlign w:val="superscript"/>
              </w:rPr>
              <w:t>5</w:t>
            </w:r>
          </w:p>
        </w:tc>
        <w:tc>
          <w:tcPr>
            <w:tcW w:w="4588" w:type="dxa"/>
            <w:gridSpan w:val="2"/>
            <w:tcBorders>
              <w:top w:val="single" w:sz="2" w:space="0" w:color="000000"/>
              <w:left w:val="nil"/>
              <w:bottom w:val="single" w:sz="2" w:space="0" w:color="000000"/>
              <w:right w:val="single" w:sz="2" w:space="0" w:color="000000"/>
            </w:tcBorders>
            <w:shd w:val="clear" w:color="auto" w:fill="auto"/>
            <w:vAlign w:val="center"/>
          </w:tcPr>
          <w:p w14:paraId="0968A44A" w14:textId="77777777" w:rsidR="008F5B44" w:rsidRPr="008F5B44" w:rsidRDefault="008F5B44" w:rsidP="008F5B44"/>
        </w:tc>
      </w:tr>
      <w:tr w:rsidR="008F5B44" w:rsidRPr="008F5B44" w14:paraId="225220EC" w14:textId="77777777" w:rsidTr="008E40CE">
        <w:trPr>
          <w:trHeight w:val="283"/>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319586" w14:textId="77777777" w:rsidR="008F5B44" w:rsidRPr="008F5B44" w:rsidRDefault="008F5B44" w:rsidP="008F5B44">
            <w:r w:rsidRPr="008F5B44">
              <w:t>1</w:t>
            </w:r>
          </w:p>
        </w:tc>
        <w:tc>
          <w:tcPr>
            <w:tcW w:w="369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423461" w14:textId="77777777" w:rsidR="008F5B44" w:rsidRPr="008F5B44" w:rsidRDefault="008F5B44" w:rsidP="008F5B44">
            <w:r w:rsidRPr="008F5B44">
              <w:t>Розроблено пропозиції щодо плану заходів з громадського здоров'я в окремих визначених ОТГ</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CE0736F"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9B94F73"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29DEB9" w14:textId="77777777" w:rsidR="008F5B44" w:rsidRPr="008F5B44" w:rsidRDefault="008F5B44" w:rsidP="008F5B44">
            <w:r w:rsidRPr="008F5B44">
              <w:t>Показник вважається виконаним у разі виконання наступних вимог: 1) проведено аналіз політичної прихильності та спроможності ОТГ щодо самостійного впровадження та планування заходів громадського здоров'я 2) проведено юридичний аналіз можливості залучення ОТГ до реалізації функцій громадського здоров'я 3) запропоновано не менше 1 ОТГ для подальшої реалізації напрямку</w:t>
            </w:r>
          </w:p>
        </w:tc>
      </w:tr>
      <w:tr w:rsidR="008F5B44" w:rsidRPr="008F5B44" w14:paraId="3756A8AF" w14:textId="77777777" w:rsidTr="008E40CE">
        <w:trPr>
          <w:trHeight w:val="288"/>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C5BCAD" w14:textId="77777777" w:rsidR="008F5B44" w:rsidRPr="008F5B44" w:rsidRDefault="008F5B44" w:rsidP="008F5B44">
            <w:r w:rsidRPr="008F5B44">
              <w:lastRenderedPageBreak/>
              <w:t>2</w:t>
            </w:r>
          </w:p>
        </w:tc>
        <w:tc>
          <w:tcPr>
            <w:tcW w:w="369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E40281" w14:textId="77777777" w:rsidR="008F5B44" w:rsidRPr="008F5B44" w:rsidRDefault="008F5B44" w:rsidP="008F5B44">
            <w:r w:rsidRPr="008F5B44">
              <w:t>Проведено брифінги, конференції, навчання та інші заходи з питань громадського здоров’я (п.5 робочого ПЛАНУ) відповідно до визначених ВООЗ дат</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D40D78C"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B99D0AE"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E76D3D" w14:textId="77777777" w:rsidR="008F5B44" w:rsidRPr="008F5B44" w:rsidRDefault="008F5B44" w:rsidP="008F5B44">
            <w:r w:rsidRPr="008F5B44">
              <w:t xml:space="preserve">Показник вважається виконаним при наявності наступних </w:t>
            </w:r>
            <w:proofErr w:type="spellStart"/>
            <w:r w:rsidRPr="008F5B44">
              <w:t>підтверджуюдчих</w:t>
            </w:r>
            <w:proofErr w:type="spellEnd"/>
            <w:r w:rsidRPr="008F5B44">
              <w:t xml:space="preserve"> документів/посилань: 1) надано </w:t>
            </w:r>
            <w:proofErr w:type="spellStart"/>
            <w:r w:rsidRPr="008F5B44">
              <w:t>писилання</w:t>
            </w:r>
            <w:proofErr w:type="spellEnd"/>
            <w:r w:rsidRPr="008F5B44">
              <w:t xml:space="preserve"> в інтернет-мережі, соціальних мережах, газетах, ЗМІ, тощо, про проведені активності; 2) надано протоколи зустрічей  та круглих столів відповідно до </w:t>
            </w:r>
            <w:proofErr w:type="spellStart"/>
            <w:r w:rsidRPr="008F5B44">
              <w:t>активностей</w:t>
            </w:r>
            <w:proofErr w:type="spellEnd"/>
            <w:r w:rsidRPr="008F5B44">
              <w:t>, тощо.</w:t>
            </w:r>
          </w:p>
        </w:tc>
      </w:tr>
      <w:tr w:rsidR="008F5B44" w:rsidRPr="008F5B44" w14:paraId="5818EBB2" w14:textId="77777777" w:rsidTr="008E40CE">
        <w:trPr>
          <w:trHeight w:val="283"/>
        </w:trPr>
        <w:tc>
          <w:tcPr>
            <w:tcW w:w="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920E27" w14:textId="77777777" w:rsidR="008F5B44" w:rsidRPr="008F5B44" w:rsidRDefault="008F5B44" w:rsidP="008F5B44">
            <w:r w:rsidRPr="008F5B44">
              <w:t>з</w:t>
            </w:r>
          </w:p>
        </w:tc>
        <w:tc>
          <w:tcPr>
            <w:tcW w:w="369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35BA13" w14:textId="77777777" w:rsidR="008F5B44" w:rsidRPr="008F5B44" w:rsidRDefault="008F5B44" w:rsidP="008F5B44">
            <w:r w:rsidRPr="008F5B44">
              <w:t>Впроваджено систему оцінки та контролю якості даних медичних інформаційних систем</w:t>
            </w:r>
          </w:p>
        </w:tc>
        <w:tc>
          <w:tcPr>
            <w:tcW w:w="39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0301E75" w14:textId="77777777" w:rsidR="008F5B44" w:rsidRPr="008F5B44" w:rsidRDefault="008F5B44" w:rsidP="008F5B44"/>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10D20C8" w14:textId="77777777" w:rsidR="008F5B44" w:rsidRPr="008F5B44" w:rsidRDefault="008F5B44" w:rsidP="008F5B44"/>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AF6DEE" w14:textId="77777777" w:rsidR="008F5B44" w:rsidRPr="008F5B44" w:rsidRDefault="008F5B44" w:rsidP="008F5B44">
            <w:r w:rsidRPr="008F5B44">
              <w:t xml:space="preserve">Показник вважається виконаним при наявності наступних </w:t>
            </w:r>
            <w:proofErr w:type="spellStart"/>
            <w:r w:rsidRPr="008F5B44">
              <w:t>підтверджуюдчих</w:t>
            </w:r>
            <w:proofErr w:type="spellEnd"/>
            <w:r w:rsidRPr="008F5B44">
              <w:t xml:space="preserve"> документів/посилань: 1) створено робочу групу при РЦГЗ з питань проведення оцінки якості даних (надано документ, який регламентує створення); 2) затверджено стандартну операційну процедуру (СОП) із здійснення моніторингових візитів на регіональному рівні з метою проведення регіональної  оцінки якості даних.</w:t>
            </w:r>
          </w:p>
        </w:tc>
      </w:tr>
    </w:tbl>
    <w:p w14:paraId="4F16FA42" w14:textId="29F26F4C" w:rsidR="008F5B44" w:rsidRPr="008F5B44" w:rsidRDefault="008F5B44" w:rsidP="008F5B44">
      <w:r w:rsidRPr="008F5B44">
        <mc:AlternateContent>
          <mc:Choice Requires="wpg">
            <w:drawing>
              <wp:inline distT="0" distB="0" distL="0" distR="0" wp14:anchorId="666CC521" wp14:editId="45B77438">
                <wp:extent cx="1859915" cy="8890"/>
                <wp:effectExtent l="0" t="0" r="26035" b="2921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915" cy="8890"/>
                          <a:chOff x="0" y="0"/>
                          <a:chExt cx="18597" cy="91"/>
                        </a:xfrm>
                      </wpg:grpSpPr>
                      <wps:wsp>
                        <wps:cNvPr id="4" name="Shape 21578"/>
                        <wps:cNvSpPr>
                          <a:spLocks noChangeArrowheads="1"/>
                        </wps:cNvSpPr>
                        <wps:spPr bwMode="auto">
                          <a:xfrm>
                            <a:off x="0" y="0"/>
                            <a:ext cx="18597" cy="91"/>
                          </a:xfrm>
                          <a:custGeom>
                            <a:avLst/>
                            <a:gdLst>
                              <a:gd name="T0" fmla="*/ 0 w 1859763"/>
                              <a:gd name="T1" fmla="*/ 4574 h 9148"/>
                              <a:gd name="T2" fmla="*/ 1859763 w 1859763"/>
                              <a:gd name="T3" fmla="*/ 4574 h 9148"/>
                            </a:gdLst>
                            <a:ahLst/>
                            <a:cxnLst>
                              <a:cxn ang="0">
                                <a:pos x="T0" y="T1"/>
                              </a:cxn>
                              <a:cxn ang="0">
                                <a:pos x="T2" y="T3"/>
                              </a:cxn>
                            </a:cxnLst>
                            <a:rect l="0" t="0" r="r" b="b"/>
                            <a:pathLst>
                              <a:path w="1859763" h="9148">
                                <a:moveTo>
                                  <a:pt x="0" y="4574"/>
                                </a:moveTo>
                                <a:lnTo>
                                  <a:pt x="1859763" y="4574"/>
                                </a:lnTo>
                              </a:path>
                            </a:pathLst>
                          </a:custGeom>
                          <a:noFill/>
                          <a:ln w="9148">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5E564FFE" id="Группа 3" o:spid="_x0000_s1026" style="width:146.45pt;height:.7pt;mso-position-horizontal-relative:char;mso-position-vertical-relative:line" coordsize="185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">
                <v:shape id="Shape 21578" o:spid="_x0000_s1027" style="position:absolute;width:18597;height:91;visibility:visible;mso-wrap-style:square;v-text-anchor:top" coordsize="1859763,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" path="m,4574r1859763,e" filled="f" fillcolor="black" strokeweight=".25411mm">
                  <v:stroke miterlimit="1" joinstyle="miter"/>
                  <v:path o:connecttype="custom" o:connectlocs="0,46;18597,46" o:connectangles="0,0"/>
                </v:shape>
                <w10:anchorlock/>
              </v:group>
            </w:pict>
          </mc:Fallback>
        </mc:AlternateContent>
      </w:r>
    </w:p>
    <w:p w14:paraId="3F8B93B6" w14:textId="77777777" w:rsidR="008F5B44" w:rsidRPr="008F5B44" w:rsidRDefault="008F5B44" w:rsidP="008F5B44">
      <w:r w:rsidRPr="008F5B44">
        <w:rPr>
          <w:vertAlign w:val="superscript"/>
        </w:rPr>
        <w:t>1</w:t>
      </w:r>
      <w:r w:rsidRPr="008F5B44">
        <w:t xml:space="preserve"> 3мicт показника визначає напрямок діяльності в вигляді отриманого результату, спрямованого на досягнення безпосередніх цілей проекту, наприклад «Розроблено комунікаційну стратегію з громадського здоров'я на 2019-2020 рр. з відповідними фінансовими розрахунками» </w:t>
      </w:r>
    </w:p>
    <w:p w14:paraId="68AE8FDF" w14:textId="77777777" w:rsidR="008F5B44" w:rsidRPr="008F5B44" w:rsidRDefault="008F5B44" w:rsidP="008F5B44">
      <w:r w:rsidRPr="008F5B44">
        <w:rPr>
          <w:vertAlign w:val="superscript"/>
        </w:rPr>
        <w:t>2</w:t>
      </w:r>
      <w:r w:rsidRPr="008F5B44">
        <w:t xml:space="preserve"> В коментарях надається короткий опис механізмів досягнення цільових показників індикатора, умови повного виконання індикатора та проміжні етапи його реалізації, наприклад «Показник вважається виконаним при наявності наступних підтверджуючих документів:</w:t>
      </w:r>
    </w:p>
    <w:p w14:paraId="0BD2474A" w14:textId="77777777" w:rsidR="008F5B44" w:rsidRPr="008F5B44" w:rsidRDefault="008F5B44" w:rsidP="008F5B44">
      <w:r w:rsidRPr="008F5B44">
        <w:t xml:space="preserve">а) розроблена комунікаційна стратегія з громадського здоров'я на 2019-2020 роки; б) проведено фінансові розрахунки необхідних коштів з реалізації комунікаційної стратегії; в) проект стратегії затверджено на </w:t>
      </w:r>
      <w:proofErr w:type="spellStart"/>
      <w:r w:rsidRPr="008F5B44">
        <w:t>piвні</w:t>
      </w:r>
      <w:proofErr w:type="spellEnd"/>
      <w:r w:rsidRPr="008F5B44">
        <w:t>... »</w:t>
      </w:r>
    </w:p>
    <w:p w14:paraId="1D059D3A" w14:textId="77777777" w:rsidR="008F5B44" w:rsidRPr="008F5B44" w:rsidRDefault="008F5B44" w:rsidP="008F5B44">
      <w:r w:rsidRPr="008F5B44">
        <w:rPr>
          <w:vertAlign w:val="superscript"/>
        </w:rPr>
        <w:lastRenderedPageBreak/>
        <w:t>3.</w:t>
      </w:r>
      <w:r w:rsidRPr="008F5B44">
        <w:t>Цільові показники за відповідними періодами можуть бути представлені як у кількісному (наприклад «проведено навчання 40 oci6»), так i в якісному вираженні (наприклад, «проект Положення подано на розгляд Обласної ради»)</w:t>
      </w:r>
    </w:p>
    <w:p w14:paraId="7B6D8E83" w14:textId="77777777" w:rsidR="008F5B44" w:rsidRPr="008F5B44" w:rsidRDefault="008F5B44" w:rsidP="008F5B44">
      <w:r w:rsidRPr="008F5B44">
        <w:rPr>
          <w:vertAlign w:val="superscript"/>
        </w:rPr>
        <w:t>4.</w:t>
      </w:r>
      <w:r w:rsidRPr="008F5B44">
        <w:t>Необхідно розробити не менше п'яти основних показників, які впливають безпосередньо на розбудову та інституалізацію регіональної системи громадського здоров'я</w:t>
      </w:r>
    </w:p>
    <w:p w14:paraId="35012CA1" w14:textId="77777777" w:rsidR="008F5B44" w:rsidRPr="008F5B44" w:rsidRDefault="008F5B44" w:rsidP="008F5B44">
      <w:r w:rsidRPr="008F5B44">
        <w:rPr>
          <w:vertAlign w:val="superscript"/>
        </w:rPr>
        <w:t>5.</w:t>
      </w:r>
      <w:r w:rsidRPr="008F5B44">
        <w:t xml:space="preserve">Необхідно розробити не менше трьох додаткових показників, які підтримують реалізацію основних індикаторів та сприяють розбудові спроможності, рівню </w:t>
      </w:r>
      <w:proofErr w:type="spellStart"/>
      <w:r w:rsidRPr="008F5B44">
        <w:t>впізнаваності</w:t>
      </w:r>
      <w:proofErr w:type="spellEnd"/>
      <w:r w:rsidRPr="008F5B44">
        <w:t xml:space="preserve"> напрямку, виконанню регіонально-специфічних завдань тощо</w:t>
      </w:r>
    </w:p>
    <w:p w14:paraId="0919EBD7" w14:textId="77777777" w:rsidR="008F5B44" w:rsidRPr="008F5B44" w:rsidRDefault="008F5B44" w:rsidP="008F5B44"/>
    <w:p w14:paraId="4279584B" w14:textId="77777777" w:rsidR="008F5B44" w:rsidRPr="008F5B44" w:rsidRDefault="008F5B44" w:rsidP="008F5B44"/>
    <w:p w14:paraId="443D1022" w14:textId="77777777" w:rsidR="008F5B44" w:rsidRPr="008F5B44" w:rsidRDefault="008F5B44" w:rsidP="008F5B44"/>
    <w:p w14:paraId="75A0CEDA" w14:textId="77777777" w:rsidR="008F5B44" w:rsidRPr="008F5B44" w:rsidRDefault="008F5B44" w:rsidP="008F5B44"/>
    <w:p w14:paraId="352C6D9E" w14:textId="77777777" w:rsidR="008F5B44" w:rsidRPr="008F5B44" w:rsidRDefault="008F5B44" w:rsidP="008F5B44"/>
    <w:p w14:paraId="047619F3" w14:textId="77777777" w:rsidR="008F5B44" w:rsidRPr="008F5B44" w:rsidRDefault="008F5B44" w:rsidP="008F5B44"/>
    <w:p w14:paraId="41CE20B2" w14:textId="77777777" w:rsidR="008F5B44" w:rsidRPr="008F5B44" w:rsidRDefault="008F5B44" w:rsidP="008F5B44"/>
    <w:p w14:paraId="1BC926F5" w14:textId="77777777" w:rsidR="008F5B44" w:rsidRPr="008F5B44" w:rsidRDefault="008F5B44" w:rsidP="008F5B44"/>
    <w:p w14:paraId="0EE833C3" w14:textId="77777777" w:rsidR="008F5B44" w:rsidRPr="008F5B44" w:rsidRDefault="008F5B44" w:rsidP="008F5B44"/>
    <w:p w14:paraId="7D168080" w14:textId="77777777" w:rsidR="008F5B44" w:rsidRPr="008F5B44" w:rsidRDefault="008F5B44" w:rsidP="008F5B44"/>
    <w:p w14:paraId="634CA556" w14:textId="77777777" w:rsidR="008F5B44" w:rsidRPr="008F5B44" w:rsidRDefault="008F5B44" w:rsidP="008F5B44"/>
    <w:p w14:paraId="0E6FB162" w14:textId="77777777" w:rsidR="008F5B44" w:rsidRPr="008F5B44" w:rsidRDefault="008F5B44" w:rsidP="008F5B44"/>
    <w:p w14:paraId="6DF4A79C" w14:textId="77777777" w:rsidR="008F5B44" w:rsidRPr="008F5B44" w:rsidRDefault="008F5B44" w:rsidP="008F5B44"/>
    <w:p w14:paraId="6158198B" w14:textId="77777777" w:rsidR="00936946" w:rsidRDefault="00936946"/>
    <w:sectPr w:rsidR="00936946" w:rsidSect="008F5B44">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53"/>
    <w:rsid w:val="008F5B44"/>
    <w:rsid w:val="00936946"/>
    <w:rsid w:val="00D81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1A2F494-DB1B-4C39-94E5-31C7DE51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E4507-E89E-4C73-97CE-2357A3DB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5468</Words>
  <Characters>3118</Characters>
  <Application>Microsoft Office Word</Application>
  <DocSecurity>0</DocSecurity>
  <Lines>25</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2019-12-10T16:24:00Z</dcterms:created>
  <dcterms:modified xsi:type="dcterms:W3CDTF">2019-12-10T16:24:00Z</dcterms:modified>
</cp:coreProperties>
</file>