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9BF974" w14:textId="631FE276" w:rsidR="003A647A" w:rsidRDefault="002B6807" w:rsidP="002B6807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bookmarkStart w:id="0" w:name="_Hlk130827800"/>
      <w:r w:rsidRPr="002B6807">
        <w:rPr>
          <w:rFonts w:ascii="Times New Roman" w:hAnsi="Times New Roman"/>
          <w:b/>
          <w:bCs/>
          <w:sz w:val="24"/>
          <w:szCs w:val="24"/>
        </w:rPr>
        <w:t xml:space="preserve">ДК 021:2015: </w:t>
      </w:r>
      <w:bookmarkEnd w:id="0"/>
      <w:r w:rsidR="00F27684" w:rsidRPr="00F27684">
        <w:rPr>
          <w:rFonts w:ascii="Times New Roman" w:hAnsi="Times New Roman"/>
          <w:b/>
          <w:bCs/>
          <w:sz w:val="24"/>
          <w:szCs w:val="24"/>
        </w:rPr>
        <w:t>50530000-9 Послуги з ремонту і технічного обслуговування техніки (Послуги з технічного обслуговування дизельних генераторів)</w:t>
      </w:r>
    </w:p>
    <w:p w14:paraId="3673CAB5" w14:textId="676D13C2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0768714B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</w:t>
      </w:r>
      <w:r w:rsidR="007C3FB1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404F4EDF" w14:textId="6F648627" w:rsidR="00576290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B6807" w:rsidRPr="002B6807">
        <w:rPr>
          <w:rFonts w:ascii="Times New Roman" w:hAnsi="Times New Roman"/>
          <w:bCs/>
          <w:sz w:val="24"/>
          <w:szCs w:val="24"/>
        </w:rPr>
        <w:t xml:space="preserve">ДК 021:2015: </w:t>
      </w:r>
      <w:r w:rsidR="00F27684" w:rsidRPr="00F27684">
        <w:rPr>
          <w:rFonts w:ascii="Times New Roman" w:hAnsi="Times New Roman"/>
          <w:bCs/>
          <w:sz w:val="24"/>
          <w:szCs w:val="24"/>
        </w:rPr>
        <w:t>50530000-9 Послуги з ремонту і технічного обслуговування техніки (Послуги з технічного обслуговування дизельних генераторів)</w:t>
      </w:r>
    </w:p>
    <w:p w14:paraId="4439A3F5" w14:textId="74C589C4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  <w:r w:rsidR="002B6807">
        <w:rPr>
          <w:rFonts w:ascii="Times New Roman" w:hAnsi="Times New Roman"/>
          <w:sz w:val="24"/>
          <w:szCs w:val="24"/>
        </w:rPr>
        <w:t>з особливостями</w:t>
      </w:r>
    </w:p>
    <w:p w14:paraId="434415CE" w14:textId="1BE06924" w:rsidR="00E04C98" w:rsidRDefault="002E5F3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F35">
        <w:rPr>
          <w:rFonts w:ascii="Times New Roman" w:hAnsi="Times New Roman"/>
          <w:sz w:val="24"/>
          <w:szCs w:val="24"/>
        </w:rPr>
        <w:t>UA-2024-11-08-011949-a</w:t>
      </w:r>
      <w:bookmarkStart w:id="1" w:name="_GoBack"/>
      <w:bookmarkEnd w:id="1"/>
    </w:p>
    <w:p w14:paraId="783BD9B0" w14:textId="77777777" w:rsidR="00576290" w:rsidRPr="0024553B" w:rsidRDefault="0057629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62A56A6E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F27684">
        <w:rPr>
          <w:rFonts w:ascii="Times New Roman" w:hAnsi="Times New Roman"/>
          <w:sz w:val="24"/>
          <w:szCs w:val="24"/>
        </w:rPr>
        <w:t>1</w:t>
      </w:r>
      <w:r w:rsidR="007C3FB1">
        <w:rPr>
          <w:rFonts w:ascii="Times New Roman" w:hAnsi="Times New Roman"/>
          <w:sz w:val="24"/>
          <w:szCs w:val="24"/>
        </w:rPr>
        <w:t>00</w:t>
      </w:r>
      <w:r w:rsidR="00576290">
        <w:rPr>
          <w:rFonts w:ascii="Times New Roman" w:hAnsi="Times New Roman"/>
          <w:sz w:val="24"/>
          <w:szCs w:val="24"/>
        </w:rPr>
        <w:t xml:space="preserve"> 000</w:t>
      </w:r>
      <w:r w:rsidR="00E04C98" w:rsidRPr="00E04C98">
        <w:rPr>
          <w:rFonts w:ascii="Times New Roman" w:hAnsi="Times New Roman"/>
          <w:sz w:val="24"/>
          <w:szCs w:val="24"/>
        </w:rPr>
        <w:t>,00</w:t>
      </w:r>
      <w:r w:rsidR="00E04C98" w:rsidRPr="00576290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8EFA101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F27684">
        <w:rPr>
          <w:rFonts w:ascii="Times New Roman" w:hAnsi="Times New Roman"/>
          <w:sz w:val="24"/>
          <w:szCs w:val="24"/>
        </w:rPr>
        <w:t>1</w:t>
      </w:r>
      <w:r w:rsidR="00522327">
        <w:rPr>
          <w:rFonts w:ascii="Times New Roman" w:hAnsi="Times New Roman"/>
          <w:sz w:val="24"/>
          <w:szCs w:val="24"/>
        </w:rPr>
        <w:t>00</w:t>
      </w:r>
      <w:r w:rsidR="00E04C98" w:rsidRPr="00E04C98">
        <w:rPr>
          <w:rFonts w:ascii="Times New Roman" w:hAnsi="Times New Roman"/>
          <w:sz w:val="24"/>
          <w:szCs w:val="24"/>
        </w:rPr>
        <w:t xml:space="preserve"> 000,00</w:t>
      </w:r>
      <w:r w:rsidR="00E04C98" w:rsidRPr="00E04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29A8EEE2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</w:p>
    <w:p w14:paraId="14A58F76" w14:textId="01375382" w:rsidR="002B72AC" w:rsidRPr="00522327" w:rsidRDefault="0024553B" w:rsidP="005223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</w:t>
      </w:r>
      <w:r w:rsidR="00522327" w:rsidRPr="0052232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загального фонду державного бюджету України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="002B72AC"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23780ED1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</w:t>
      </w:r>
      <w:r w:rsidR="00984EF9">
        <w:rPr>
          <w:rFonts w:ascii="Times New Roman" w:hAnsi="Times New Roman"/>
          <w:sz w:val="24"/>
          <w:szCs w:val="24"/>
        </w:rPr>
        <w:t>послуги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</w:t>
      </w:r>
      <w:r w:rsidR="00984EF9">
        <w:rPr>
          <w:rFonts w:ascii="Times New Roman" w:hAnsi="Times New Roman"/>
          <w:sz w:val="24"/>
          <w:szCs w:val="24"/>
        </w:rPr>
        <w:t>ому виду послуги.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502AB05" w14:textId="17FCBFAA" w:rsidR="00984EF9" w:rsidRDefault="00984EF9" w:rsidP="00984EF9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B1170A" w14:textId="77777777" w:rsidR="00912279" w:rsidRPr="00826561" w:rsidRDefault="00912279" w:rsidP="0091227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26561">
        <w:rPr>
          <w:rFonts w:ascii="Times New Roman" w:hAnsi="Times New Roman" w:cs="Times New Roman"/>
          <w:b/>
          <w:sz w:val="23"/>
          <w:szCs w:val="23"/>
        </w:rPr>
        <w:lastRenderedPageBreak/>
        <w:t>ТЕХНІЧНА СПЕЦИФІКАЦІЯ</w:t>
      </w:r>
    </w:p>
    <w:p w14:paraId="21CD9A79" w14:textId="77777777" w:rsidR="00912279" w:rsidRPr="00826561" w:rsidRDefault="00912279" w:rsidP="0091227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26561">
        <w:rPr>
          <w:rFonts w:ascii="Times New Roman" w:hAnsi="Times New Roman" w:cs="Times New Roman"/>
          <w:sz w:val="23"/>
          <w:szCs w:val="23"/>
        </w:rPr>
        <w:t>(Інформація про технічні, якісні та інші характеристики предмета закупівлі)</w:t>
      </w:r>
    </w:p>
    <w:p w14:paraId="67ABE481" w14:textId="77777777" w:rsidR="00912279" w:rsidRPr="00826561" w:rsidRDefault="00912279" w:rsidP="00912279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86A0CD1" w14:textId="77777777" w:rsidR="00912279" w:rsidRPr="00826561" w:rsidRDefault="00912279" w:rsidP="00912279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26561">
        <w:rPr>
          <w:rFonts w:ascii="Times New Roman" w:hAnsi="Times New Roman" w:cs="Times New Roman"/>
          <w:b/>
          <w:sz w:val="23"/>
          <w:szCs w:val="23"/>
        </w:rPr>
        <w:t xml:space="preserve">ДК 021:2015: </w:t>
      </w:r>
      <w:r w:rsidRPr="006F30CE">
        <w:rPr>
          <w:rFonts w:ascii="Times New Roman" w:hAnsi="Times New Roman" w:cs="Times New Roman"/>
          <w:b/>
          <w:sz w:val="23"/>
          <w:szCs w:val="23"/>
        </w:rPr>
        <w:t>50530000-9 Послуги з ремонту і технічного обслуговування техніки (Послуги з технічного обслуговування дизельних генераторів)</w:t>
      </w:r>
    </w:p>
    <w:p w14:paraId="277A939B" w14:textId="77777777" w:rsidR="00912279" w:rsidRPr="00826561" w:rsidRDefault="00912279" w:rsidP="00912279">
      <w:pPr>
        <w:spacing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14:paraId="247D6772" w14:textId="77777777" w:rsidR="00912279" w:rsidRPr="005932F4" w:rsidRDefault="00912279" w:rsidP="00912279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5932F4">
        <w:rPr>
          <w:rFonts w:ascii="Times New Roman" w:hAnsi="Times New Roman" w:cs="Times New Roman"/>
          <w:b/>
          <w:i/>
          <w:sz w:val="23"/>
          <w:szCs w:val="23"/>
        </w:rPr>
        <w:t>Розділ І. Загальні вимоги до надання послуг</w:t>
      </w:r>
    </w:p>
    <w:p w14:paraId="79F6347C" w14:textId="77777777" w:rsidR="00912279" w:rsidRPr="005932F4" w:rsidRDefault="00912279" w:rsidP="00912279">
      <w:pPr>
        <w:tabs>
          <w:tab w:val="left" w:pos="142"/>
        </w:tabs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>Строки надання послуг: до 23.12.2024 року.</w:t>
      </w:r>
    </w:p>
    <w:p w14:paraId="75488276" w14:textId="77777777" w:rsidR="00912279" w:rsidRPr="005932F4" w:rsidRDefault="00912279" w:rsidP="00912279">
      <w:pPr>
        <w:tabs>
          <w:tab w:val="left" w:pos="142"/>
        </w:tabs>
        <w:spacing w:after="0" w:line="240" w:lineRule="auto"/>
        <w:ind w:right="141" w:firstLine="567"/>
        <w:contextualSpacing/>
        <w:jc w:val="both"/>
        <w:rPr>
          <w:rStyle w:val="aff5"/>
          <w:rFonts w:ascii="Times New Roman" w:hAnsi="Times New Roman" w:cs="Times New Roman"/>
          <w:i/>
          <w:color w:val="000000"/>
          <w:sz w:val="23"/>
          <w:szCs w:val="23"/>
        </w:rPr>
      </w:pPr>
      <w:r w:rsidRPr="005932F4">
        <w:rPr>
          <w:rFonts w:ascii="Times New Roman" w:hAnsi="Times New Roman" w:cs="Times New Roman"/>
          <w:noProof/>
          <w:sz w:val="23"/>
          <w:szCs w:val="23"/>
        </w:rPr>
        <w:t xml:space="preserve">Місце надання послуг: </w:t>
      </w:r>
      <w:bookmarkStart w:id="2" w:name="_Hlk150508802"/>
      <w:r w:rsidRPr="005932F4">
        <w:rPr>
          <w:rFonts w:ascii="Times New Roman" w:hAnsi="Times New Roman" w:cs="Times New Roman"/>
          <w:noProof/>
          <w:sz w:val="23"/>
          <w:szCs w:val="23"/>
        </w:rPr>
        <w:t>04071, м. Київ, вул. Ярославська, 41.</w:t>
      </w:r>
      <w:bookmarkEnd w:id="2"/>
    </w:p>
    <w:p w14:paraId="79C1EE29" w14:textId="77777777" w:rsidR="00912279" w:rsidRDefault="00912279" w:rsidP="00912279">
      <w:pPr>
        <w:tabs>
          <w:tab w:val="left" w:pos="142"/>
        </w:tabs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 xml:space="preserve">При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наданні Послуг</w:t>
      </w: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 xml:space="preserve"> використовувати профільну контрольно-діагностичну апаратуру, запчастини, супутні витратні матеріали оригінального виробництва рекомендован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і</w:t>
      </w: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 xml:space="preserve"> заводом-виробником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(</w:t>
      </w: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>поряд з оригінальними витратними матеріалами допускається встановлення еквівалентних, але не гіршої якості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)</w:t>
      </w: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14:paraId="1FDAA07E" w14:textId="77777777" w:rsidR="00912279" w:rsidRDefault="00912279" w:rsidP="00912279">
      <w:pPr>
        <w:tabs>
          <w:tab w:val="left" w:pos="142"/>
        </w:tabs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>Виконавець власними силами та за свій рахунок здійснює закупівлю необхідних для надання послуг запчастин, матеріалів, обладнання та комплектуючих, витратних матеріалів тощо, забезпечує їх поставку та заміну. Вартість витратних матеріалів входить у вартість наданих послуг.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</w:p>
    <w:p w14:paraId="214BD685" w14:textId="77777777" w:rsidR="00912279" w:rsidRPr="005932F4" w:rsidRDefault="00912279" w:rsidP="00912279">
      <w:pPr>
        <w:tabs>
          <w:tab w:val="left" w:pos="142"/>
        </w:tabs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>Усі запчастини, матеріали, обладнання, комплектуючі, які будуть встановлені в результаті надання послуг, повинні бути новими (які не були у використанні), виготовлені не раніше 202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4</w:t>
      </w: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 xml:space="preserve"> року та такими, які не відновлювалися.</w:t>
      </w:r>
    </w:p>
    <w:p w14:paraId="75717080" w14:textId="77777777" w:rsidR="00912279" w:rsidRDefault="00912279" w:rsidP="00912279">
      <w:pPr>
        <w:tabs>
          <w:tab w:val="left" w:pos="142"/>
        </w:tabs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 xml:space="preserve">Гарантія на надані послуги, запасні частини та комплектуючі з моменту підписання уповноваженими представниками сторін акту здачі-приймання наданих послуг має діяти не менше </w:t>
      </w:r>
    </w:p>
    <w:p w14:paraId="1BF5C395" w14:textId="77777777" w:rsidR="00912279" w:rsidRPr="005932F4" w:rsidRDefault="00912279" w:rsidP="00912279">
      <w:pPr>
        <w:tabs>
          <w:tab w:val="left" w:pos="142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6 (шести)</w:t>
      </w: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 xml:space="preserve"> місяців. </w:t>
      </w:r>
    </w:p>
    <w:p w14:paraId="3E5CDFF4" w14:textId="77777777" w:rsidR="00912279" w:rsidRPr="005932F4" w:rsidRDefault="00912279" w:rsidP="00912279">
      <w:pPr>
        <w:tabs>
          <w:tab w:val="left" w:pos="142"/>
        </w:tabs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14973">
        <w:rPr>
          <w:rFonts w:ascii="Times New Roman" w:eastAsia="Times New Roman" w:hAnsi="Times New Roman" w:cs="Times New Roman"/>
          <w:bCs/>
          <w:sz w:val="23"/>
          <w:szCs w:val="23"/>
        </w:rPr>
        <w:t>При наданні Послуг Виконавець забезпечує</w:t>
      </w: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 xml:space="preserve"> додержання вимог законів та інших нормативно-правових актів з охорони праці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, екологічної</w:t>
      </w:r>
      <w:r w:rsidRPr="005932F4">
        <w:rPr>
          <w:rFonts w:ascii="Times New Roman" w:eastAsia="Times New Roman" w:hAnsi="Times New Roman" w:cs="Times New Roman"/>
          <w:bCs/>
          <w:sz w:val="23"/>
          <w:szCs w:val="23"/>
        </w:rPr>
        <w:t xml:space="preserve"> та промислової безпеки.</w:t>
      </w:r>
    </w:p>
    <w:p w14:paraId="0C086FA8" w14:textId="77777777" w:rsidR="00912279" w:rsidRPr="005932F4" w:rsidRDefault="00912279" w:rsidP="00912279">
      <w:pPr>
        <w:tabs>
          <w:tab w:val="left" w:pos="142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3AB0359B" w14:textId="77777777" w:rsidR="00912279" w:rsidRPr="005932F4" w:rsidRDefault="00912279" w:rsidP="00912279">
      <w:pPr>
        <w:tabs>
          <w:tab w:val="left" w:pos="142"/>
        </w:tabs>
        <w:spacing w:line="240" w:lineRule="auto"/>
        <w:ind w:right="141" w:firstLine="567"/>
        <w:contextualSpacing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5932F4">
        <w:rPr>
          <w:rFonts w:ascii="Times New Roman" w:hAnsi="Times New Roman" w:cs="Times New Roman"/>
          <w:b/>
          <w:i/>
          <w:sz w:val="23"/>
          <w:szCs w:val="23"/>
        </w:rPr>
        <w:t>Розділ ІІ. Технічні вимоги</w:t>
      </w:r>
    </w:p>
    <w:p w14:paraId="15055048" w14:textId="77777777" w:rsidR="00912279" w:rsidRPr="005932F4" w:rsidRDefault="00912279" w:rsidP="00912279">
      <w:pPr>
        <w:spacing w:after="0" w:line="240" w:lineRule="auto"/>
        <w:jc w:val="both"/>
        <w:rPr>
          <w:rFonts w:ascii="Times New Roman" w:hAnsi="Times New Roman"/>
          <w:bCs/>
          <w:i/>
          <w:sz w:val="23"/>
          <w:szCs w:val="23"/>
          <w:u w:val="single"/>
        </w:rPr>
      </w:pPr>
      <w:r w:rsidRPr="005932F4">
        <w:rPr>
          <w:rFonts w:ascii="Times New Roman" w:hAnsi="Times New Roman"/>
          <w:bCs/>
          <w:i/>
          <w:sz w:val="23"/>
          <w:szCs w:val="23"/>
          <w:u w:val="single"/>
        </w:rPr>
        <w:t xml:space="preserve">Дизельні генератори, які підлягають технічному обслуговуванню: </w:t>
      </w:r>
    </w:p>
    <w:p w14:paraId="07E58CE3" w14:textId="77777777" w:rsidR="00912279" w:rsidRPr="005932F4" w:rsidRDefault="00912279" w:rsidP="0091227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proofErr w:type="spellStart"/>
      <w:r w:rsidRPr="005932F4">
        <w:rPr>
          <w:rFonts w:ascii="Times New Roman" w:hAnsi="Times New Roman"/>
          <w:bCs/>
          <w:sz w:val="23"/>
          <w:szCs w:val="23"/>
        </w:rPr>
        <w:t>Atlas</w:t>
      </w:r>
      <w:proofErr w:type="spellEnd"/>
      <w:r w:rsidRPr="005932F4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5932F4">
        <w:rPr>
          <w:rFonts w:ascii="Times New Roman" w:hAnsi="Times New Roman"/>
          <w:bCs/>
          <w:sz w:val="23"/>
          <w:szCs w:val="23"/>
        </w:rPr>
        <w:t>Copco</w:t>
      </w:r>
      <w:proofErr w:type="spellEnd"/>
      <w:r w:rsidRPr="005932F4">
        <w:rPr>
          <w:rFonts w:ascii="Times New Roman" w:hAnsi="Times New Roman"/>
          <w:bCs/>
          <w:sz w:val="23"/>
          <w:szCs w:val="23"/>
        </w:rPr>
        <w:t xml:space="preserve"> QAS 80 – 1 послуга;</w:t>
      </w:r>
    </w:p>
    <w:p w14:paraId="0C5A92D2" w14:textId="77777777" w:rsidR="00912279" w:rsidRPr="005932F4" w:rsidRDefault="00912279" w:rsidP="00912279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3"/>
          <w:szCs w:val="23"/>
        </w:rPr>
      </w:pPr>
      <w:proofErr w:type="spellStart"/>
      <w:r w:rsidRPr="005932F4">
        <w:rPr>
          <w:rFonts w:ascii="Times New Roman" w:hAnsi="Times New Roman"/>
          <w:bCs/>
          <w:sz w:val="23"/>
          <w:szCs w:val="23"/>
          <w:lang w:val="en-US"/>
        </w:rPr>
        <w:t>Floridia</w:t>
      </w:r>
      <w:proofErr w:type="spellEnd"/>
      <w:r w:rsidRPr="00A40D0F">
        <w:rPr>
          <w:rFonts w:ascii="Times New Roman" w:hAnsi="Times New Roman"/>
          <w:bCs/>
          <w:sz w:val="23"/>
          <w:szCs w:val="23"/>
        </w:rPr>
        <w:t xml:space="preserve"> </w:t>
      </w:r>
      <w:r w:rsidRPr="005932F4">
        <w:rPr>
          <w:rFonts w:ascii="Times New Roman" w:hAnsi="Times New Roman"/>
          <w:bCs/>
          <w:sz w:val="23"/>
          <w:szCs w:val="23"/>
          <w:lang w:val="en-US"/>
        </w:rPr>
        <w:t>FBW</w:t>
      </w:r>
      <w:r w:rsidRPr="00A40D0F">
        <w:rPr>
          <w:rFonts w:ascii="Times New Roman" w:hAnsi="Times New Roman"/>
          <w:bCs/>
          <w:sz w:val="23"/>
          <w:szCs w:val="23"/>
        </w:rPr>
        <w:t>150</w:t>
      </w:r>
      <w:r w:rsidRPr="005932F4">
        <w:rPr>
          <w:rFonts w:ascii="Times New Roman" w:hAnsi="Times New Roman"/>
          <w:bCs/>
          <w:sz w:val="23"/>
          <w:szCs w:val="23"/>
        </w:rPr>
        <w:t xml:space="preserve"> – 3 послуги.</w:t>
      </w:r>
    </w:p>
    <w:p w14:paraId="09BF382B" w14:textId="77777777" w:rsidR="00912279" w:rsidRPr="005932F4" w:rsidRDefault="00912279" w:rsidP="0091227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3"/>
          <w:szCs w:val="23"/>
          <w:u w:val="single"/>
          <w:lang w:eastAsia="zh-CN" w:bidi="hi-IN"/>
        </w:rPr>
      </w:pPr>
      <w:r w:rsidRPr="005932F4">
        <w:rPr>
          <w:rFonts w:ascii="Times New Roman" w:eastAsia="Times New Roman" w:hAnsi="Times New Roman" w:cs="Times New Roman"/>
          <w:i/>
          <w:kern w:val="2"/>
          <w:sz w:val="23"/>
          <w:szCs w:val="23"/>
          <w:u w:val="single"/>
          <w:lang w:eastAsia="zh-CN" w:bidi="hi-IN"/>
        </w:rPr>
        <w:t xml:space="preserve">Перелік </w:t>
      </w:r>
      <w:r>
        <w:rPr>
          <w:rFonts w:ascii="Times New Roman" w:eastAsia="Times New Roman" w:hAnsi="Times New Roman" w:cs="Times New Roman"/>
          <w:i/>
          <w:kern w:val="2"/>
          <w:sz w:val="23"/>
          <w:szCs w:val="23"/>
          <w:u w:val="single"/>
          <w:lang w:eastAsia="zh-CN" w:bidi="hi-IN"/>
        </w:rPr>
        <w:t>п</w:t>
      </w:r>
      <w:r w:rsidRPr="005932F4">
        <w:rPr>
          <w:rFonts w:ascii="Times New Roman" w:eastAsia="Times New Roman" w:hAnsi="Times New Roman" w:cs="Times New Roman"/>
          <w:i/>
          <w:kern w:val="2"/>
          <w:sz w:val="23"/>
          <w:szCs w:val="23"/>
          <w:u w:val="single"/>
          <w:lang w:eastAsia="zh-CN" w:bidi="hi-IN"/>
        </w:rPr>
        <w:t>ослуг з технічного обслуговування</w:t>
      </w:r>
      <w:r>
        <w:rPr>
          <w:rFonts w:ascii="Times New Roman" w:eastAsia="Times New Roman" w:hAnsi="Times New Roman" w:cs="Times New Roman"/>
          <w:i/>
          <w:kern w:val="2"/>
          <w:sz w:val="23"/>
          <w:szCs w:val="23"/>
          <w:u w:val="single"/>
          <w:lang w:eastAsia="zh-CN" w:bidi="hi-IN"/>
        </w:rPr>
        <w:t xml:space="preserve"> дизельних генераторів</w:t>
      </w:r>
      <w:r w:rsidRPr="005932F4">
        <w:rPr>
          <w:rFonts w:ascii="Times New Roman" w:eastAsia="Times New Roman" w:hAnsi="Times New Roman" w:cs="Times New Roman"/>
          <w:i/>
          <w:kern w:val="2"/>
          <w:sz w:val="23"/>
          <w:szCs w:val="23"/>
          <w:u w:val="single"/>
          <w:lang w:eastAsia="zh-CN" w:bidi="hi-IN"/>
        </w:rPr>
        <w:t>:</w:t>
      </w:r>
    </w:p>
    <w:p w14:paraId="07DA6DBE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Зовнішній огляд ДГ та очищення від бруду;</w:t>
      </w:r>
    </w:p>
    <w:p w14:paraId="61B0B444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Зовнішній огляд припливно-витяжної вентиляції та системи вихлопу;</w:t>
      </w:r>
    </w:p>
    <w:p w14:paraId="53006EEA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Діагностика функціональних алгоритмів модулів управління в режимах ручного та автоматичного управління, у разі відхилень алгоритмів – здійснення інсталяції/ регулювання;</w:t>
      </w:r>
    </w:p>
    <w:p w14:paraId="52ABFB85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 xml:space="preserve">Діагностика функціонування алгоритмів захисту та </w:t>
      </w:r>
      <w:proofErr w:type="spellStart"/>
      <w:r w:rsidRPr="005932F4">
        <w:rPr>
          <w:rFonts w:ascii="Times New Roman" w:hAnsi="Times New Roman"/>
          <w:sz w:val="23"/>
          <w:szCs w:val="23"/>
        </w:rPr>
        <w:t>блокувань</w:t>
      </w:r>
      <w:proofErr w:type="spellEnd"/>
      <w:r w:rsidRPr="005932F4">
        <w:rPr>
          <w:rFonts w:ascii="Times New Roman" w:hAnsi="Times New Roman"/>
          <w:sz w:val="23"/>
          <w:szCs w:val="23"/>
        </w:rPr>
        <w:t>;</w:t>
      </w:r>
    </w:p>
    <w:p w14:paraId="2ADD0877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Діагностика алгоритмів плат управління;</w:t>
      </w:r>
    </w:p>
    <w:p w14:paraId="7C9A8D53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Налаштування модулів/приладів панелі вимірювання;</w:t>
      </w:r>
    </w:p>
    <w:p w14:paraId="502CB006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Діагностика системи контролю, та управління комутацією пристроями АВР;</w:t>
      </w:r>
    </w:p>
    <w:p w14:paraId="5D69AE38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стабілізації напруги (статичний і динамічний режими навантаження);</w:t>
      </w:r>
    </w:p>
    <w:p w14:paraId="3A4D8498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функцій захисту і обмежень U=f (F, I);</w:t>
      </w:r>
    </w:p>
    <w:p w14:paraId="4AE4846C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показників якості електроенергії (U, A, F, стабільність);</w:t>
      </w:r>
    </w:p>
    <w:p w14:paraId="3BB90ED5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силових та контрольних кіл генератора;</w:t>
      </w:r>
    </w:p>
    <w:p w14:paraId="457AD4ED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відсутності короткого замикання в обмотках генератора;</w:t>
      </w:r>
    </w:p>
    <w:p w14:paraId="14474FE2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автоматичного регулятора вихідної напруги генератора;</w:t>
      </w:r>
    </w:p>
    <w:p w14:paraId="0ED04508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роботи системи змащення;</w:t>
      </w:r>
    </w:p>
    <w:p w14:paraId="66F4F2A9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і затяжка з'єднання двигуна і генератора;</w:t>
      </w:r>
    </w:p>
    <w:p w14:paraId="5E0E246B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стану механічного регулятора обертів;</w:t>
      </w:r>
    </w:p>
    <w:p w14:paraId="5F9813B5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паливних шлангів;</w:t>
      </w:r>
    </w:p>
    <w:p w14:paraId="6838E3BD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системи охолодження і підігріву двигуна;</w:t>
      </w:r>
    </w:p>
    <w:p w14:paraId="6985B375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роботи паливної системи;</w:t>
      </w:r>
    </w:p>
    <w:p w14:paraId="49427BA0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системи стабілізації обертів;</w:t>
      </w:r>
    </w:p>
    <w:p w14:paraId="168D8717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натягу і надійності ременів двигуна;</w:t>
      </w:r>
    </w:p>
    <w:p w14:paraId="4E84284A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роботи систем ДЕА на тестове навантаження (за необхідності – регулювання параметрів системи управління, вимірювання та контролю);</w:t>
      </w:r>
    </w:p>
    <w:p w14:paraId="3F0A7BCB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 xml:space="preserve">Перевірка роботи блоку заряду акумуляторних </w:t>
      </w:r>
      <w:proofErr w:type="spellStart"/>
      <w:r w:rsidRPr="005932F4">
        <w:rPr>
          <w:rFonts w:ascii="Times New Roman" w:hAnsi="Times New Roman"/>
          <w:sz w:val="23"/>
          <w:szCs w:val="23"/>
        </w:rPr>
        <w:t>батарей</w:t>
      </w:r>
      <w:proofErr w:type="spellEnd"/>
      <w:r w:rsidRPr="005932F4">
        <w:rPr>
          <w:rFonts w:ascii="Times New Roman" w:hAnsi="Times New Roman"/>
          <w:sz w:val="23"/>
          <w:szCs w:val="23"/>
        </w:rPr>
        <w:t>;</w:t>
      </w:r>
    </w:p>
    <w:p w14:paraId="103BFD94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 xml:space="preserve">Перевірка </w:t>
      </w:r>
      <w:proofErr w:type="spellStart"/>
      <w:r w:rsidRPr="005932F4">
        <w:rPr>
          <w:rFonts w:ascii="Times New Roman" w:hAnsi="Times New Roman"/>
          <w:sz w:val="23"/>
          <w:szCs w:val="23"/>
        </w:rPr>
        <w:t>стартерних</w:t>
      </w:r>
      <w:proofErr w:type="spellEnd"/>
      <w:r w:rsidRPr="005932F4">
        <w:rPr>
          <w:rFonts w:ascii="Times New Roman" w:hAnsi="Times New Roman"/>
          <w:sz w:val="23"/>
          <w:szCs w:val="23"/>
        </w:rPr>
        <w:t xml:space="preserve"> акумуляторів;</w:t>
      </w:r>
    </w:p>
    <w:p w14:paraId="687BE0A5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lastRenderedPageBreak/>
        <w:t>Заміна оливи, масляних та паливних фільтрів;</w:t>
      </w:r>
    </w:p>
    <w:p w14:paraId="7365F786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Використовуються матеріали:</w:t>
      </w:r>
    </w:p>
    <w:p w14:paraId="29D5CADD" w14:textId="77777777" w:rsidR="00912279" w:rsidRPr="005932F4" w:rsidRDefault="00912279" w:rsidP="00912279">
      <w:pPr>
        <w:pStyle w:val="af3"/>
        <w:widowControl w:val="0"/>
        <w:numPr>
          <w:ilvl w:val="0"/>
          <w:numId w:val="28"/>
        </w:numPr>
        <w:contextualSpacing/>
        <w:rPr>
          <w:sz w:val="23"/>
          <w:szCs w:val="23"/>
        </w:rPr>
      </w:pPr>
      <w:r w:rsidRPr="005932F4">
        <w:rPr>
          <w:sz w:val="23"/>
          <w:szCs w:val="23"/>
          <w:lang w:val="uk-UA"/>
        </w:rPr>
        <w:t>о</w:t>
      </w:r>
      <w:proofErr w:type="spellStart"/>
      <w:r w:rsidRPr="005932F4">
        <w:rPr>
          <w:sz w:val="23"/>
          <w:szCs w:val="23"/>
        </w:rPr>
        <w:t>лива</w:t>
      </w:r>
      <w:proofErr w:type="spellEnd"/>
      <w:r w:rsidRPr="005932F4">
        <w:rPr>
          <w:sz w:val="23"/>
          <w:szCs w:val="23"/>
        </w:rPr>
        <w:t xml:space="preserve"> для </w:t>
      </w:r>
      <w:proofErr w:type="spellStart"/>
      <w:r w:rsidRPr="005932F4">
        <w:rPr>
          <w:sz w:val="23"/>
          <w:szCs w:val="23"/>
        </w:rPr>
        <w:t>двигунів</w:t>
      </w:r>
      <w:proofErr w:type="spellEnd"/>
    </w:p>
    <w:p w14:paraId="09D44B71" w14:textId="77777777" w:rsidR="00912279" w:rsidRPr="005932F4" w:rsidRDefault="00912279" w:rsidP="00912279">
      <w:pPr>
        <w:pStyle w:val="af3"/>
        <w:widowControl w:val="0"/>
        <w:numPr>
          <w:ilvl w:val="0"/>
          <w:numId w:val="28"/>
        </w:numPr>
        <w:contextualSpacing/>
        <w:rPr>
          <w:sz w:val="23"/>
          <w:szCs w:val="23"/>
        </w:rPr>
      </w:pPr>
      <w:r w:rsidRPr="005932F4">
        <w:rPr>
          <w:sz w:val="23"/>
          <w:szCs w:val="23"/>
          <w:lang w:val="uk-UA"/>
        </w:rPr>
        <w:t>м</w:t>
      </w:r>
      <w:proofErr w:type="spellStart"/>
      <w:r w:rsidRPr="005932F4">
        <w:rPr>
          <w:sz w:val="23"/>
          <w:szCs w:val="23"/>
        </w:rPr>
        <w:t>асляний</w:t>
      </w:r>
      <w:proofErr w:type="spellEnd"/>
      <w:r w:rsidRPr="005932F4">
        <w:rPr>
          <w:sz w:val="23"/>
          <w:szCs w:val="23"/>
        </w:rPr>
        <w:t xml:space="preserve"> </w:t>
      </w:r>
      <w:proofErr w:type="spellStart"/>
      <w:r w:rsidRPr="005932F4">
        <w:rPr>
          <w:sz w:val="23"/>
          <w:szCs w:val="23"/>
        </w:rPr>
        <w:t>фільтр</w:t>
      </w:r>
      <w:proofErr w:type="spellEnd"/>
    </w:p>
    <w:p w14:paraId="305EE8A5" w14:textId="77777777" w:rsidR="00912279" w:rsidRPr="005932F4" w:rsidRDefault="00912279" w:rsidP="00912279">
      <w:pPr>
        <w:pStyle w:val="af3"/>
        <w:widowControl w:val="0"/>
        <w:numPr>
          <w:ilvl w:val="0"/>
          <w:numId w:val="28"/>
        </w:numPr>
        <w:contextualSpacing/>
        <w:rPr>
          <w:sz w:val="23"/>
          <w:szCs w:val="23"/>
        </w:rPr>
      </w:pPr>
      <w:r w:rsidRPr="005932F4">
        <w:rPr>
          <w:sz w:val="23"/>
          <w:szCs w:val="23"/>
          <w:lang w:val="uk-UA"/>
        </w:rPr>
        <w:t>п</w:t>
      </w:r>
      <w:proofErr w:type="spellStart"/>
      <w:r w:rsidRPr="005932F4">
        <w:rPr>
          <w:sz w:val="23"/>
          <w:szCs w:val="23"/>
        </w:rPr>
        <w:t>аливні</w:t>
      </w:r>
      <w:proofErr w:type="spellEnd"/>
      <w:r w:rsidRPr="005932F4">
        <w:rPr>
          <w:sz w:val="23"/>
          <w:szCs w:val="23"/>
        </w:rPr>
        <w:t xml:space="preserve"> </w:t>
      </w:r>
      <w:proofErr w:type="spellStart"/>
      <w:r w:rsidRPr="005932F4">
        <w:rPr>
          <w:sz w:val="23"/>
          <w:szCs w:val="23"/>
        </w:rPr>
        <w:t>фільтри</w:t>
      </w:r>
      <w:proofErr w:type="spellEnd"/>
    </w:p>
    <w:p w14:paraId="440FDD6E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Очищення та перевірка датчиків двигунів;</w:t>
      </w:r>
    </w:p>
    <w:p w14:paraId="2FAE967C" w14:textId="77777777" w:rsidR="00912279" w:rsidRPr="005932F4" w:rsidRDefault="00912279" w:rsidP="00912279">
      <w:pPr>
        <w:widowControl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32F4">
        <w:rPr>
          <w:rFonts w:ascii="Times New Roman" w:hAnsi="Times New Roman"/>
          <w:sz w:val="23"/>
          <w:szCs w:val="23"/>
        </w:rPr>
        <w:t>Перевірка елементів пристроїв автоматики, при необхідності регулювання у шафі управління ДЕА.</w:t>
      </w:r>
    </w:p>
    <w:p w14:paraId="57CFDE80" w14:textId="77777777" w:rsidR="00912279" w:rsidRPr="00826561" w:rsidRDefault="00912279" w:rsidP="00912279">
      <w:pPr>
        <w:tabs>
          <w:tab w:val="left" w:pos="142"/>
        </w:tabs>
        <w:spacing w:before="240" w:after="0" w:line="240" w:lineRule="auto"/>
        <w:ind w:right="141"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97AAF7" w14:textId="77777777" w:rsidR="00912279" w:rsidRPr="005932F4" w:rsidRDefault="00912279" w:rsidP="00912279">
      <w:pPr>
        <w:suppressLineNumbers/>
        <w:tabs>
          <w:tab w:val="num" w:pos="0"/>
          <w:tab w:val="left" w:pos="540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kern w:val="2"/>
          <w:lang w:eastAsia="ar-SA"/>
        </w:rPr>
      </w:pPr>
      <w:r w:rsidRPr="005932F4">
        <w:rPr>
          <w:rFonts w:ascii="Times New Roman" w:hAnsi="Times New Roman" w:cs="Times New Roman"/>
          <w:i/>
        </w:rPr>
        <w:t xml:space="preserve">У разі, якщо технічні вимоги Замовника містять посилання на конкретну торговельну марку чи фірму, виробника, випробовування або патент, </w:t>
      </w:r>
      <w:r w:rsidRPr="005932F4">
        <w:rPr>
          <w:rFonts w:ascii="Times New Roman" w:hAnsi="Times New Roman" w:cs="Times New Roman"/>
          <w:i/>
          <w:color w:val="000000"/>
        </w:rPr>
        <w:t>після такого посилання слід вважати в наявності вираз «або еквівалент»</w:t>
      </w:r>
      <w:r w:rsidRPr="005932F4">
        <w:rPr>
          <w:rFonts w:ascii="Times New Roman" w:hAnsi="Times New Roman" w:cs="Times New Roman"/>
          <w:i/>
        </w:rPr>
        <w:t>.</w:t>
      </w:r>
    </w:p>
    <w:p w14:paraId="6267B01D" w14:textId="4186B719" w:rsidR="00984EF9" w:rsidRPr="00984EF9" w:rsidRDefault="00912279" w:rsidP="00912279">
      <w:pPr>
        <w:tabs>
          <w:tab w:val="left" w:pos="349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32F4">
        <w:rPr>
          <w:rFonts w:ascii="Times New Roman" w:hAnsi="Times New Roman" w:cs="Times New Roman"/>
          <w:i/>
        </w:rPr>
        <w:t xml:space="preserve">«Еквівалент» товару мається на увазі його </w:t>
      </w:r>
      <w:r w:rsidRPr="005932F4">
        <w:rPr>
          <w:rFonts w:ascii="Times New Roman" w:hAnsi="Times New Roman" w:cs="Times New Roman"/>
          <w:b/>
          <w:i/>
          <w:u w:val="single"/>
        </w:rPr>
        <w:t>рівноцінність заміні іншого товару за технічними та якісними характеристиками</w:t>
      </w:r>
      <w:r w:rsidRPr="005932F4">
        <w:rPr>
          <w:rStyle w:val="a3"/>
          <w:rFonts w:ascii="Times New Roman" w:hAnsi="Times New Roman"/>
          <w:color w:val="000000"/>
        </w:rPr>
        <w:t>, такий що повністю відповідає встановленим вимогам Замовника</w:t>
      </w:r>
      <w:r w:rsidRPr="005932F4">
        <w:rPr>
          <w:rFonts w:ascii="Times New Roman" w:hAnsi="Times New Roman" w:cs="Times New Roman"/>
          <w:i/>
        </w:rPr>
        <w:t xml:space="preserve"> або є кращим.</w:t>
      </w:r>
    </w:p>
    <w:p w14:paraId="744FB4E6" w14:textId="77777777" w:rsidR="00984EF9" w:rsidRPr="00984EF9" w:rsidRDefault="00984EF9" w:rsidP="00984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DBD278" w14:textId="77777777" w:rsidR="00984EF9" w:rsidRPr="00984EF9" w:rsidRDefault="00984EF9" w:rsidP="00984EF9">
      <w:pPr>
        <w:spacing w:after="0" w:line="256" w:lineRule="auto"/>
        <w:ind w:left="5954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A85135" w:rsidRPr="00A8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FDB5B" w14:textId="77777777" w:rsidR="00F96281" w:rsidRDefault="00F96281" w:rsidP="0024553B">
      <w:pPr>
        <w:spacing w:after="0" w:line="240" w:lineRule="auto"/>
      </w:pPr>
      <w:r>
        <w:separator/>
      </w:r>
    </w:p>
  </w:endnote>
  <w:endnote w:type="continuationSeparator" w:id="0">
    <w:p w14:paraId="5C464A68" w14:textId="77777777" w:rsidR="00F96281" w:rsidRDefault="00F96281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5658E" w14:textId="77777777" w:rsidR="00F96281" w:rsidRDefault="00F96281" w:rsidP="0024553B">
      <w:pPr>
        <w:spacing w:after="0" w:line="240" w:lineRule="auto"/>
      </w:pPr>
      <w:r>
        <w:separator/>
      </w:r>
    </w:p>
  </w:footnote>
  <w:footnote w:type="continuationSeparator" w:id="0">
    <w:p w14:paraId="255CFA02" w14:textId="77777777" w:rsidR="00F96281" w:rsidRDefault="00F96281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1FE"/>
    <w:multiLevelType w:val="multilevel"/>
    <w:tmpl w:val="EEAA7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3BDD"/>
    <w:multiLevelType w:val="multilevel"/>
    <w:tmpl w:val="B7DAC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AC7"/>
    <w:multiLevelType w:val="multilevel"/>
    <w:tmpl w:val="CD7CC0BA"/>
    <w:lvl w:ilvl="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440"/>
      </w:pPr>
      <w:rPr>
        <w:rFonts w:hint="default"/>
      </w:rPr>
    </w:lvl>
  </w:abstractNum>
  <w:abstractNum w:abstractNumId="7" w15:restartNumberingAfterBreak="0">
    <w:nsid w:val="1E641E85"/>
    <w:multiLevelType w:val="multilevel"/>
    <w:tmpl w:val="3DBA8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B4474"/>
    <w:multiLevelType w:val="multilevel"/>
    <w:tmpl w:val="D60C1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010D"/>
    <w:multiLevelType w:val="hybridMultilevel"/>
    <w:tmpl w:val="7F5A1030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0534"/>
    <w:multiLevelType w:val="multilevel"/>
    <w:tmpl w:val="BA3AE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95E85"/>
    <w:multiLevelType w:val="hybridMultilevel"/>
    <w:tmpl w:val="D822279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D17BAD"/>
    <w:multiLevelType w:val="hybridMultilevel"/>
    <w:tmpl w:val="BEF085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7C9D"/>
    <w:multiLevelType w:val="multilevel"/>
    <w:tmpl w:val="D5CC73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85D6D"/>
    <w:multiLevelType w:val="hybridMultilevel"/>
    <w:tmpl w:val="D8A25320"/>
    <w:lvl w:ilvl="0" w:tplc="250A65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9D5F05"/>
    <w:multiLevelType w:val="multilevel"/>
    <w:tmpl w:val="256AC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C7817"/>
    <w:multiLevelType w:val="multilevel"/>
    <w:tmpl w:val="B9940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A53C0"/>
    <w:multiLevelType w:val="hybridMultilevel"/>
    <w:tmpl w:val="60261C74"/>
    <w:lvl w:ilvl="0" w:tplc="8B1E78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0BFB"/>
    <w:multiLevelType w:val="multilevel"/>
    <w:tmpl w:val="B6E4E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7195C06"/>
    <w:multiLevelType w:val="hybridMultilevel"/>
    <w:tmpl w:val="484AC5A8"/>
    <w:lvl w:ilvl="0" w:tplc="CFD6C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18"/>
  </w:num>
  <w:num w:numId="10">
    <w:abstractNumId w:val="24"/>
  </w:num>
  <w:num w:numId="11">
    <w:abstractNumId w:val="2"/>
  </w:num>
  <w:num w:numId="12">
    <w:abstractNumId w:val="14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6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  <w:num w:numId="2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</w:num>
  <w:num w:numId="26">
    <w:abstractNumId w:val="13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91656"/>
    <w:rsid w:val="002B6807"/>
    <w:rsid w:val="002B6E58"/>
    <w:rsid w:val="002B72AC"/>
    <w:rsid w:val="002C7992"/>
    <w:rsid w:val="002E2676"/>
    <w:rsid w:val="002E5F35"/>
    <w:rsid w:val="00366514"/>
    <w:rsid w:val="00381FA2"/>
    <w:rsid w:val="003A647A"/>
    <w:rsid w:val="003F0FF4"/>
    <w:rsid w:val="00456A02"/>
    <w:rsid w:val="004F0EB2"/>
    <w:rsid w:val="004F4F8C"/>
    <w:rsid w:val="00522327"/>
    <w:rsid w:val="00576290"/>
    <w:rsid w:val="00590320"/>
    <w:rsid w:val="00591D14"/>
    <w:rsid w:val="005F6CE1"/>
    <w:rsid w:val="006454AF"/>
    <w:rsid w:val="006C75C1"/>
    <w:rsid w:val="00742722"/>
    <w:rsid w:val="007C3FB1"/>
    <w:rsid w:val="0084332E"/>
    <w:rsid w:val="00912279"/>
    <w:rsid w:val="0092743E"/>
    <w:rsid w:val="009443DC"/>
    <w:rsid w:val="0095518A"/>
    <w:rsid w:val="00984EF9"/>
    <w:rsid w:val="00A52318"/>
    <w:rsid w:val="00A700DA"/>
    <w:rsid w:val="00A85135"/>
    <w:rsid w:val="00AC1C0E"/>
    <w:rsid w:val="00B14ABA"/>
    <w:rsid w:val="00C31CCD"/>
    <w:rsid w:val="00D50FEF"/>
    <w:rsid w:val="00D626B8"/>
    <w:rsid w:val="00D629EC"/>
    <w:rsid w:val="00DC1D03"/>
    <w:rsid w:val="00E04C98"/>
    <w:rsid w:val="00F27684"/>
    <w:rsid w:val="00F9628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qFormat/>
    <w:rsid w:val="00984EF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984EF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984EF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F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F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nhideWhenUsed/>
    <w:qFormat/>
    <w:rsid w:val="00984EF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984EF9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1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4EF9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rsid w:val="00984EF9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984EF9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984EF9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984EF9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984EF9"/>
    <w:rPr>
      <w:rFonts w:ascii="Calibri" w:eastAsia="Calibri" w:hAnsi="Calibri" w:cs="Calibri"/>
      <w:b/>
      <w:sz w:val="20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984EF9"/>
    <w:rPr>
      <w:rFonts w:ascii="Arial" w:eastAsia="Times New Roman" w:hAnsi="Arial" w:cs="Arial"/>
      <w:b/>
      <w:bCs/>
      <w:szCs w:val="20"/>
      <w:u w:val="single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984EF9"/>
  </w:style>
  <w:style w:type="table" w:customStyle="1" w:styleId="TableNormal">
    <w:name w:val="Table Normal"/>
    <w:rsid w:val="00984EF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984EF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a">
    <w:name w:val="Заголовок Знак"/>
    <w:basedOn w:val="a0"/>
    <w:uiPriority w:val="10"/>
    <w:rsid w:val="00984EF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984E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c">
    <w:name w:val="Підзаголовок Знак"/>
    <w:basedOn w:val="a0"/>
    <w:link w:val="ab"/>
    <w:uiPriority w:val="11"/>
    <w:rsid w:val="00984EF9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d">
    <w:name w:val="header"/>
    <w:basedOn w:val="a"/>
    <w:link w:val="ae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e">
    <w:name w:val="Верхній колонтитул Знак"/>
    <w:basedOn w:val="a0"/>
    <w:link w:val="ad"/>
    <w:rsid w:val="00984EF9"/>
    <w:rPr>
      <w:rFonts w:ascii="Calibri" w:eastAsia="Calibri" w:hAnsi="Calibri" w:cs="Calibri"/>
      <w:lang w:val="uk-UA" w:eastAsia="uk-UA"/>
    </w:rPr>
  </w:style>
  <w:style w:type="paragraph" w:styleId="af">
    <w:name w:val="footer"/>
    <w:basedOn w:val="a"/>
    <w:link w:val="af0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0">
    <w:name w:val="Нижній колонтитул Знак"/>
    <w:basedOn w:val="a0"/>
    <w:link w:val="af"/>
    <w:rsid w:val="00984EF9"/>
    <w:rPr>
      <w:rFonts w:ascii="Calibri" w:eastAsia="Calibri" w:hAnsi="Calibri" w:cs="Calibri"/>
      <w:lang w:val="uk-UA" w:eastAsia="uk-UA"/>
    </w:rPr>
  </w:style>
  <w:style w:type="paragraph" w:styleId="af1">
    <w:name w:val="No Spacing"/>
    <w:link w:val="af2"/>
    <w:uiPriority w:val="1"/>
    <w:qFormat/>
    <w:rsid w:val="00984EF9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984EF9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984EF9"/>
    <w:rPr>
      <w:color w:val="0000FF"/>
      <w:sz w:val="22"/>
      <w:u w:val="single"/>
    </w:rPr>
  </w:style>
  <w:style w:type="character" w:customStyle="1" w:styleId="12">
    <w:name w:val="Основной шрифт абзаца1"/>
    <w:rsid w:val="00984EF9"/>
    <w:rPr>
      <w:sz w:val="22"/>
    </w:rPr>
  </w:style>
  <w:style w:type="paragraph" w:customStyle="1" w:styleId="rvps2">
    <w:name w:val="rvps2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984EF9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984EF9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984EF9"/>
    <w:rPr>
      <w:color w:val="0000FF"/>
      <w:u w:val="single"/>
    </w:rPr>
  </w:style>
  <w:style w:type="paragraph" w:customStyle="1" w:styleId="410">
    <w:name w:val="Заголовок 41"/>
    <w:basedOn w:val="a"/>
    <w:next w:val="a"/>
    <w:qFormat/>
    <w:rsid w:val="00984E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3">
    <w:name w:val="List Paragraph"/>
    <w:aliases w:val="EBRD List,Список уровня 2,название табл/рис,заголовок 1.1,Elenco Normale,Number Bullets,List Paragraph (numbered (a)),List Paragraph_Num123,List Paragraph,Chapter10,References,----,1 Буллет"/>
    <w:basedOn w:val="a"/>
    <w:link w:val="af4"/>
    <w:uiPriority w:val="34"/>
    <w:qFormat/>
    <w:rsid w:val="00984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Абзац списку Знак"/>
    <w:aliases w:val="EBRD List Знак,Список уровня 2 Знак,название табл/рис Знак,заголовок 1.1 Знак,Elenco Normale Знак,Number Bullets Знак,List Paragraph (numbered (a)) Знак,List Paragraph_Num123 Знак,List Paragraph Знак,Chapter10 Знак,References Знак"/>
    <w:link w:val="af3"/>
    <w:uiPriority w:val="34"/>
    <w:qFormat/>
    <w:locked/>
    <w:rsid w:val="00984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984EF9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984EF9"/>
    <w:rPr>
      <w:rFonts w:cs="Times New Roman"/>
      <w:b/>
      <w:lang w:eastAsia="en-US"/>
    </w:rPr>
  </w:style>
  <w:style w:type="paragraph" w:styleId="32">
    <w:name w:val="Body Text Indent 3"/>
    <w:basedOn w:val="a"/>
    <w:link w:val="33"/>
    <w:uiPriority w:val="99"/>
    <w:unhideWhenUsed/>
    <w:rsid w:val="00984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uiPriority w:val="99"/>
    <w:rsid w:val="00984EF9"/>
    <w:rPr>
      <w:sz w:val="16"/>
      <w:szCs w:val="16"/>
      <w:lang w:val="uk-UA"/>
    </w:rPr>
  </w:style>
  <w:style w:type="paragraph" w:customStyle="1" w:styleId="standard">
    <w:name w:val="standard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984EF9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uiPriority w:val="99"/>
    <w:qFormat/>
    <w:rsid w:val="00984E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84EF9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84EF9"/>
    <w:rPr>
      <w:color w:val="605E5C"/>
      <w:shd w:val="clear" w:color="auto" w:fill="E1DFDD"/>
    </w:rPr>
  </w:style>
  <w:style w:type="paragraph" w:styleId="af6">
    <w:name w:val="Balloon Text"/>
    <w:basedOn w:val="a"/>
    <w:link w:val="af7"/>
    <w:unhideWhenUsed/>
    <w:rsid w:val="00984EF9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7">
    <w:name w:val="Текст у виносці Знак"/>
    <w:basedOn w:val="a0"/>
    <w:link w:val="af6"/>
    <w:rsid w:val="00984EF9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984EF9"/>
    <w:rPr>
      <w:color w:val="800080"/>
      <w:u w:val="single"/>
    </w:rPr>
  </w:style>
  <w:style w:type="character" w:customStyle="1" w:styleId="FontStyle17">
    <w:name w:val="Font Style17"/>
    <w:uiPriority w:val="99"/>
    <w:rsid w:val="00984EF9"/>
    <w:rPr>
      <w:rFonts w:ascii="Times New Roman" w:hAnsi="Times New Roman" w:cs="Times New Roman"/>
      <w:sz w:val="26"/>
      <w:szCs w:val="26"/>
    </w:rPr>
  </w:style>
  <w:style w:type="paragraph" w:styleId="af8">
    <w:name w:val="Body Text"/>
    <w:basedOn w:val="a"/>
    <w:link w:val="af9"/>
    <w:unhideWhenUsed/>
    <w:qFormat/>
    <w:rsid w:val="00984EF9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9">
    <w:name w:val="Основний текст Знак"/>
    <w:basedOn w:val="a0"/>
    <w:link w:val="af8"/>
    <w:rsid w:val="00984EF9"/>
    <w:rPr>
      <w:rFonts w:ascii="Calibri" w:eastAsia="Calibri" w:hAnsi="Calibri" w:cs="Calibri"/>
      <w:lang w:val="uk-UA" w:eastAsia="uk-UA"/>
    </w:rPr>
  </w:style>
  <w:style w:type="character" w:customStyle="1" w:styleId="af2">
    <w:name w:val="Без інтервалів Знак"/>
    <w:link w:val="af1"/>
    <w:uiPriority w:val="1"/>
    <w:locked/>
    <w:rsid w:val="00984EF9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984EF9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984EF9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a">
    <w:name w:val="annotation reference"/>
    <w:basedOn w:val="a0"/>
    <w:uiPriority w:val="99"/>
    <w:unhideWhenUsed/>
    <w:rsid w:val="00984EF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984EF9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c">
    <w:name w:val="Текст примітки Знак"/>
    <w:basedOn w:val="a0"/>
    <w:link w:val="afb"/>
    <w:uiPriority w:val="99"/>
    <w:rsid w:val="00984EF9"/>
    <w:rPr>
      <w:rFonts w:ascii="Calibri" w:eastAsia="Calibri" w:hAnsi="Calibri" w:cs="Calibri"/>
      <w:sz w:val="20"/>
      <w:szCs w:val="20"/>
      <w:lang w:val="uk-UA" w:eastAsia="uk-UA"/>
    </w:rPr>
  </w:style>
  <w:style w:type="paragraph" w:styleId="afd">
    <w:name w:val="annotation subject"/>
    <w:basedOn w:val="afb"/>
    <w:next w:val="afb"/>
    <w:link w:val="afe"/>
    <w:uiPriority w:val="99"/>
    <w:unhideWhenUsed/>
    <w:rsid w:val="00984EF9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rsid w:val="00984EF9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f">
    <w:name w:val="Revision"/>
    <w:hidden/>
    <w:uiPriority w:val="99"/>
    <w:semiHidden/>
    <w:rsid w:val="00984EF9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984EF9"/>
  </w:style>
  <w:style w:type="paragraph" w:customStyle="1" w:styleId="TableParagraph">
    <w:name w:val="Table Paragraph"/>
    <w:basedOn w:val="a"/>
    <w:rsid w:val="00984E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uk-UA"/>
    </w:rPr>
  </w:style>
  <w:style w:type="paragraph" w:customStyle="1" w:styleId="Style5">
    <w:name w:val="Style5"/>
    <w:basedOn w:val="a"/>
    <w:rsid w:val="00984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984EF9"/>
    <w:rPr>
      <w:rFonts w:ascii="Times New Roman" w:hAnsi="Times New Roman" w:cs="Times New Roman"/>
      <w:sz w:val="20"/>
      <w:szCs w:val="20"/>
    </w:rPr>
  </w:style>
  <w:style w:type="paragraph" w:customStyle="1" w:styleId="rvps7">
    <w:name w:val="rvps7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984EF9"/>
  </w:style>
  <w:style w:type="paragraph" w:customStyle="1" w:styleId="25">
    <w:name w:val="Обычный2"/>
    <w:rsid w:val="00984EF9"/>
    <w:pPr>
      <w:spacing w:after="0" w:line="276" w:lineRule="auto"/>
    </w:pPr>
    <w:rPr>
      <w:rFonts w:ascii="Arial" w:eastAsia="Arial" w:hAnsi="Arial" w:cs="Times New Roman"/>
      <w:color w:val="000000"/>
      <w:szCs w:val="20"/>
      <w:lang w:eastAsia="ru-RU"/>
    </w:rPr>
  </w:style>
  <w:style w:type="paragraph" w:styleId="aff0">
    <w:name w:val="Body Text Indent"/>
    <w:basedOn w:val="a"/>
    <w:link w:val="aff1"/>
    <w:uiPriority w:val="99"/>
    <w:unhideWhenUsed/>
    <w:rsid w:val="00984EF9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ff1">
    <w:name w:val="Основний текст з відступом Знак"/>
    <w:basedOn w:val="a0"/>
    <w:link w:val="aff0"/>
    <w:uiPriority w:val="99"/>
    <w:rsid w:val="00984EF9"/>
    <w:rPr>
      <w:rFonts w:ascii="Calibri" w:eastAsia="Calibri" w:hAnsi="Calibri" w:cs="Times New Roman"/>
    </w:rPr>
  </w:style>
  <w:style w:type="paragraph" w:styleId="aff2">
    <w:name w:val="caption"/>
    <w:basedOn w:val="a"/>
    <w:next w:val="a"/>
    <w:qFormat/>
    <w:rsid w:val="00984EF9"/>
    <w:pPr>
      <w:widowControl w:val="0"/>
      <w:shd w:val="clear" w:color="auto" w:fill="FFFFFF"/>
      <w:autoSpaceDE w:val="0"/>
      <w:autoSpaceDN w:val="0"/>
      <w:adjustRightInd w:val="0"/>
      <w:spacing w:before="283" w:after="336" w:line="278" w:lineRule="exact"/>
      <w:ind w:right="19"/>
      <w:jc w:val="right"/>
    </w:pPr>
    <w:rPr>
      <w:rFonts w:ascii="Arial" w:eastAsia="Times New Roman" w:hAnsi="Arial" w:cs="Arial"/>
      <w:b/>
      <w:bCs/>
      <w:color w:val="000000"/>
      <w:spacing w:val="-2"/>
      <w:sz w:val="21"/>
      <w:szCs w:val="21"/>
      <w:lang w:val="ru-RU" w:eastAsia="ru-RU"/>
    </w:rPr>
  </w:style>
  <w:style w:type="character" w:customStyle="1" w:styleId="a9">
    <w:name w:val="Назва Знак"/>
    <w:basedOn w:val="a0"/>
    <w:link w:val="a8"/>
    <w:uiPriority w:val="10"/>
    <w:rsid w:val="00984EF9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26">
    <w:name w:val="Body Text Indent 2"/>
    <w:basedOn w:val="a"/>
    <w:link w:val="27"/>
    <w:rsid w:val="00984EF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7">
    <w:name w:val="Основний текст з відступом 2 Знак"/>
    <w:basedOn w:val="a0"/>
    <w:link w:val="26"/>
    <w:rsid w:val="00984EF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9">
    <w:name w:val="Без интервала1"/>
    <w:rsid w:val="00984EF9"/>
    <w:pPr>
      <w:spacing w:after="0" w:line="240" w:lineRule="auto"/>
    </w:pPr>
    <w:rPr>
      <w:rFonts w:ascii="Arial" w:eastAsia="Times New Roman" w:hAnsi="Arial" w:cs="Times New Roman"/>
      <w:szCs w:val="20"/>
      <w:lang w:val="de-DE" w:eastAsia="ru-RU"/>
    </w:rPr>
  </w:style>
  <w:style w:type="numbering" w:customStyle="1" w:styleId="28">
    <w:name w:val="Нет списка2"/>
    <w:next w:val="a2"/>
    <w:uiPriority w:val="99"/>
    <w:semiHidden/>
    <w:unhideWhenUsed/>
    <w:rsid w:val="00984EF9"/>
  </w:style>
  <w:style w:type="numbering" w:customStyle="1" w:styleId="36">
    <w:name w:val="Нет списка3"/>
    <w:next w:val="a2"/>
    <w:uiPriority w:val="99"/>
    <w:semiHidden/>
    <w:unhideWhenUsed/>
    <w:rsid w:val="00984EF9"/>
  </w:style>
  <w:style w:type="paragraph" w:customStyle="1" w:styleId="msonormal0">
    <w:name w:val="msonormal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51">
    <w:name w:val="Сетка таблицы5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84EF9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semiHidden/>
    <w:unhideWhenUsed/>
    <w:rsid w:val="00984EF9"/>
    <w:rPr>
      <w:color w:val="0563C1" w:themeColor="hyperlink"/>
      <w:u w:val="single"/>
    </w:rPr>
  </w:style>
  <w:style w:type="paragraph" w:styleId="22">
    <w:name w:val="Body Text 2"/>
    <w:basedOn w:val="a"/>
    <w:link w:val="29"/>
    <w:uiPriority w:val="99"/>
    <w:semiHidden/>
    <w:unhideWhenUsed/>
    <w:rsid w:val="00984EF9"/>
    <w:pPr>
      <w:spacing w:after="120" w:line="480" w:lineRule="auto"/>
    </w:pPr>
  </w:style>
  <w:style w:type="character" w:customStyle="1" w:styleId="29">
    <w:name w:val="Основний текст 2 Знак"/>
    <w:basedOn w:val="a0"/>
    <w:link w:val="22"/>
    <w:uiPriority w:val="99"/>
    <w:semiHidden/>
    <w:rsid w:val="00984EF9"/>
    <w:rPr>
      <w:lang w:val="uk-UA"/>
    </w:rPr>
  </w:style>
  <w:style w:type="character" w:styleId="aff4">
    <w:name w:val="FollowedHyperlink"/>
    <w:basedOn w:val="a0"/>
    <w:uiPriority w:val="99"/>
    <w:semiHidden/>
    <w:unhideWhenUsed/>
    <w:rsid w:val="00984EF9"/>
    <w:rPr>
      <w:color w:val="954F72" w:themeColor="followedHyperlink"/>
      <w:u w:val="single"/>
    </w:rPr>
  </w:style>
  <w:style w:type="character" w:customStyle="1" w:styleId="aff5">
    <w:name w:val="Основной текст Знак"/>
    <w:basedOn w:val="a0"/>
    <w:uiPriority w:val="99"/>
    <w:semiHidden/>
    <w:qFormat/>
    <w:rsid w:val="0091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4159</Words>
  <Characters>2372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Олексій Матвійчук</cp:lastModifiedBy>
  <cp:revision>19</cp:revision>
  <dcterms:created xsi:type="dcterms:W3CDTF">2022-08-10T10:32:00Z</dcterms:created>
  <dcterms:modified xsi:type="dcterms:W3CDTF">2024-11-08T13:57:00Z</dcterms:modified>
</cp:coreProperties>
</file>